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57" w:rsidRPr="00E76357" w:rsidRDefault="00E76357" w:rsidP="00E76357">
      <w:pPr>
        <w:pStyle w:val="22"/>
        <w:ind w:left="0" w:firstLine="708"/>
        <w:jc w:val="right"/>
        <w:rPr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E76357">
        <w:rPr>
          <w:lang w:eastAsia="en-US"/>
        </w:rPr>
        <w:t>Приложение №1 к Извещению</w:t>
      </w:r>
    </w:p>
    <w:p w:rsidR="00E76357" w:rsidRPr="00E76357" w:rsidRDefault="00E76357" w:rsidP="00E76357">
      <w:pPr>
        <w:pStyle w:val="22"/>
        <w:ind w:left="0" w:firstLine="708"/>
        <w:jc w:val="right"/>
        <w:rPr>
          <w:lang w:eastAsia="en-US"/>
        </w:rPr>
      </w:pPr>
      <w:r w:rsidRPr="00E76357">
        <w:rPr>
          <w:lang w:eastAsia="en-US"/>
        </w:rPr>
        <w:t>О проведении электронного аукциона</w:t>
      </w:r>
    </w:p>
    <w:p w:rsidR="00E76357" w:rsidRDefault="00E76357" w:rsidP="00BA6034">
      <w:pPr>
        <w:pStyle w:val="22"/>
        <w:ind w:left="0" w:firstLine="708"/>
        <w:jc w:val="center"/>
        <w:rPr>
          <w:b/>
          <w:lang w:eastAsia="en-US"/>
        </w:rPr>
      </w:pPr>
    </w:p>
    <w:p w:rsidR="00E76357" w:rsidRDefault="00516B56" w:rsidP="00516B56">
      <w:pPr>
        <w:pStyle w:val="22"/>
        <w:ind w:left="0" w:firstLine="708"/>
        <w:jc w:val="center"/>
        <w:rPr>
          <w:b/>
          <w:lang w:eastAsia="en-US"/>
        </w:rPr>
      </w:pPr>
      <w:r>
        <w:rPr>
          <w:b/>
          <w:lang w:eastAsia="en-US"/>
        </w:rPr>
        <w:t>Техническое задание (</w:t>
      </w:r>
      <w:r w:rsidR="005F39AB" w:rsidRPr="00BA6034">
        <w:rPr>
          <w:b/>
          <w:lang w:eastAsia="en-US"/>
        </w:rPr>
        <w:t>Описание объекта закупки</w:t>
      </w:r>
      <w:r>
        <w:rPr>
          <w:b/>
          <w:lang w:eastAsia="en-US"/>
        </w:rPr>
        <w:t>)</w:t>
      </w:r>
    </w:p>
    <w:p w:rsidR="00516B56" w:rsidRDefault="002A0BFC" w:rsidP="00516B56">
      <w:pPr>
        <w:pStyle w:val="22"/>
        <w:ind w:left="0" w:firstLine="708"/>
        <w:jc w:val="center"/>
        <w:rPr>
          <w:b/>
          <w:lang w:eastAsia="en-US"/>
        </w:rPr>
      </w:pPr>
      <w:r>
        <w:rPr>
          <w:b/>
          <w:lang w:eastAsia="en-US"/>
        </w:rPr>
        <w:t>на о</w:t>
      </w:r>
      <w:r w:rsidRPr="002A0BFC">
        <w:rPr>
          <w:b/>
          <w:lang w:eastAsia="en-US"/>
        </w:rPr>
        <w:t>казание в 2022 году услуг по санаторно-курортному лечению граждан-получателей государственной социальной помощи в виде набора социальных услуг (для детей-инвалидов) с заболеваниями органов пищеварения, эндокринной системы, опорно-двигательной системы</w:t>
      </w:r>
    </w:p>
    <w:p w:rsidR="002B3975" w:rsidRPr="00B51CD6" w:rsidRDefault="006635C6" w:rsidP="006635C6">
      <w:pPr>
        <w:tabs>
          <w:tab w:val="left" w:pos="3885"/>
        </w:tabs>
        <w:autoSpaceDE w:val="0"/>
        <w:autoSpaceDN w:val="0"/>
        <w:adjustRightInd w:val="0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417"/>
        <w:gridCol w:w="1843"/>
        <w:gridCol w:w="1843"/>
      </w:tblGrid>
      <w:tr w:rsidR="002B3975" w:rsidRPr="00B51CD6" w:rsidTr="002B3975">
        <w:trPr>
          <w:trHeight w:val="11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5" w:rsidRPr="00B51CD6" w:rsidRDefault="002B3975" w:rsidP="002B3975">
            <w:pPr>
              <w:widowControl w:val="0"/>
              <w:jc w:val="center"/>
            </w:pPr>
            <w:r w:rsidRPr="00B51CD6">
              <w:rPr>
                <w:b/>
              </w:rPr>
              <w:t>Наименование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5" w:rsidRPr="00B51CD6" w:rsidRDefault="002B3975" w:rsidP="002B3975">
            <w:pPr>
              <w:widowControl w:val="0"/>
              <w:jc w:val="center"/>
              <w:rPr>
                <w:b/>
              </w:rPr>
            </w:pPr>
            <w:proofErr w:type="spellStart"/>
            <w:r w:rsidRPr="00B51CD6">
              <w:rPr>
                <w:b/>
              </w:rPr>
              <w:t>Ед</w:t>
            </w:r>
            <w:r>
              <w:rPr>
                <w:b/>
              </w:rPr>
              <w:t>.и</w:t>
            </w:r>
            <w:r w:rsidRPr="00B51CD6">
              <w:rPr>
                <w:b/>
              </w:rPr>
              <w:t>зм</w:t>
            </w:r>
            <w:proofErr w:type="spellEnd"/>
            <w:r w:rsidRPr="00B51CD6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5" w:rsidRPr="00B51CD6" w:rsidRDefault="002B3975" w:rsidP="002B3975">
            <w:pPr>
              <w:widowControl w:val="0"/>
              <w:jc w:val="center"/>
              <w:rPr>
                <w:b/>
              </w:rPr>
            </w:pPr>
            <w:r w:rsidRPr="00B51CD6">
              <w:rPr>
                <w:b/>
              </w:rPr>
              <w:t>О</w:t>
            </w:r>
            <w:r>
              <w:rPr>
                <w:b/>
              </w:rPr>
              <w:t xml:space="preserve">бъем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B51CD6" w:rsidRDefault="002B3975" w:rsidP="002B397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путевок, шт.</w:t>
            </w:r>
          </w:p>
        </w:tc>
      </w:tr>
      <w:tr w:rsidR="002B3975" w:rsidRPr="00B51CD6" w:rsidTr="002B3975">
        <w:trPr>
          <w:trHeight w:val="38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B51CD6" w:rsidRDefault="002A0BFC" w:rsidP="002B3975">
            <w:pPr>
              <w:widowControl w:val="0"/>
            </w:pPr>
            <w:r w:rsidRPr="002A0BFC">
              <w:t>Оказание в 2022 году услуг по санаторно-курортному лечению граждан-получателей государственной социальной помощи в виде набора социальных услуг (для детей-инвалидов) с заболеваниями органов пищеварения, эндокринной системы, опорно-двигательной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5" w:rsidRPr="00B51CD6" w:rsidRDefault="002B3975" w:rsidP="002B3975">
            <w:pPr>
              <w:widowControl w:val="0"/>
              <w:jc w:val="center"/>
            </w:pPr>
            <w:r w:rsidRPr="00B51CD6">
              <w:t>Койко</w:t>
            </w:r>
            <w:r>
              <w:t>-</w:t>
            </w:r>
            <w:r w:rsidRPr="00B51CD6"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B51CD6" w:rsidRDefault="002A0BFC" w:rsidP="002B3975">
            <w:pPr>
              <w:widowControl w:val="0"/>
              <w:jc w:val="center"/>
            </w:pPr>
            <w:r>
              <w:t>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Default="002A0BFC" w:rsidP="002B3975">
            <w:pPr>
              <w:widowControl w:val="0"/>
              <w:jc w:val="center"/>
            </w:pPr>
            <w:r>
              <w:t>40</w:t>
            </w:r>
          </w:p>
        </w:tc>
      </w:tr>
      <w:tr w:rsidR="002B3975" w:rsidRPr="00B51CD6" w:rsidTr="002B3975">
        <w:trPr>
          <w:trHeight w:val="38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B51CD6" w:rsidRDefault="002B3975" w:rsidP="002B3975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kern w:val="3"/>
              </w:rPr>
            </w:pPr>
            <w:r>
              <w:rPr>
                <w:bCs/>
                <w:kern w:val="3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B51CD6" w:rsidRDefault="002B3975" w:rsidP="002B3975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B51CD6" w:rsidRDefault="002A0BFC" w:rsidP="002B3975">
            <w:pPr>
              <w:widowControl w:val="0"/>
              <w:jc w:val="center"/>
            </w:pPr>
            <w:r>
              <w:t>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Default="002A0BFC" w:rsidP="002B3975">
            <w:pPr>
              <w:widowControl w:val="0"/>
              <w:jc w:val="center"/>
            </w:pPr>
            <w:r>
              <w:t>40</w:t>
            </w:r>
          </w:p>
        </w:tc>
      </w:tr>
    </w:tbl>
    <w:p w:rsidR="00E76357" w:rsidRPr="00B51CD6" w:rsidRDefault="00E76357" w:rsidP="00E763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ind w:firstLine="708"/>
        <w:jc w:val="both"/>
      </w:pPr>
      <w:r w:rsidRPr="00B51CD6">
        <w:rPr>
          <w:b/>
        </w:rPr>
        <w:t>Требования к качеству услуг.</w:t>
      </w:r>
    </w:p>
    <w:p w:rsidR="00E76357" w:rsidRPr="00B51CD6" w:rsidRDefault="00E76357" w:rsidP="002A0BFC">
      <w:pPr>
        <w:jc w:val="both"/>
      </w:pPr>
      <w:r w:rsidRPr="00B51CD6">
        <w:rPr>
          <w:color w:val="000000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услуг, по предоставленным путевкам должно быть оказано </w:t>
      </w:r>
      <w:r w:rsidRPr="00B51CD6">
        <w:t xml:space="preserve">с надлежащим качеством и в объемах, определенных стандартом санаторно-курортной помощи больным, утвержденным </w:t>
      </w:r>
      <w:r w:rsidR="002A0BFC">
        <w:t>Приказом от 23 ноября 2004 г. № 277 «Об утверждении стандарта санаторно-курортной помощи больным с болезнями печени, желчного пузыря, желчевыводящих путей и поджелудочной железы»</w:t>
      </w:r>
      <w:r w:rsidRPr="00B51CD6">
        <w:rPr>
          <w:color w:val="000000"/>
        </w:rPr>
        <w:t xml:space="preserve">, </w:t>
      </w:r>
      <w:r w:rsidR="002A0BFC" w:rsidRPr="002A0BFC">
        <w:rPr>
          <w:color w:val="000000"/>
        </w:rPr>
        <w:t xml:space="preserve">Приказ </w:t>
      </w:r>
      <w:proofErr w:type="spellStart"/>
      <w:r w:rsidR="002A0BFC" w:rsidRPr="002A0BFC">
        <w:rPr>
          <w:color w:val="000000"/>
        </w:rPr>
        <w:t>Минздравсоцразвития</w:t>
      </w:r>
      <w:proofErr w:type="spellEnd"/>
      <w:r w:rsidR="002A0BFC" w:rsidRPr="002A0BFC">
        <w:rPr>
          <w:color w:val="000000"/>
        </w:rPr>
        <w:t xml:space="preserve"> РФ № 278 от 23.11.2004 г.</w:t>
      </w:r>
      <w:r w:rsidR="002A0BFC">
        <w:rPr>
          <w:color w:val="000000"/>
        </w:rPr>
        <w:t xml:space="preserve"> «</w:t>
      </w:r>
      <w:r w:rsidR="002A0BFC">
        <w:t>Стандарт санаторно-курортной помощи больным с болезнями пищевода, желудка и двенадцатиперстной кишки, кишечника», Приказ от 22 ноября 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2A0BFC">
        <w:t>дорсопатии</w:t>
      </w:r>
      <w:proofErr w:type="spellEnd"/>
      <w:r w:rsidR="002A0BFC">
        <w:t xml:space="preserve">, </w:t>
      </w:r>
      <w:proofErr w:type="spellStart"/>
      <w:r w:rsidR="002A0BFC">
        <w:t>спондилопатии</w:t>
      </w:r>
      <w:proofErr w:type="spellEnd"/>
      <w:r w:rsidR="002A0BFC">
        <w:t xml:space="preserve">, болезни мягких тканей, </w:t>
      </w:r>
      <w:proofErr w:type="spellStart"/>
      <w:r w:rsidR="002A0BFC">
        <w:t>остеопатии</w:t>
      </w:r>
      <w:proofErr w:type="spellEnd"/>
      <w:r w:rsidR="002A0BFC">
        <w:t xml:space="preserve"> и </w:t>
      </w:r>
      <w:proofErr w:type="spellStart"/>
      <w:r w:rsidR="002A0BFC">
        <w:t>хондропатии</w:t>
      </w:r>
      <w:proofErr w:type="spellEnd"/>
      <w:r w:rsidR="002A0BFC">
        <w:t>)»</w:t>
      </w:r>
      <w:r w:rsidR="002A0BFC" w:rsidRPr="00B51CD6">
        <w:t>.</w:t>
      </w:r>
    </w:p>
    <w:p w:rsidR="00E76357" w:rsidRPr="00B51CD6" w:rsidRDefault="00E76357" w:rsidP="00E76357">
      <w:pPr>
        <w:jc w:val="both"/>
        <w:rPr>
          <w:color w:val="000000"/>
        </w:rPr>
      </w:pPr>
      <w:r w:rsidRPr="00B51CD6">
        <w:rPr>
          <w:color w:val="000000"/>
        </w:rPr>
        <w:tab/>
        <w:t xml:space="preserve">В соответствии с Федеральным законом от 04.05.2011 года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 по оказанию санаторно-курортной помощи </w:t>
      </w:r>
      <w:r w:rsidR="00851D12">
        <w:rPr>
          <w:i/>
          <w:color w:val="000000"/>
        </w:rPr>
        <w:t xml:space="preserve">при заболеваниях </w:t>
      </w:r>
      <w:r w:rsidR="00851D12" w:rsidRPr="002A0BFC">
        <w:t>органов пищеварения, эндокринной системы, опорно-двигательной системы</w:t>
      </w:r>
      <w:r w:rsidR="002B3975">
        <w:rPr>
          <w:i/>
          <w:color w:val="000000"/>
        </w:rPr>
        <w:t>.</w:t>
      </w:r>
    </w:p>
    <w:p w:rsidR="00E76357" w:rsidRPr="00B51CD6" w:rsidRDefault="00E76357" w:rsidP="00E76357">
      <w:pPr>
        <w:ind w:firstLine="708"/>
        <w:jc w:val="both"/>
        <w:rPr>
          <w:bCs/>
        </w:rPr>
      </w:pPr>
      <w:r w:rsidRPr="00B51CD6">
        <w:rPr>
          <w:b/>
          <w:bCs/>
        </w:rPr>
        <w:t xml:space="preserve">Требования к условиям размещения, проживания, питания: </w:t>
      </w:r>
    </w:p>
    <w:p w:rsidR="00E76357" w:rsidRPr="00B51CD6" w:rsidRDefault="00E76357" w:rsidP="00E76357">
      <w:pPr>
        <w:ind w:firstLine="708"/>
        <w:jc w:val="both"/>
        <w:rPr>
          <w:b/>
        </w:rPr>
      </w:pPr>
      <w:r w:rsidRPr="00B51CD6">
        <w:rPr>
          <w:bCs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</w:t>
      </w:r>
      <w:proofErr w:type="spellStart"/>
      <w:r w:rsidRPr="00B51CD6">
        <w:rPr>
          <w:bCs/>
        </w:rPr>
        <w:t>Минздравсоцразвития</w:t>
      </w:r>
      <w:proofErr w:type="spellEnd"/>
      <w:r w:rsidRPr="00B51CD6">
        <w:rPr>
          <w:bCs/>
        </w:rPr>
        <w:t xml:space="preserve"> РФ от 07.10.2005 N 624, от 10.01.2006 N 2, от 26.04.2006 N 316, от 21.06.2013 №395н, от 24.11.2016 </w:t>
      </w:r>
      <w:hyperlink r:id="rId6" w:history="1">
        <w:r w:rsidRPr="00B51CD6">
          <w:rPr>
            <w:bCs/>
            <w:color w:val="0000FF"/>
            <w:u w:val="single"/>
          </w:rPr>
          <w:t>N 901н</w:t>
        </w:r>
      </w:hyperlink>
      <w:r w:rsidRPr="00B51CD6">
        <w:rPr>
          <w:bCs/>
        </w:rPr>
        <w:t>), Методическими рекомендациями: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B51CD6">
        <w:rPr>
          <w:b/>
        </w:rPr>
        <w:t xml:space="preserve"> </w:t>
      </w:r>
    </w:p>
    <w:p w:rsidR="00E76357" w:rsidRPr="002F1BB1" w:rsidRDefault="00E76357" w:rsidP="00E76357">
      <w:pPr>
        <w:widowControl w:val="0"/>
        <w:ind w:firstLine="709"/>
        <w:jc w:val="both"/>
      </w:pPr>
      <w:r w:rsidRPr="002F1BB1">
        <w:lastRenderedPageBreak/>
        <w:t>- размещение граждан, прибывших к месту прохождения санаторно-курортного лечения в сопровождении собак-проводников, должно осуществлят</w:t>
      </w:r>
      <w:r w:rsidR="00851D12">
        <w:t xml:space="preserve">ься совместно с хозяином собаки, </w:t>
      </w:r>
      <w:r w:rsidRPr="002F1BB1">
        <w:t>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E76357" w:rsidRPr="002F1BB1" w:rsidRDefault="00E76357" w:rsidP="00E76357">
      <w:pPr>
        <w:widowControl w:val="0"/>
        <w:ind w:firstLine="709"/>
        <w:jc w:val="both"/>
      </w:pPr>
      <w:r w:rsidRPr="002F1BB1">
        <w:t>- температура воздуха в номерах проживания не ниже 20°C;</w:t>
      </w:r>
    </w:p>
    <w:p w:rsidR="00E76357" w:rsidRPr="002F1BB1" w:rsidRDefault="00E76357" w:rsidP="00E76357">
      <w:pPr>
        <w:widowControl w:val="0"/>
        <w:ind w:firstLine="709"/>
        <w:jc w:val="both"/>
      </w:pPr>
      <w:r w:rsidRPr="002F1BB1">
        <w:t>- продолжительность санаторно</w:t>
      </w:r>
      <w:r w:rsidR="002B3975">
        <w:t>-курортного лечения (заезда) – 21</w:t>
      </w:r>
      <w:r w:rsidRPr="002F1BB1">
        <w:t xml:space="preserve"> дней;</w:t>
      </w:r>
    </w:p>
    <w:p w:rsidR="00E76357" w:rsidRPr="002F1BB1" w:rsidRDefault="00E76357" w:rsidP="00E76357">
      <w:pPr>
        <w:widowControl w:val="0"/>
        <w:ind w:firstLine="709"/>
        <w:jc w:val="both"/>
      </w:pPr>
      <w:r w:rsidRPr="002F1BB1"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2F1BB1">
        <w:t>Роспотребнадзора</w:t>
      </w:r>
      <w:proofErr w:type="spellEnd"/>
      <w:r w:rsidRPr="002F1BB1"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E76357" w:rsidRPr="002F1BB1" w:rsidRDefault="00E76357" w:rsidP="00E76357">
      <w:pPr>
        <w:widowControl w:val="0"/>
        <w:ind w:firstLine="709"/>
        <w:jc w:val="both"/>
      </w:pPr>
      <w:r w:rsidRPr="002F1BB1"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E76357" w:rsidRPr="002F1BB1" w:rsidRDefault="00E76357" w:rsidP="00E76357">
      <w:pPr>
        <w:widowControl w:val="0"/>
        <w:ind w:firstLine="709"/>
        <w:jc w:val="both"/>
      </w:pPr>
      <w:r w:rsidRPr="002F1BB1">
        <w:t xml:space="preserve">- при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2F1BB1">
        <w:t>Роспотребнадзора</w:t>
      </w:r>
      <w:proofErr w:type="spellEnd"/>
      <w:r w:rsidRPr="002F1BB1"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E76357" w:rsidRPr="002F1BB1" w:rsidRDefault="00E76357" w:rsidP="00E76357">
      <w:pPr>
        <w:widowControl w:val="0"/>
        <w:ind w:firstLine="709"/>
        <w:jc w:val="both"/>
      </w:pPr>
      <w:r w:rsidRPr="002F1BB1"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2F1BB1">
        <w:t>Роспотребнадзора</w:t>
      </w:r>
      <w:proofErr w:type="spellEnd"/>
      <w:r w:rsidRPr="002F1BB1"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E76357" w:rsidRPr="00B51CD6" w:rsidRDefault="00E76357" w:rsidP="00E76357">
      <w:pPr>
        <w:ind w:firstLine="708"/>
        <w:jc w:val="both"/>
        <w:rPr>
          <w:b/>
        </w:rPr>
      </w:pPr>
      <w:r w:rsidRPr="00B51CD6">
        <w:rPr>
          <w:b/>
        </w:rPr>
        <w:t>Требования к техническим характеристикам услуг.</w:t>
      </w:r>
    </w:p>
    <w:p w:rsidR="00E76357" w:rsidRPr="00B51CD6" w:rsidRDefault="00E76357" w:rsidP="00E76357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51CD6">
        <w:rPr>
          <w:bCs/>
        </w:rPr>
        <w:t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E76357" w:rsidRPr="00B51CD6" w:rsidRDefault="00E76357" w:rsidP="00E76357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51CD6">
        <w:rPr>
          <w:bCs/>
        </w:rPr>
        <w:t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E76357" w:rsidRPr="00B51CD6" w:rsidRDefault="00E76357" w:rsidP="00E76357">
      <w:pPr>
        <w:ind w:firstLine="708"/>
        <w:jc w:val="both"/>
      </w:pPr>
      <w:r w:rsidRPr="00B51CD6"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услуг, должны соответствовать действующим санитарным нормам.</w:t>
      </w:r>
    </w:p>
    <w:p w:rsidR="00E76357" w:rsidRPr="00B51CD6" w:rsidRDefault="00E76357" w:rsidP="00E76357">
      <w:pPr>
        <w:ind w:firstLine="708"/>
        <w:jc w:val="both"/>
      </w:pPr>
      <w:r w:rsidRPr="00B51CD6">
        <w:t>- Размещение граждан, имеющих право на получение государственной социальной помощи в виде набора социальных услуг,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E76357" w:rsidRPr="00B51CD6" w:rsidRDefault="00E76357" w:rsidP="00E76357">
      <w:pPr>
        <w:spacing w:line="19" w:lineRule="atLeast"/>
        <w:ind w:firstLine="708"/>
        <w:jc w:val="both"/>
        <w:rPr>
          <w:bCs/>
        </w:rPr>
      </w:pPr>
      <w:r w:rsidRPr="00B51CD6">
        <w:rPr>
          <w:bCs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E76357" w:rsidRPr="00B51CD6" w:rsidRDefault="00E76357" w:rsidP="00E76357">
      <w:pPr>
        <w:spacing w:line="19" w:lineRule="atLeast"/>
        <w:ind w:firstLine="708"/>
        <w:jc w:val="both"/>
        <w:rPr>
          <w:bCs/>
        </w:rPr>
      </w:pPr>
      <w:r w:rsidRPr="00B51CD6">
        <w:rPr>
          <w:bCs/>
        </w:rPr>
        <w:lastRenderedPageBreak/>
        <w:t xml:space="preserve">Здания санаторно-курортной организации должны быть: </w:t>
      </w:r>
    </w:p>
    <w:p w:rsidR="00E76357" w:rsidRPr="00B51CD6" w:rsidRDefault="00F40F59" w:rsidP="00F40F59">
      <w:pPr>
        <w:spacing w:line="19" w:lineRule="atLeast"/>
        <w:jc w:val="both"/>
        <w:rPr>
          <w:bCs/>
        </w:rPr>
      </w:pPr>
      <w:r>
        <w:rPr>
          <w:bCs/>
        </w:rPr>
        <w:t xml:space="preserve">- </w:t>
      </w:r>
      <w:r w:rsidR="00E76357" w:rsidRPr="00B51CD6">
        <w:rPr>
          <w:bCs/>
        </w:rPr>
        <w:t xml:space="preserve">доступны для маломобильных групп населения: </w:t>
      </w:r>
      <w:proofErr w:type="spellStart"/>
      <w:r w:rsidR="00E76357" w:rsidRPr="00B51CD6">
        <w:rPr>
          <w:bCs/>
        </w:rPr>
        <w:t>безбарьерная</w:t>
      </w:r>
      <w:proofErr w:type="spellEnd"/>
      <w:r w:rsidR="00E76357" w:rsidRPr="00B51CD6">
        <w:rPr>
          <w:bCs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E76357" w:rsidRPr="00B51CD6" w:rsidRDefault="00F40F59" w:rsidP="00F40F59">
      <w:pPr>
        <w:spacing w:line="19" w:lineRule="atLeast"/>
        <w:jc w:val="both"/>
        <w:rPr>
          <w:bCs/>
        </w:rPr>
      </w:pPr>
      <w:r>
        <w:rPr>
          <w:bCs/>
        </w:rPr>
        <w:t xml:space="preserve">- </w:t>
      </w:r>
      <w:r w:rsidR="00E76357" w:rsidRPr="00B51CD6">
        <w:rPr>
          <w:bCs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E76357" w:rsidRPr="00B51CD6" w:rsidRDefault="00F40F59" w:rsidP="00F40F59">
      <w:pPr>
        <w:spacing w:line="19" w:lineRule="atLeast"/>
        <w:jc w:val="both"/>
        <w:rPr>
          <w:bCs/>
        </w:rPr>
      </w:pPr>
      <w:r>
        <w:rPr>
          <w:bCs/>
        </w:rPr>
        <w:t xml:space="preserve">- </w:t>
      </w:r>
      <w:r w:rsidR="00E76357" w:rsidRPr="00B51CD6">
        <w:rPr>
          <w:bCs/>
        </w:rPr>
        <w:t>оборудованы системами холодного и горячего водоснабжения;</w:t>
      </w:r>
    </w:p>
    <w:p w:rsidR="00E76357" w:rsidRPr="00B51CD6" w:rsidRDefault="00F40F59" w:rsidP="00F40F59">
      <w:pPr>
        <w:tabs>
          <w:tab w:val="left" w:pos="1134"/>
        </w:tabs>
        <w:spacing w:line="19" w:lineRule="atLeast"/>
        <w:jc w:val="both"/>
        <w:rPr>
          <w:bCs/>
        </w:rPr>
      </w:pPr>
      <w:r>
        <w:rPr>
          <w:bCs/>
        </w:rPr>
        <w:t xml:space="preserve">- </w:t>
      </w:r>
      <w:r w:rsidR="00E76357" w:rsidRPr="00B51CD6">
        <w:rPr>
          <w:bCs/>
        </w:rPr>
        <w:t>оборудованы системами для обеспечения пациентов питьевой водой круглосуточно;</w:t>
      </w:r>
    </w:p>
    <w:p w:rsidR="00E76357" w:rsidRPr="00B51CD6" w:rsidRDefault="00F40F59" w:rsidP="00F40F59">
      <w:pPr>
        <w:spacing w:line="19" w:lineRule="atLeast"/>
        <w:jc w:val="both"/>
        <w:rPr>
          <w:bCs/>
        </w:rPr>
      </w:pPr>
      <w:r>
        <w:rPr>
          <w:bCs/>
        </w:rPr>
        <w:t xml:space="preserve">- </w:t>
      </w:r>
      <w:r w:rsidR="00E76357" w:rsidRPr="00B51CD6">
        <w:rPr>
          <w:bCs/>
        </w:rPr>
        <w:t>оборудованы лифтами (при условии высотности здания более 3-х этажей).</w:t>
      </w:r>
    </w:p>
    <w:p w:rsidR="007B0BE3" w:rsidRPr="00280D5D" w:rsidRDefault="007B0BE3" w:rsidP="002B3975">
      <w:pPr>
        <w:pStyle w:val="a4"/>
        <w:widowControl w:val="0"/>
        <w:ind w:left="0" w:firstLine="567"/>
        <w:jc w:val="both"/>
      </w:pPr>
      <w:r w:rsidRPr="007B0BE3">
        <w:rPr>
          <w:b/>
        </w:rPr>
        <w:t xml:space="preserve">Место </w:t>
      </w:r>
      <w:bookmarkStart w:id="0" w:name="_GoBack"/>
      <w:bookmarkEnd w:id="0"/>
      <w:r w:rsidR="00C179DD">
        <w:rPr>
          <w:b/>
        </w:rPr>
        <w:t>оказания услуг</w:t>
      </w:r>
      <w:r w:rsidRPr="00280D5D">
        <w:t xml:space="preserve">: </w:t>
      </w:r>
      <w:r w:rsidR="007C22A4">
        <w:t>Российская Федерация:</w:t>
      </w:r>
      <w:r w:rsidR="002B3975">
        <w:t xml:space="preserve"> </w:t>
      </w:r>
      <w:r w:rsidR="007C22A4">
        <w:t>Ставропольский край, Краснодарский край</w:t>
      </w:r>
      <w:r w:rsidR="002B3975">
        <w:t>.</w:t>
      </w:r>
    </w:p>
    <w:p w:rsidR="007B0BE3" w:rsidRDefault="007B0BE3" w:rsidP="002B3975">
      <w:pPr>
        <w:pStyle w:val="Standard"/>
        <w:widowControl/>
        <w:suppressAutoHyphens w:val="0"/>
        <w:autoSpaceDE w:val="0"/>
        <w:ind w:firstLine="567"/>
        <w:jc w:val="both"/>
        <w:rPr>
          <w:lang w:val="ru-RU"/>
        </w:rPr>
      </w:pPr>
      <w:proofErr w:type="spellStart"/>
      <w:r w:rsidRPr="00280D5D">
        <w:rPr>
          <w:b/>
        </w:rPr>
        <w:t>Сроки</w:t>
      </w:r>
      <w:proofErr w:type="spellEnd"/>
      <w:r w:rsidRPr="00280D5D">
        <w:rPr>
          <w:b/>
        </w:rPr>
        <w:t xml:space="preserve"> </w:t>
      </w:r>
      <w:r w:rsidRPr="00280D5D">
        <w:rPr>
          <w:b/>
          <w:lang w:val="ru-RU"/>
        </w:rPr>
        <w:t>исполнение контракта (отдельных этапов исполнения контракта)</w:t>
      </w:r>
      <w:r w:rsidRPr="00280D5D">
        <w:rPr>
          <w:b/>
        </w:rPr>
        <w:t>:</w:t>
      </w:r>
      <w:r w:rsidRPr="00280D5D">
        <w:rPr>
          <w:color w:val="FF0000"/>
          <w:lang w:val="ru-RU"/>
        </w:rPr>
        <w:t xml:space="preserve"> </w:t>
      </w:r>
      <w:r w:rsidRPr="00280D5D">
        <w:rPr>
          <w:lang w:val="ru-RU"/>
        </w:rPr>
        <w:t xml:space="preserve">с даты подписания государственного контракта по </w:t>
      </w:r>
      <w:r w:rsidR="002B3975">
        <w:rPr>
          <w:lang w:val="ru-RU"/>
        </w:rPr>
        <w:t>25 декабря 2022 года (дата последнего заезда не позднее 05.12.2022 г.).</w:t>
      </w:r>
    </w:p>
    <w:p w:rsidR="00E76357" w:rsidRPr="00BA6034" w:rsidRDefault="00E76357" w:rsidP="00BA6034">
      <w:pPr>
        <w:pStyle w:val="22"/>
        <w:ind w:left="0" w:firstLine="708"/>
        <w:jc w:val="center"/>
        <w:rPr>
          <w:b/>
          <w:lang w:eastAsia="en-US"/>
        </w:rPr>
      </w:pPr>
    </w:p>
    <w:sectPr w:rsidR="00E76357" w:rsidRPr="00BA6034" w:rsidSect="00BA60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D6"/>
    <w:rsid w:val="002A0BFC"/>
    <w:rsid w:val="002B3975"/>
    <w:rsid w:val="00366CAD"/>
    <w:rsid w:val="003C109E"/>
    <w:rsid w:val="00441850"/>
    <w:rsid w:val="00516B56"/>
    <w:rsid w:val="005C0D0C"/>
    <w:rsid w:val="005F39AB"/>
    <w:rsid w:val="006635C6"/>
    <w:rsid w:val="0073250A"/>
    <w:rsid w:val="007B0BE3"/>
    <w:rsid w:val="007C22A4"/>
    <w:rsid w:val="00851D12"/>
    <w:rsid w:val="00884020"/>
    <w:rsid w:val="008C6803"/>
    <w:rsid w:val="00987FC7"/>
    <w:rsid w:val="009A5E8F"/>
    <w:rsid w:val="00A33563"/>
    <w:rsid w:val="00AC7DD6"/>
    <w:rsid w:val="00B127BB"/>
    <w:rsid w:val="00BA557A"/>
    <w:rsid w:val="00BA6034"/>
    <w:rsid w:val="00C179DD"/>
    <w:rsid w:val="00C41801"/>
    <w:rsid w:val="00CC3CEA"/>
    <w:rsid w:val="00E76357"/>
    <w:rsid w:val="00EB6C20"/>
    <w:rsid w:val="00F4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C67A-06FE-4B8D-AA93-B5DACB64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5F39AB"/>
    <w:pPr>
      <w:ind w:left="708"/>
    </w:pPr>
    <w:rPr>
      <w:rFonts w:eastAsia="Calibri"/>
    </w:rPr>
  </w:style>
  <w:style w:type="paragraph" w:customStyle="1" w:styleId="headertext">
    <w:name w:val="headertext"/>
    <w:basedOn w:val="a"/>
    <w:rsid w:val="005F39A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F39AB"/>
    <w:rPr>
      <w:color w:val="0000FF"/>
      <w:u w:val="single"/>
    </w:rPr>
  </w:style>
  <w:style w:type="paragraph" w:customStyle="1" w:styleId="Standard">
    <w:name w:val="Standard"/>
    <w:rsid w:val="007B0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7B0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10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0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2E397A526469B196CD71B2EB722559341CCC430CEFDE7220BD92FC6E7EF70DC8514CF63ED3B6CBKDG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D111-7269-4283-8964-06C8CA08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25</cp:revision>
  <cp:lastPrinted>2022-06-14T07:40:00Z</cp:lastPrinted>
  <dcterms:created xsi:type="dcterms:W3CDTF">2020-10-29T09:01:00Z</dcterms:created>
  <dcterms:modified xsi:type="dcterms:W3CDTF">2022-07-01T05:13:00Z</dcterms:modified>
</cp:coreProperties>
</file>