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B" w:rsidRDefault="00D0017C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E0C91" w:rsidRDefault="008E0C91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(ТЕХНИЧЕСКОЕ ЗАДАНИЕ)</w:t>
      </w:r>
    </w:p>
    <w:p w:rsidR="00F23223" w:rsidRPr="00F23223" w:rsidRDefault="00F23223" w:rsidP="009D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электронного аукциона:</w:t>
      </w:r>
      <w:r w:rsidRPr="00F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955" w:rsidRPr="009D79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№ 004-эок. Выполнение работ по обеспечению протезом верхней конечности (протезом предплечья с микропроцессорным управлением) в 2024 году.</w:t>
      </w:r>
    </w:p>
    <w:tbl>
      <w:tblPr>
        <w:tblpPr w:leftFromText="180" w:rightFromText="180" w:vertAnchor="text" w:horzAnchor="margin" w:tblpXSpec="center" w:tblpY="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379"/>
        <w:gridCol w:w="1275"/>
      </w:tblGrid>
      <w:tr w:rsidR="00F23223" w:rsidRPr="009D7955" w:rsidTr="00E37B6A">
        <w:trPr>
          <w:trHeight w:val="694"/>
        </w:trPr>
        <w:tc>
          <w:tcPr>
            <w:tcW w:w="562" w:type="dxa"/>
            <w:shd w:val="clear" w:color="auto" w:fill="auto"/>
            <w:vAlign w:val="center"/>
          </w:tcPr>
          <w:p w:rsidR="00F23223" w:rsidRPr="009D7955" w:rsidRDefault="00F23223" w:rsidP="008E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F23223" w:rsidRPr="009D7955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23223" w:rsidRPr="009D7955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7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223" w:rsidRPr="009D7955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7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r w:rsidRPr="009D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</w:tr>
      <w:tr w:rsidR="001B59D6" w:rsidRPr="00A05AEF" w:rsidTr="00B43B0E">
        <w:trPr>
          <w:trHeight w:val="6802"/>
        </w:trPr>
        <w:tc>
          <w:tcPr>
            <w:tcW w:w="562" w:type="dxa"/>
            <w:shd w:val="clear" w:color="auto" w:fill="auto"/>
          </w:tcPr>
          <w:p w:rsidR="001B59D6" w:rsidRPr="00A05AEF" w:rsidRDefault="001B59D6" w:rsidP="00A05AEF">
            <w:pPr>
              <w:suppressAutoHyphens/>
              <w:spacing w:after="0" w:line="240" w:lineRule="auto"/>
              <w:ind w:left="171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47DD" w:rsidRPr="00F647DD" w:rsidRDefault="00F647DD" w:rsidP="00F64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8-04-02</w:t>
            </w:r>
          </w:p>
          <w:p w:rsidR="00F647DD" w:rsidRPr="00F647DD" w:rsidRDefault="00F647DD" w:rsidP="00F64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Протез предплечья с микропроцессорным управлением</w:t>
            </w:r>
          </w:p>
          <w:p w:rsidR="001B59D6" w:rsidRPr="00A05AEF" w:rsidRDefault="001B59D6" w:rsidP="00F64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  <w:vAlign w:val="center"/>
          </w:tcPr>
          <w:p w:rsidR="009D7955" w:rsidRPr="00A05AEF" w:rsidRDefault="009D7955" w:rsidP="00A05A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</w:rPr>
              <w:t>Протез предплечья должен иметь следующие характеристики:</w:t>
            </w:r>
          </w:p>
          <w:p w:rsidR="009D7955" w:rsidRPr="00A05AEF" w:rsidRDefault="009D7955" w:rsidP="00A05A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описание:</w:t>
            </w:r>
          </w:p>
          <w:p w:rsidR="009D7955" w:rsidRPr="00A05AEF" w:rsidRDefault="009D7955" w:rsidP="00A05AE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предназначен для частичной компенсации врожденных и ампутационных дефектов предплечья при сохранении подвижного локтевого сустава, в том числе при длинной культе (вычленение в лучезапястном суставе или наличие рудимента кисти).</w:t>
            </w:r>
          </w:p>
          <w:p w:rsidR="009D7955" w:rsidRPr="00A05AEF" w:rsidRDefault="009D7955" w:rsidP="00A05AE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состоит из двух основных частей: гильзы и модуля кисти. Гильза состоит из </w:t>
            </w:r>
            <w:proofErr w:type="spellStart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культеприемной</w:t>
            </w:r>
            <w:proofErr w:type="spellEnd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(внутренней</w:t>
            </w:r>
            <w:r w:rsidRPr="00A05AEF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внешней (несущей).</w:t>
            </w:r>
          </w:p>
          <w:p w:rsidR="009D7955" w:rsidRPr="00A05AEF" w:rsidRDefault="009D7955" w:rsidP="00A05AE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кисти должен иметь не менее 6 независимых степеней свободы - по одной на каждый палец и на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 </w:t>
            </w:r>
          </w:p>
          <w:p w:rsidR="009D7955" w:rsidRPr="00A05AEF" w:rsidRDefault="009D7955" w:rsidP="00A05AE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может запомнить не менее 8 различных жестов. По умолчанию в протезе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ЭМГ датчиков. </w:t>
            </w:r>
          </w:p>
          <w:p w:rsidR="009D7955" w:rsidRPr="00A05AEF" w:rsidRDefault="009D7955" w:rsidP="00A05AE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пальцы оснащены электромеханическим управлением. Система управления протезом обеспечивает позиционное управление каждого пальца, а именно - сгибание/разгибание.</w:t>
            </w:r>
          </w:p>
          <w:p w:rsidR="009D7955" w:rsidRPr="00A05AEF" w:rsidRDefault="009D7955" w:rsidP="00A05A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Внешний вид:</w:t>
            </w:r>
          </w:p>
          <w:p w:rsidR="00F647DD" w:rsidRDefault="009D7955" w:rsidP="00A05A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 дизайнерский пластиковый корпус кисти, окрашенный в выбранный цвет. </w:t>
            </w:r>
          </w:p>
          <w:p w:rsidR="009D7955" w:rsidRPr="00A05AEF" w:rsidRDefault="009D7955" w:rsidP="00A05A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определяет: </w:t>
            </w:r>
          </w:p>
          <w:p w:rsidR="009D7955" w:rsidRPr="00A05AEF" w:rsidRDefault="009D7955" w:rsidP="00A05AEF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для каждой пластиковой детали протеза отдельно: из базовой палитры цветов. </w:t>
            </w: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отдельном согласовании условий договора возможно окрашивание в дизайнерский эффект или индивидуальный дизайн протеза;</w:t>
            </w:r>
          </w:p>
          <w:p w:rsidR="009D7955" w:rsidRPr="00A05AEF" w:rsidRDefault="009D7955" w:rsidP="00A05AEF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поверхности пластиковых деталей протеза: глянцевый или матовый;</w:t>
            </w:r>
          </w:p>
          <w:p w:rsidR="009D7955" w:rsidRPr="00A05AEF" w:rsidRDefault="009D7955" w:rsidP="00A05AEF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Уф-рисунок на съемной крышке кисти протеза (опционально): из базового набора или по предложению пользователя;</w:t>
            </w:r>
          </w:p>
          <w:p w:rsidR="009D7955" w:rsidRPr="00A05AEF" w:rsidRDefault="009D7955" w:rsidP="00A05AEF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гильзы предплечья;</w:t>
            </w:r>
          </w:p>
          <w:p w:rsidR="009D7955" w:rsidRPr="00A05AEF" w:rsidRDefault="009D7955" w:rsidP="00A05AEF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</w:t>
            </w:r>
            <w:proofErr w:type="spellStart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культеприемной</w:t>
            </w:r>
            <w:proofErr w:type="spellEnd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гильзы.</w:t>
            </w:r>
          </w:p>
          <w:p w:rsidR="009D7955" w:rsidRPr="00A05AEF" w:rsidRDefault="009D7955" w:rsidP="00A05A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Ладонь и кончики пальцев оснащены противоскользящими силиконовыми накладками (ладошка и напальчники). Могут быть оснащены токопроводящими напальчниками черного цвета. </w:t>
            </w:r>
          </w:p>
          <w:p w:rsidR="009D7955" w:rsidRPr="00A05AEF" w:rsidRDefault="009D7955" w:rsidP="00A05AE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Применение косметической внешней оболочки НЕ предусматривается.</w:t>
            </w:r>
          </w:p>
          <w:p w:rsidR="009D7955" w:rsidRPr="00A05AEF" w:rsidRDefault="009D7955" w:rsidP="00A05A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Управление:</w:t>
            </w:r>
          </w:p>
          <w:p w:rsidR="009D7955" w:rsidRPr="00A05AEF" w:rsidRDefault="009D7955" w:rsidP="00A05AE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протезом осуществляется за счет регистрации на поверхности кожи культи </w:t>
            </w:r>
            <w:proofErr w:type="spellStart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электромиографического</w:t>
            </w:r>
            <w:proofErr w:type="spellEnd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сигнала посредством </w:t>
            </w:r>
            <w:proofErr w:type="spellStart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миодатчиков</w:t>
            </w:r>
            <w:proofErr w:type="spellEnd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зафиксированных во внутренней гильзе.</w:t>
            </w:r>
          </w:p>
          <w:p w:rsidR="009D7955" w:rsidRPr="00A05AEF" w:rsidRDefault="009D7955" w:rsidP="00A05AE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протезом двухканальное.</w:t>
            </w:r>
          </w:p>
          <w:p w:rsidR="009D7955" w:rsidRPr="00A05AEF" w:rsidRDefault="009D7955" w:rsidP="00A05A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Питание:</w:t>
            </w:r>
          </w:p>
          <w:p w:rsidR="009D7955" w:rsidRPr="00A05AEF" w:rsidRDefault="009D7955" w:rsidP="00A05AE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:rsidR="009D7955" w:rsidRPr="00A05AEF" w:rsidRDefault="009D7955" w:rsidP="00A05AE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- стандартный разъем USB-</w:t>
            </w:r>
            <w:proofErr w:type="spellStart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C. </w:t>
            </w:r>
          </w:p>
          <w:p w:rsidR="009D7955" w:rsidRPr="00A05AEF" w:rsidRDefault="009D7955" w:rsidP="00A05A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Ротация кисти относительно предплечья:</w:t>
            </w:r>
          </w:p>
          <w:p w:rsidR="009D7955" w:rsidRPr="00A05AEF" w:rsidRDefault="009D7955" w:rsidP="00A05AE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имеет пассивную ротацию кисти относительно предплечья (при длинной культе, включая вычленение в лучезапястном суставе или наличие рудимента кисти, ротация кисти относительно предплечья отсутствует).</w:t>
            </w:r>
          </w:p>
          <w:p w:rsidR="009D7955" w:rsidRPr="00A05AEF" w:rsidRDefault="009D7955" w:rsidP="00A05A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Внешняя гильза:</w:t>
            </w:r>
          </w:p>
          <w:p w:rsidR="009D7955" w:rsidRPr="00A05AEF" w:rsidRDefault="009D7955" w:rsidP="00A05AE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гильза предплечья изготавливается по модели предплечья методом вакуумной </w:t>
            </w:r>
            <w:proofErr w:type="spellStart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ламинации</w:t>
            </w:r>
            <w:proofErr w:type="spellEnd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угле- и </w:t>
            </w:r>
            <w:proofErr w:type="spellStart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стекловолоконых</w:t>
            </w:r>
            <w:proofErr w:type="spellEnd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композитных материалов на основе акриловых смол.</w:t>
            </w:r>
          </w:p>
          <w:p w:rsidR="009D7955" w:rsidRPr="00A05AEF" w:rsidRDefault="009D7955" w:rsidP="00A05A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Культеприемная</w:t>
            </w:r>
            <w:proofErr w:type="spellEnd"/>
            <w:r w:rsidRPr="00A05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гильза:</w:t>
            </w:r>
          </w:p>
          <w:p w:rsidR="001B59D6" w:rsidRPr="00A05AEF" w:rsidRDefault="009D7955" w:rsidP="00A05A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Гильза изготавливается индивидуально по гипсовому слепку культи пользователя из </w:t>
            </w:r>
            <w:proofErr w:type="spellStart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термолина</w:t>
            </w:r>
            <w:proofErr w:type="spellEnd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Удержание протеза на культе осуществляется за счет специальных углублений на гильзе над локтевыми </w:t>
            </w:r>
            <w:proofErr w:type="spellStart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надмыщелками</w:t>
            </w:r>
            <w:proofErr w:type="spellEnd"/>
            <w:r w:rsidRPr="00A05A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B59D6" w:rsidRPr="00A05AEF" w:rsidRDefault="001B59D6" w:rsidP="00A05AEF">
            <w:pPr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05AE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B59D6" w:rsidRPr="00A05AEF" w:rsidTr="00B43B0E">
        <w:trPr>
          <w:trHeight w:val="323"/>
        </w:trPr>
        <w:tc>
          <w:tcPr>
            <w:tcW w:w="8926" w:type="dxa"/>
            <w:gridSpan w:val="3"/>
            <w:shd w:val="clear" w:color="auto" w:fill="auto"/>
          </w:tcPr>
          <w:p w:rsidR="001B59D6" w:rsidRPr="00A05AEF" w:rsidRDefault="001B59D6" w:rsidP="00A05AEF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B59D6" w:rsidRPr="00A05AEF" w:rsidRDefault="009D7955" w:rsidP="00A05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854927" w:rsidRPr="00A05AEF" w:rsidRDefault="00854927" w:rsidP="00A0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AEF" w:rsidRPr="00A05AEF" w:rsidRDefault="00A05AEF" w:rsidP="00A05A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AEF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функциональных и технических характеристик объекта закупки составлено на основании заключения медико-технической комиссии.  </w:t>
      </w:r>
    </w:p>
    <w:p w:rsidR="00A05AEF" w:rsidRPr="00A05AEF" w:rsidRDefault="00A05AEF" w:rsidP="00A05AE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EF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A05AEF" w:rsidRPr="00A05AEF" w:rsidRDefault="00A05AEF" w:rsidP="00A05AEF">
      <w:pPr>
        <w:tabs>
          <w:tab w:val="left" w:pos="5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5AEF">
        <w:rPr>
          <w:rFonts w:ascii="Times New Roman" w:hAnsi="Times New Roman" w:cs="Times New Roman"/>
          <w:sz w:val="24"/>
          <w:szCs w:val="24"/>
        </w:rPr>
        <w:t xml:space="preserve">Протез верхней конечности должен соответствовать требованиям Государственного стандарта Российской Федерации ГОСТ Р 56138-2021 «Протезы верхних конечностей. Технические требования»,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51819-2022 «Протезирование и </w:t>
      </w:r>
      <w:proofErr w:type="spellStart"/>
      <w:r w:rsidRPr="00A05AEF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A05AEF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конечностей. Термины и определения». - </w:t>
      </w:r>
      <w:r w:rsidRPr="00A05AEF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r w:rsidRPr="00A05AEF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A05AEF">
        <w:rPr>
          <w:rFonts w:ascii="Times New Roman" w:eastAsia="Calibri" w:hAnsi="Times New Roman" w:cs="Times New Roman"/>
          <w:sz w:val="24"/>
          <w:szCs w:val="24"/>
        </w:rPr>
        <w:t xml:space="preserve"> 10993-1-2021 «</w:t>
      </w:r>
      <w:r w:rsidRPr="00A05AEF">
        <w:rPr>
          <w:rFonts w:ascii="Times New Roman" w:hAnsi="Times New Roman" w:cs="Times New Roman"/>
          <w:sz w:val="24"/>
          <w:szCs w:val="24"/>
        </w:rPr>
        <w:t>Изделия медицинские. Оценка биологического действия медицинских изделий. Часть 1. Оценка и исследования в процессе менеджмента риска»</w:t>
      </w:r>
      <w:r w:rsidR="00D46FF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05AEF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r w:rsidRPr="00A05AEF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A05AEF">
        <w:rPr>
          <w:rFonts w:ascii="Times New Roman" w:eastAsia="Calibri" w:hAnsi="Times New Roman" w:cs="Times New Roman"/>
          <w:sz w:val="24"/>
          <w:szCs w:val="24"/>
        </w:rPr>
        <w:t xml:space="preserve"> 10993-5-2011 «</w:t>
      </w:r>
      <w:r w:rsidRPr="00A05AEF">
        <w:rPr>
          <w:rFonts w:ascii="Times New Roman" w:hAnsi="Times New Roman" w:cs="Times New Roman"/>
          <w:sz w:val="24"/>
          <w:szCs w:val="24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A05AEF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A05AEF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A05AEF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A05A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5AEF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A05AEF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A05AEF">
        <w:rPr>
          <w:rFonts w:ascii="Times New Roman" w:eastAsia="Calibri" w:hAnsi="Times New Roman" w:cs="Times New Roman"/>
          <w:sz w:val="24"/>
          <w:szCs w:val="24"/>
        </w:rPr>
        <w:t xml:space="preserve"> ГОСТ </w:t>
      </w:r>
      <w:r w:rsidRPr="00A05AEF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A05AEF">
        <w:rPr>
          <w:rFonts w:ascii="Times New Roman" w:eastAsia="Calibri" w:hAnsi="Times New Roman" w:cs="Times New Roman"/>
          <w:sz w:val="24"/>
          <w:szCs w:val="24"/>
        </w:rPr>
        <w:t xml:space="preserve"> 10993-10-2011 «</w:t>
      </w:r>
      <w:r w:rsidRPr="00A05AEF">
        <w:rPr>
          <w:rFonts w:ascii="Times New Roman" w:hAnsi="Times New Roman" w:cs="Times New Roman"/>
          <w:sz w:val="24"/>
          <w:szCs w:val="24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A05AEF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A05AEF" w:rsidRPr="00A05AEF" w:rsidRDefault="00A05AEF" w:rsidP="00D46FFE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E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A05AEF" w:rsidRPr="00A05AEF" w:rsidRDefault="00A05AEF" w:rsidP="00A05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AEF">
        <w:rPr>
          <w:rFonts w:ascii="Times New Roman" w:hAnsi="Times New Roman" w:cs="Times New Roman"/>
          <w:sz w:val="24"/>
          <w:szCs w:val="24"/>
        </w:rPr>
        <w:t xml:space="preserve">Выполняемые работы по обеспечению   протезом верхней конечности </w:t>
      </w:r>
      <w:proofErr w:type="gramStart"/>
      <w:r w:rsidRPr="00A05AEF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A05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AEF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A05AEF">
        <w:rPr>
          <w:rFonts w:ascii="Times New Roman" w:hAnsi="Times New Roman" w:cs="Times New Roman"/>
          <w:sz w:val="24"/>
          <w:szCs w:val="24"/>
        </w:rPr>
        <w:t xml:space="preserve"> комплекс медицинских, технических и социальных мероприятий, проводимых с получателем,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05AEF" w:rsidRPr="00A05AEF" w:rsidRDefault="00A05AEF" w:rsidP="00A05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AEF">
        <w:rPr>
          <w:rFonts w:ascii="Times New Roman" w:hAnsi="Times New Roman" w:cs="Times New Roman"/>
          <w:sz w:val="24"/>
          <w:szCs w:val="24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верхней </w:t>
      </w:r>
      <w:proofErr w:type="gramStart"/>
      <w:r w:rsidRPr="00A05AEF">
        <w:rPr>
          <w:rFonts w:ascii="Times New Roman" w:hAnsi="Times New Roman" w:cs="Times New Roman"/>
          <w:sz w:val="24"/>
          <w:szCs w:val="24"/>
        </w:rPr>
        <w:t>конечности  получателя</w:t>
      </w:r>
      <w:proofErr w:type="gramEnd"/>
      <w:r w:rsidRPr="00A05AEF">
        <w:rPr>
          <w:rFonts w:ascii="Times New Roman" w:hAnsi="Times New Roman" w:cs="Times New Roman"/>
          <w:sz w:val="24"/>
          <w:szCs w:val="24"/>
        </w:rPr>
        <w:t xml:space="preserve">  с помощью протеза.</w:t>
      </w:r>
    </w:p>
    <w:p w:rsidR="00A05AEF" w:rsidRPr="00A05AEF" w:rsidRDefault="00A05AEF" w:rsidP="00A05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AEF">
        <w:rPr>
          <w:rFonts w:ascii="Times New Roman" w:hAnsi="Times New Roman" w:cs="Times New Roman"/>
          <w:sz w:val="24"/>
          <w:szCs w:val="24"/>
        </w:rPr>
        <w:lastRenderedPageBreak/>
        <w:t>Приемная гильза протеза изготавливается по индивидуальному параметру получателя и предназначается для размещения в нем пораженной конечности, обеспечивая взаимодействие получателя с протезом конечности.</w:t>
      </w:r>
    </w:p>
    <w:p w:rsidR="00A05AEF" w:rsidRPr="00A05AEF" w:rsidRDefault="00A05AEF" w:rsidP="00A05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AEF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05AEF" w:rsidRPr="00A05AEF" w:rsidRDefault="00A05AEF" w:rsidP="00D46FF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EF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A05AEF" w:rsidRPr="00A05AEF" w:rsidRDefault="00A05AEF" w:rsidP="00A05A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EF">
        <w:rPr>
          <w:rFonts w:ascii="Times New Roman" w:hAnsi="Times New Roman" w:cs="Times New Roman"/>
          <w:sz w:val="24"/>
          <w:szCs w:val="24"/>
        </w:rPr>
        <w:t>Работы по обеспечению   протезом верхней конечности следует считать эффективно исполненными, если у получателя восстановлена   двигательная функции конечности, созданы условия для предупреждения развития деформации или благоприятного течения болезни. Работы по обеспечению   протезом должны быть выполнены с надлежащим качеством и в установленные сроки.</w:t>
      </w:r>
    </w:p>
    <w:p w:rsidR="00A05AEF" w:rsidRPr="00A05AEF" w:rsidRDefault="00A05AEF" w:rsidP="00D46FFE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AEF">
        <w:rPr>
          <w:rFonts w:ascii="Times New Roman" w:hAnsi="Times New Roman" w:cs="Times New Roman"/>
          <w:b/>
          <w:sz w:val="24"/>
          <w:szCs w:val="24"/>
        </w:rPr>
        <w:t>Требования к размерам, упаковке.</w:t>
      </w:r>
    </w:p>
    <w:p w:rsidR="00A05AEF" w:rsidRPr="00A05AEF" w:rsidRDefault="00A05AEF" w:rsidP="00A05A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AEF">
        <w:rPr>
          <w:rFonts w:ascii="Times New Roman" w:hAnsi="Times New Roman" w:cs="Times New Roman"/>
          <w:color w:val="000000"/>
          <w:sz w:val="24"/>
          <w:szCs w:val="24"/>
        </w:rPr>
        <w:t>Маркировка протеза, а также их упаковка, хранение и транспортировка к месту жительства получателя (ветерана) должн</w:t>
      </w:r>
      <w:r w:rsidR="00D46F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05AE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осуществляться с соблюдением требований ГОСТ Р ИСО 22523-2007 «Протезы конечностей и </w:t>
      </w:r>
      <w:proofErr w:type="spellStart"/>
      <w:r w:rsidRPr="00A05AEF">
        <w:rPr>
          <w:rFonts w:ascii="Times New Roman" w:hAnsi="Times New Roman" w:cs="Times New Roman"/>
          <w:color w:val="000000"/>
          <w:sz w:val="24"/>
          <w:szCs w:val="24"/>
        </w:rPr>
        <w:t>ортезы</w:t>
      </w:r>
      <w:proofErr w:type="spellEnd"/>
      <w:r w:rsidRPr="00A05AEF">
        <w:rPr>
          <w:rFonts w:ascii="Times New Roman" w:hAnsi="Times New Roman" w:cs="Times New Roman"/>
          <w:color w:val="000000"/>
          <w:sz w:val="24"/>
          <w:szCs w:val="24"/>
        </w:rPr>
        <w:t xml:space="preserve"> наружные. Требования и методы испытаний» 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05AEF" w:rsidRPr="00A05AEF" w:rsidRDefault="00A05AEF" w:rsidP="00A05AE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A05AEF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Упаковка протеза </w:t>
      </w:r>
      <w:r w:rsidRPr="00A05AE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должн</w:t>
      </w:r>
      <w:r w:rsidR="00D46FF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</w:t>
      </w:r>
      <w:r w:rsidRPr="00A05AE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A05AEF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обеспечивать защиту от повреждений, порчи (изнашивания) или загрязнения во время хранения и транспортировки к месту жительства </w:t>
      </w:r>
      <w:r w:rsidRPr="00A05AE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получателя.</w:t>
      </w:r>
    </w:p>
    <w:p w:rsidR="00A05AEF" w:rsidRPr="00A05AEF" w:rsidRDefault="00A05AEF" w:rsidP="00A05A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EF">
        <w:rPr>
          <w:rFonts w:ascii="Times New Roman" w:hAnsi="Times New Roman" w:cs="Times New Roman"/>
          <w:sz w:val="24"/>
          <w:szCs w:val="24"/>
        </w:rPr>
        <w:t xml:space="preserve">Временная противокоррозионная защита протеза </w:t>
      </w:r>
      <w:r w:rsidR="00D46FFE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A05AEF">
        <w:rPr>
          <w:rFonts w:ascii="Times New Roman" w:hAnsi="Times New Roman" w:cs="Times New Roman"/>
          <w:sz w:val="24"/>
          <w:szCs w:val="24"/>
        </w:rPr>
        <w:t>производит</w:t>
      </w:r>
      <w:r w:rsidR="00D46FFE">
        <w:rPr>
          <w:rFonts w:ascii="Times New Roman" w:hAnsi="Times New Roman" w:cs="Times New Roman"/>
          <w:sz w:val="24"/>
          <w:szCs w:val="24"/>
        </w:rPr>
        <w:t>ь</w:t>
      </w:r>
      <w:r w:rsidRPr="00A05AEF">
        <w:rPr>
          <w:rFonts w:ascii="Times New Roman" w:hAnsi="Times New Roman" w:cs="Times New Roman"/>
          <w:sz w:val="24"/>
          <w:szCs w:val="24"/>
        </w:rPr>
        <w:t>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05AEF" w:rsidRPr="00A05AEF" w:rsidRDefault="00A05AEF" w:rsidP="00A05AEF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E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Гарантийный срок на изготовленное протезно-ортопедическое изделие</w:t>
      </w:r>
      <w:r w:rsidRPr="00A05AE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-</w:t>
      </w:r>
      <w:r w:rsidR="00D46F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05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 месяцев, включая защиту кисти от любых случайных повреждений </w:t>
      </w:r>
      <w:r w:rsidRPr="00A05AEF">
        <w:rPr>
          <w:rFonts w:ascii="Times New Roman" w:hAnsi="Times New Roman" w:cs="Times New Roman"/>
          <w:color w:val="000000"/>
          <w:sz w:val="24"/>
          <w:szCs w:val="24"/>
        </w:rPr>
        <w:t>со дня подписания акта сдачи-приемки работ</w:t>
      </w:r>
      <w:r w:rsidRPr="00A05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Гарантия на оболочку </w:t>
      </w:r>
      <w:r w:rsidR="00D46FF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05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месяцев </w:t>
      </w:r>
      <w:r w:rsidRPr="00A05AEF">
        <w:rPr>
          <w:rFonts w:ascii="Times New Roman" w:hAnsi="Times New Roman" w:cs="Times New Roman"/>
          <w:color w:val="000000"/>
          <w:sz w:val="24"/>
          <w:szCs w:val="24"/>
        </w:rPr>
        <w:t>со дня подписания акта сдачи-приемки работ</w:t>
      </w:r>
      <w:r w:rsidRPr="00A05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05AEF">
        <w:rPr>
          <w:rFonts w:ascii="Times New Roman" w:hAnsi="Times New Roman" w:cs="Times New Roman"/>
          <w:sz w:val="24"/>
          <w:szCs w:val="24"/>
        </w:rPr>
        <w:t>В течение этого срока предприятие - изготовитель производит замену или ремонт изделия бесплатно.</w:t>
      </w:r>
    </w:p>
    <w:p w:rsidR="00A05AEF" w:rsidRPr="00A05AEF" w:rsidRDefault="00A05AEF" w:rsidP="00A05AEF">
      <w:pPr>
        <w:tabs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AEF">
        <w:rPr>
          <w:rFonts w:ascii="Times New Roman" w:hAnsi="Times New Roman" w:cs="Times New Roman"/>
          <w:sz w:val="24"/>
          <w:szCs w:val="24"/>
        </w:rPr>
        <w:t xml:space="preserve">            Протезно-ортопедическое изделие должн</w:t>
      </w:r>
      <w:r w:rsidR="00D46FFE">
        <w:rPr>
          <w:rFonts w:ascii="Times New Roman" w:hAnsi="Times New Roman" w:cs="Times New Roman"/>
          <w:sz w:val="24"/>
          <w:szCs w:val="24"/>
        </w:rPr>
        <w:t>о</w:t>
      </w:r>
      <w:r w:rsidRPr="00A05AEF">
        <w:rPr>
          <w:rFonts w:ascii="Times New Roman" w:hAnsi="Times New Roman" w:cs="Times New Roman"/>
          <w:sz w:val="24"/>
          <w:szCs w:val="24"/>
        </w:rPr>
        <w:t xml:space="preserve"> иметь установленный производителем срок службы, который со дня подписания Акта сдачи-приемки протезно-ортопедич</w:t>
      </w:r>
      <w:r w:rsidR="00D46FFE">
        <w:rPr>
          <w:rFonts w:ascii="Times New Roman" w:hAnsi="Times New Roman" w:cs="Times New Roman"/>
          <w:sz w:val="24"/>
          <w:szCs w:val="24"/>
        </w:rPr>
        <w:t>еского изделия Получателем долже</w:t>
      </w:r>
      <w:r w:rsidRPr="00A05AEF">
        <w:rPr>
          <w:rFonts w:ascii="Times New Roman" w:hAnsi="Times New Roman" w:cs="Times New Roman"/>
          <w:sz w:val="24"/>
          <w:szCs w:val="24"/>
        </w:rPr>
        <w:t>н иметь</w:t>
      </w:r>
      <w:r w:rsidR="00D46FFE">
        <w:rPr>
          <w:rFonts w:ascii="Times New Roman" w:hAnsi="Times New Roman" w:cs="Times New Roman"/>
          <w:sz w:val="24"/>
          <w:szCs w:val="24"/>
        </w:rPr>
        <w:t xml:space="preserve"> </w:t>
      </w:r>
      <w:r w:rsidRPr="00A05AEF">
        <w:rPr>
          <w:rFonts w:ascii="Times New Roman" w:hAnsi="Times New Roman" w:cs="Times New Roman"/>
          <w:sz w:val="24"/>
          <w:szCs w:val="24"/>
        </w:rPr>
        <w:t>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05AEF" w:rsidRPr="00A05AEF" w:rsidRDefault="00A05AEF" w:rsidP="00A05AE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A05AEF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Место </w:t>
      </w:r>
      <w:r w:rsidRPr="00A05AEF">
        <w:rPr>
          <w:rFonts w:ascii="Times New Roman" w:hAnsi="Times New Roman" w:cs="Times New Roman"/>
          <w:b/>
          <w:sz w:val="24"/>
          <w:szCs w:val="24"/>
          <w:lang w:eastAsia="x-none"/>
        </w:rPr>
        <w:t>выполнения работ</w:t>
      </w:r>
      <w:r w:rsidRPr="00A05AEF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: </w:t>
      </w:r>
      <w:r w:rsidRPr="00A05AE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Российская Федерация, при невозможности </w:t>
      </w:r>
      <w:r w:rsidRPr="00A05AEF">
        <w:rPr>
          <w:rFonts w:ascii="Times New Roman" w:hAnsi="Times New Roman" w:cs="Times New Roman"/>
          <w:sz w:val="24"/>
          <w:szCs w:val="24"/>
          <w:lang w:eastAsia="x-none"/>
        </w:rPr>
        <w:t xml:space="preserve">получателя </w:t>
      </w:r>
      <w:r w:rsidRPr="00A05AE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прибыть к месту изготовления изделий, все предварительные работы по определению индивидуальных размеров для </w:t>
      </w:r>
      <w:r w:rsidRPr="00A05AEF">
        <w:rPr>
          <w:rFonts w:ascii="Times New Roman" w:hAnsi="Times New Roman" w:cs="Times New Roman"/>
          <w:sz w:val="24"/>
          <w:szCs w:val="24"/>
          <w:lang w:eastAsia="x-none"/>
        </w:rPr>
        <w:t xml:space="preserve">получателя </w:t>
      </w:r>
      <w:r w:rsidRPr="00A05AE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05AEF">
        <w:rPr>
          <w:rFonts w:ascii="Times New Roman" w:hAnsi="Times New Roman" w:cs="Times New Roman"/>
          <w:sz w:val="24"/>
          <w:szCs w:val="24"/>
          <w:lang w:eastAsia="x-none"/>
        </w:rPr>
        <w:t>должны</w:t>
      </w:r>
      <w:r w:rsidRPr="00A05AE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осуществляться по месту </w:t>
      </w:r>
      <w:r w:rsidRPr="00A05AEF">
        <w:rPr>
          <w:rFonts w:ascii="Times New Roman" w:hAnsi="Times New Roman" w:cs="Times New Roman"/>
          <w:sz w:val="24"/>
          <w:szCs w:val="24"/>
          <w:lang w:eastAsia="x-none"/>
        </w:rPr>
        <w:t xml:space="preserve">его </w:t>
      </w:r>
      <w:r w:rsidRPr="00A05AE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жительства, а также при невозможности </w:t>
      </w:r>
      <w:r w:rsidRPr="00A05AEF">
        <w:rPr>
          <w:rFonts w:ascii="Times New Roman" w:hAnsi="Times New Roman" w:cs="Times New Roman"/>
          <w:sz w:val="24"/>
          <w:szCs w:val="24"/>
          <w:lang w:eastAsia="x-none"/>
        </w:rPr>
        <w:t xml:space="preserve">получателя </w:t>
      </w:r>
      <w:r w:rsidRPr="00A05AEF">
        <w:rPr>
          <w:rFonts w:ascii="Times New Roman" w:hAnsi="Times New Roman" w:cs="Times New Roman"/>
          <w:sz w:val="24"/>
          <w:szCs w:val="24"/>
          <w:lang w:val="x-none" w:eastAsia="x-none"/>
        </w:rPr>
        <w:t>прибыть к месту выдачи изготовленного изделия</w:t>
      </w:r>
      <w:r w:rsidR="00D46FFE">
        <w:rPr>
          <w:rFonts w:ascii="Times New Roman" w:hAnsi="Times New Roman" w:cs="Times New Roman"/>
          <w:sz w:val="24"/>
          <w:szCs w:val="24"/>
          <w:lang w:eastAsia="x-none"/>
        </w:rPr>
        <w:t xml:space="preserve">, выдача должна </w:t>
      </w:r>
      <w:r w:rsidRPr="00A05AE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осуществляться по месту жительства </w:t>
      </w:r>
      <w:r w:rsidRPr="00A05AEF">
        <w:rPr>
          <w:rFonts w:ascii="Times New Roman" w:hAnsi="Times New Roman" w:cs="Times New Roman"/>
          <w:sz w:val="24"/>
          <w:szCs w:val="24"/>
          <w:lang w:eastAsia="x-none"/>
        </w:rPr>
        <w:t>получателя</w:t>
      </w:r>
      <w:r w:rsidRPr="00A05AEF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A05AE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A05AEF" w:rsidRPr="00A05AEF" w:rsidRDefault="00A05AEF" w:rsidP="00A05AEF">
      <w:pPr>
        <w:tabs>
          <w:tab w:val="left" w:pos="36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EF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</w:t>
      </w:r>
      <w:r w:rsidRPr="00A05AEF">
        <w:rPr>
          <w:rFonts w:ascii="Times New Roman" w:hAnsi="Times New Roman" w:cs="Times New Roman"/>
          <w:sz w:val="24"/>
          <w:szCs w:val="24"/>
        </w:rPr>
        <w:t>60 дней со дня обращения получателя (при наличии направлений Заказчика). Работ</w:t>
      </w:r>
      <w:r w:rsidR="00D46FFE">
        <w:rPr>
          <w:rFonts w:ascii="Times New Roman" w:hAnsi="Times New Roman" w:cs="Times New Roman"/>
          <w:sz w:val="24"/>
          <w:szCs w:val="24"/>
        </w:rPr>
        <w:t>ы</w:t>
      </w:r>
      <w:r w:rsidRPr="00A05AE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D46FFE">
        <w:rPr>
          <w:rFonts w:ascii="Times New Roman" w:hAnsi="Times New Roman" w:cs="Times New Roman"/>
          <w:sz w:val="24"/>
          <w:szCs w:val="24"/>
        </w:rPr>
        <w:t>ы</w:t>
      </w:r>
      <w:r w:rsidRPr="00A05AEF">
        <w:rPr>
          <w:rFonts w:ascii="Times New Roman" w:hAnsi="Times New Roman" w:cs="Times New Roman"/>
          <w:sz w:val="24"/>
          <w:szCs w:val="24"/>
        </w:rPr>
        <w:t xml:space="preserve"> быть выполнен</w:t>
      </w:r>
      <w:r w:rsidR="00D46FFE">
        <w:rPr>
          <w:rFonts w:ascii="Times New Roman" w:hAnsi="Times New Roman" w:cs="Times New Roman"/>
          <w:sz w:val="24"/>
          <w:szCs w:val="24"/>
        </w:rPr>
        <w:t>ы</w:t>
      </w:r>
      <w:r w:rsidRPr="00A05AEF">
        <w:rPr>
          <w:rFonts w:ascii="Times New Roman" w:hAnsi="Times New Roman" w:cs="Times New Roman"/>
          <w:sz w:val="24"/>
          <w:szCs w:val="24"/>
        </w:rPr>
        <w:t xml:space="preserve"> в полном объеме до 01.11.2024г.</w:t>
      </w:r>
    </w:p>
    <w:p w:rsidR="00D46FFE" w:rsidRDefault="00D46FFE" w:rsidP="0050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059" w:rsidRPr="008E0C91" w:rsidRDefault="005405A7" w:rsidP="005058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</w:t>
      </w:r>
      <w:r w:rsidRPr="008E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нужд"</w:t>
      </w:r>
      <w:r w:rsidR="00BF095D">
        <w:t>.</w:t>
      </w:r>
    </w:p>
    <w:sectPr w:rsidR="001C1059" w:rsidRPr="008E0C91" w:rsidSect="008E0C91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7DA3"/>
    <w:multiLevelType w:val="multilevel"/>
    <w:tmpl w:val="764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67A14"/>
    <w:multiLevelType w:val="multilevel"/>
    <w:tmpl w:val="695E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A5CA6"/>
    <w:multiLevelType w:val="multilevel"/>
    <w:tmpl w:val="15D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670BF"/>
    <w:multiLevelType w:val="multilevel"/>
    <w:tmpl w:val="3BFA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616D3"/>
    <w:multiLevelType w:val="multilevel"/>
    <w:tmpl w:val="AD62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F3D24"/>
    <w:multiLevelType w:val="multilevel"/>
    <w:tmpl w:val="817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018FD"/>
    <w:multiLevelType w:val="multilevel"/>
    <w:tmpl w:val="CE2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C"/>
    <w:rsid w:val="00021F04"/>
    <w:rsid w:val="00036D77"/>
    <w:rsid w:val="00063BB8"/>
    <w:rsid w:val="000A0408"/>
    <w:rsid w:val="000D4891"/>
    <w:rsid w:val="000F451A"/>
    <w:rsid w:val="00113CD6"/>
    <w:rsid w:val="00117A24"/>
    <w:rsid w:val="00151F25"/>
    <w:rsid w:val="00177AF6"/>
    <w:rsid w:val="001B59D6"/>
    <w:rsid w:val="001C612B"/>
    <w:rsid w:val="001E1BC9"/>
    <w:rsid w:val="001F1CA9"/>
    <w:rsid w:val="00206398"/>
    <w:rsid w:val="00213066"/>
    <w:rsid w:val="00245CD3"/>
    <w:rsid w:val="00257C66"/>
    <w:rsid w:val="002B4544"/>
    <w:rsid w:val="002C1F82"/>
    <w:rsid w:val="002D3A50"/>
    <w:rsid w:val="002D6AD2"/>
    <w:rsid w:val="002E4D33"/>
    <w:rsid w:val="002F095C"/>
    <w:rsid w:val="002F3EE3"/>
    <w:rsid w:val="002F5C10"/>
    <w:rsid w:val="00334E1F"/>
    <w:rsid w:val="00347E4F"/>
    <w:rsid w:val="003B3209"/>
    <w:rsid w:val="003C3FCA"/>
    <w:rsid w:val="003F36EB"/>
    <w:rsid w:val="00410EF5"/>
    <w:rsid w:val="004424C1"/>
    <w:rsid w:val="0049463D"/>
    <w:rsid w:val="004B6555"/>
    <w:rsid w:val="00505829"/>
    <w:rsid w:val="005405A7"/>
    <w:rsid w:val="005B638E"/>
    <w:rsid w:val="005D01F5"/>
    <w:rsid w:val="005D0F2D"/>
    <w:rsid w:val="00610AFA"/>
    <w:rsid w:val="00630AA7"/>
    <w:rsid w:val="006652B4"/>
    <w:rsid w:val="006A45B8"/>
    <w:rsid w:val="006F16E9"/>
    <w:rsid w:val="006F335D"/>
    <w:rsid w:val="007023DC"/>
    <w:rsid w:val="00706ABC"/>
    <w:rsid w:val="00783E67"/>
    <w:rsid w:val="007A2425"/>
    <w:rsid w:val="007B3EF1"/>
    <w:rsid w:val="00854927"/>
    <w:rsid w:val="00880C1E"/>
    <w:rsid w:val="008C3C9E"/>
    <w:rsid w:val="008E0C91"/>
    <w:rsid w:val="008F475F"/>
    <w:rsid w:val="009202B0"/>
    <w:rsid w:val="00950894"/>
    <w:rsid w:val="009D7955"/>
    <w:rsid w:val="009F02E4"/>
    <w:rsid w:val="00A0419B"/>
    <w:rsid w:val="00A05AEF"/>
    <w:rsid w:val="00A22D09"/>
    <w:rsid w:val="00A4340C"/>
    <w:rsid w:val="00A81925"/>
    <w:rsid w:val="00AC68E0"/>
    <w:rsid w:val="00AE7BF3"/>
    <w:rsid w:val="00B43B0E"/>
    <w:rsid w:val="00B76B37"/>
    <w:rsid w:val="00BA288F"/>
    <w:rsid w:val="00BF095D"/>
    <w:rsid w:val="00BF4B8D"/>
    <w:rsid w:val="00C40BE2"/>
    <w:rsid w:val="00C42210"/>
    <w:rsid w:val="00CA07E4"/>
    <w:rsid w:val="00CB6A31"/>
    <w:rsid w:val="00CC786C"/>
    <w:rsid w:val="00CD3C45"/>
    <w:rsid w:val="00CE34EB"/>
    <w:rsid w:val="00D0017C"/>
    <w:rsid w:val="00D46FFE"/>
    <w:rsid w:val="00D606CF"/>
    <w:rsid w:val="00D63994"/>
    <w:rsid w:val="00D90F67"/>
    <w:rsid w:val="00DF6CEF"/>
    <w:rsid w:val="00E14645"/>
    <w:rsid w:val="00E226D2"/>
    <w:rsid w:val="00E37B6A"/>
    <w:rsid w:val="00E46D10"/>
    <w:rsid w:val="00ED0E07"/>
    <w:rsid w:val="00EF212B"/>
    <w:rsid w:val="00F23223"/>
    <w:rsid w:val="00F57F43"/>
    <w:rsid w:val="00F647DD"/>
    <w:rsid w:val="00F74454"/>
    <w:rsid w:val="00F8168C"/>
    <w:rsid w:val="00F90479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B1BC-653E-4431-9872-7162FE0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0C9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0C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D606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606C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6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C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0F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F122-24F4-4ED4-B6B3-F54FF854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Касабиева Эльмира Эльбрусовна</cp:lastModifiedBy>
  <cp:revision>72</cp:revision>
  <cp:lastPrinted>2023-10-02T08:56:00Z</cp:lastPrinted>
  <dcterms:created xsi:type="dcterms:W3CDTF">2022-02-21T07:38:00Z</dcterms:created>
  <dcterms:modified xsi:type="dcterms:W3CDTF">2024-01-23T09:30:00Z</dcterms:modified>
</cp:coreProperties>
</file>