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32" w:rsidRPr="006743D5" w:rsidRDefault="00976732" w:rsidP="00976732">
      <w:pPr>
        <w:keepNext/>
        <w:ind w:right="283"/>
        <w:jc w:val="center"/>
        <w:rPr>
          <w:b/>
        </w:rPr>
      </w:pPr>
      <w:r w:rsidRPr="006743D5">
        <w:rPr>
          <w:b/>
        </w:rPr>
        <w:t xml:space="preserve">Описание объекта закупки </w:t>
      </w:r>
    </w:p>
    <w:p w:rsidR="007C74ED" w:rsidRPr="006743D5" w:rsidRDefault="007C74ED" w:rsidP="00976732">
      <w:pPr>
        <w:keepNext/>
        <w:ind w:right="283"/>
        <w:jc w:val="center"/>
        <w:rPr>
          <w:b/>
          <w:bCs/>
        </w:rPr>
      </w:pPr>
      <w:r w:rsidRPr="006743D5">
        <w:rPr>
          <w:b/>
        </w:rPr>
        <w:t xml:space="preserve">на </w:t>
      </w:r>
      <w:r w:rsidR="00A13966" w:rsidRPr="006743D5">
        <w:rPr>
          <w:b/>
          <w:bCs/>
        </w:rPr>
        <w:t xml:space="preserve">выполнение работ по обеспечению </w:t>
      </w:r>
      <w:r w:rsidR="006743D5" w:rsidRPr="006743D5">
        <w:rPr>
          <w:b/>
          <w:bCs/>
        </w:rPr>
        <w:t>Получателей</w:t>
      </w:r>
      <w:r w:rsidR="00A13966" w:rsidRPr="006743D5">
        <w:rPr>
          <w:b/>
          <w:bCs/>
        </w:rPr>
        <w:t xml:space="preserve"> туторами</w:t>
      </w:r>
    </w:p>
    <w:p w:rsidR="006743D5" w:rsidRPr="006743D5" w:rsidRDefault="006743D5" w:rsidP="00976732">
      <w:pPr>
        <w:keepNext/>
        <w:ind w:right="283"/>
        <w:jc w:val="center"/>
        <w:rPr>
          <w:b/>
          <w:bCs/>
        </w:rPr>
      </w:pPr>
    </w:p>
    <w:p w:rsidR="006743D5" w:rsidRPr="006743D5" w:rsidRDefault="006743D5" w:rsidP="006743D5">
      <w:pPr>
        <w:widowControl w:val="0"/>
        <w:shd w:val="clear" w:color="auto" w:fill="FFFFFF"/>
        <w:ind w:firstLine="709"/>
        <w:jc w:val="both"/>
      </w:pPr>
      <w:r w:rsidRPr="006743D5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6743D5" w:rsidRPr="006743D5" w:rsidRDefault="006743D5" w:rsidP="006743D5">
      <w:pPr>
        <w:widowControl w:val="0"/>
        <w:shd w:val="clear" w:color="auto" w:fill="FFFFFF"/>
        <w:ind w:firstLine="709"/>
        <w:jc w:val="both"/>
      </w:pPr>
      <w:r w:rsidRPr="006743D5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7C74ED" w:rsidRPr="006743D5" w:rsidRDefault="007C74ED" w:rsidP="007C74ED">
      <w:pPr>
        <w:widowControl w:val="0"/>
        <w:shd w:val="clear" w:color="auto" w:fill="FFFFFF"/>
        <w:jc w:val="center"/>
        <w:rPr>
          <w:b/>
        </w:rPr>
      </w:pPr>
    </w:p>
    <w:p w:rsidR="006743D5" w:rsidRPr="006743D5" w:rsidRDefault="006743D5" w:rsidP="006743D5">
      <w:pPr>
        <w:autoSpaceDE w:val="0"/>
        <w:autoSpaceDN w:val="0"/>
        <w:adjustRightInd w:val="0"/>
        <w:ind w:firstLine="567"/>
        <w:jc w:val="both"/>
      </w:pPr>
      <w:r w:rsidRPr="006743D5">
        <w:rPr>
          <w:b/>
        </w:rPr>
        <w:t>Описание объекта закупки:</w:t>
      </w:r>
      <w:r w:rsidRPr="006743D5">
        <w:t xml:space="preserve"> </w:t>
      </w:r>
    </w:p>
    <w:p w:rsidR="006743D5" w:rsidRPr="006743D5" w:rsidRDefault="006743D5" w:rsidP="006743D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743D5">
        <w:rPr>
          <w:rFonts w:ascii="Times New Roman" w:hAnsi="Times New Roman"/>
          <w:sz w:val="24"/>
          <w:szCs w:val="24"/>
        </w:rPr>
        <w:t>Выполнение работ по обеспечению Получателей туторами.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>Тутор – техническое средство реабилитации, в котором отсутствуют шарнирные соединения, состоящее из гильзы со смягчающим слоем или жестко-упругой фиксации сустава(</w:t>
      </w:r>
      <w:proofErr w:type="spellStart"/>
      <w:r w:rsidRPr="006743D5">
        <w:t>ов</w:t>
      </w:r>
      <w:proofErr w:type="spellEnd"/>
      <w:r w:rsidRPr="006743D5">
        <w:t>) или сегмента конечности и их частичной разгрузки в приданном положении коррекции (в соответствии с п. 3.1 ГОСТ Р 52878-2021 «Туторы на верхние и нижние конечности. Технические требования и методы испытаний»).</w:t>
      </w:r>
    </w:p>
    <w:p w:rsidR="006743D5" w:rsidRPr="006743D5" w:rsidRDefault="006743D5" w:rsidP="006743D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743D5">
        <w:rPr>
          <w:rFonts w:ascii="Times New Roman" w:eastAsia="Arial Unicode MS" w:hAnsi="Times New Roman"/>
          <w:sz w:val="24"/>
          <w:szCs w:val="24"/>
        </w:rPr>
        <w:t>Работы должны включать в себя обеспечение следующими Изделиями:</w:t>
      </w:r>
    </w:p>
    <w:tbl>
      <w:tblPr>
        <w:tblW w:w="9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679"/>
        <w:gridCol w:w="1844"/>
      </w:tblGrid>
      <w:tr w:rsidR="006743D5" w:rsidRPr="006743D5" w:rsidTr="006743D5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Номер вида ТСР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Наименование ТСР в соответствии с Классификацией № 86н от 13.02.2018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Количество, шт.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8-09-44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лучезапястный сустав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56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8-09-45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предплечье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6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8-09-46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локтевой сустав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75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 xml:space="preserve">8-09-47 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плечевой сустав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7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 xml:space="preserve">8-09-48 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всю руку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90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8-09-49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ОКПД2/КТРУ- 32.50.22.124/00000001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голеностопный сустав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350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 xml:space="preserve">8-09-50 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t>Тутор косметический на голень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1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8-09-51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коленный сустав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255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8-09-52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тазобедренный сустав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8-09-53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t>Тутор на коленный и тазобедренный суставы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1</w:t>
            </w:r>
          </w:p>
        </w:tc>
      </w:tr>
      <w:tr w:rsidR="006743D5" w:rsidRPr="006743D5" w:rsidTr="006743D5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5" w:rsidRPr="006743D5" w:rsidRDefault="006743D5" w:rsidP="003A4E0C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8-09-54</w:t>
            </w:r>
          </w:p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ОКПД2</w:t>
            </w:r>
            <w:r>
              <w:rPr>
                <w:lang w:eastAsia="en-US"/>
              </w:rPr>
              <w:t xml:space="preserve"> </w:t>
            </w:r>
            <w:r w:rsidRPr="006743D5">
              <w:rPr>
                <w:lang w:eastAsia="en-US"/>
              </w:rPr>
              <w:t>- 32.50.22.124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rPr>
                <w:bCs/>
                <w:lang w:eastAsia="en-US"/>
              </w:rPr>
            </w:pPr>
            <w:r w:rsidRPr="006743D5">
              <w:rPr>
                <w:bCs/>
                <w:lang w:eastAsia="en-US"/>
              </w:rPr>
              <w:t>Тутор на всю ногу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D5" w:rsidRPr="006743D5" w:rsidRDefault="006743D5" w:rsidP="003A4E0C">
            <w:pPr>
              <w:spacing w:line="276" w:lineRule="auto"/>
              <w:jc w:val="center"/>
              <w:rPr>
                <w:lang w:eastAsia="en-US"/>
              </w:rPr>
            </w:pPr>
            <w:r w:rsidRPr="006743D5">
              <w:rPr>
                <w:lang w:eastAsia="en-US"/>
              </w:rPr>
              <w:t>50</w:t>
            </w:r>
          </w:p>
        </w:tc>
      </w:tr>
    </w:tbl>
    <w:p w:rsidR="006743D5" w:rsidRDefault="006743D5" w:rsidP="006743D5">
      <w:pPr>
        <w:shd w:val="clear" w:color="auto" w:fill="FFFFFF"/>
        <w:ind w:firstLine="567"/>
        <w:jc w:val="both"/>
      </w:pP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>Выполняемые работы по обеспечению граждан туторами должны включать комплекс технических и социальных мероприятий, проводимых с гражданами,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 и компенсацию утраченных функций организма и неустранимых анатомических дефектов и деформаций.</w:t>
      </w:r>
    </w:p>
    <w:p w:rsidR="006743D5" w:rsidRPr="006743D5" w:rsidRDefault="006743D5" w:rsidP="006743D5">
      <w:pPr>
        <w:pStyle w:val="31"/>
        <w:ind w:firstLine="567"/>
        <w:rPr>
          <w:sz w:val="24"/>
          <w:szCs w:val="24"/>
        </w:rPr>
      </w:pPr>
      <w:r w:rsidRPr="006743D5">
        <w:rPr>
          <w:sz w:val="24"/>
          <w:szCs w:val="24"/>
        </w:rPr>
        <w:t>Туторы должны отвечать требованиям:</w:t>
      </w:r>
    </w:p>
    <w:p w:rsidR="006743D5" w:rsidRPr="006743D5" w:rsidRDefault="006743D5" w:rsidP="006743D5">
      <w:pPr>
        <w:pStyle w:val="31"/>
        <w:ind w:firstLine="567"/>
        <w:rPr>
          <w:sz w:val="24"/>
          <w:szCs w:val="24"/>
        </w:rPr>
      </w:pPr>
      <w:r w:rsidRPr="006743D5">
        <w:rPr>
          <w:sz w:val="24"/>
          <w:szCs w:val="24"/>
        </w:rPr>
        <w:t>–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>– ГОСТ Р 52770-2016 «Изделия медицинские. Требования безопасности. Методы санитарно-химических и токсикологических испытаний»;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>– ГОСТ Р 52878-2021 «Туторы на верхние и нижние конечности. Технические требования и методы испытаний».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 xml:space="preserve">Туторы должны нести фиксирующую, функциональную, лечебно-восстановительную, разгружающую, корригирующую функцию. </w:t>
      </w:r>
    </w:p>
    <w:p w:rsidR="006743D5" w:rsidRPr="006743D5" w:rsidRDefault="006743D5" w:rsidP="006743D5">
      <w:pPr>
        <w:pStyle w:val="a6"/>
        <w:spacing w:before="0" w:beforeAutospacing="0" w:after="0"/>
        <w:ind w:firstLine="567"/>
        <w:jc w:val="both"/>
      </w:pPr>
      <w:r w:rsidRPr="006743D5">
        <w:t>Туторы должны допускать свободное надевание на пораженную конечность или ее сегменты, плотно охватывать их, не вызывая болевых ощущений, не оказывая давления на костные выступы и не нарушая кровообращение конечности.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 xml:space="preserve">При выполнении работ по обеспечению Получателей </w:t>
      </w:r>
      <w:r w:rsidRPr="006743D5">
        <w:rPr>
          <w:bCs/>
        </w:rPr>
        <w:t>туторами,</w:t>
      </w:r>
      <w:r w:rsidRPr="006743D5">
        <w:t xml:space="preserve"> Исполнителем должен осуществляться контроль при примерке и обеспечении указанными средствами реабилитации. При этом Получатели не должны испытывать болей, избыточного давления, обуславливающих нарушения кровообращения. Исполнитель обязан предоставить возможность обучения инвалидов правилам пользования туторами.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 xml:space="preserve">Металлические детали тутора должны быть изготовлены из коррозионностойких материалов или защищены от коррозии специальными покрытиями (п. 6.2.5 ГОСТ Р 52878-2021). 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>Материалы, применяемые при выполнении работ должны быть не токсичны, не вызывать раздражение и аллергию у пользователя при применении.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>Тутор должен выдерживать нагрузки, возникающие при падении на твердую поверхность с высоты 1 м (п. 6.2.8 ГОСТ Р 52878-2021).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 xml:space="preserve">Упаковка туторов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 w:rsidR="006743D5" w:rsidRPr="006743D5" w:rsidRDefault="006743D5" w:rsidP="006743D5">
      <w:pPr>
        <w:ind w:firstLine="567"/>
        <w:jc w:val="both"/>
      </w:pPr>
      <w:r w:rsidRPr="006743D5">
        <w:lastRenderedPageBreak/>
        <w:t>Функциональные и качественные характеристики тутора должны обеспечивать возможность пользования изделием в течение установленного срока службы для данного вида технических средств реабилитации.</w:t>
      </w:r>
    </w:p>
    <w:p w:rsidR="006743D5" w:rsidRPr="006743D5" w:rsidRDefault="006743D5" w:rsidP="006743D5">
      <w:pPr>
        <w:ind w:firstLine="539"/>
        <w:jc w:val="both"/>
      </w:pPr>
      <w:r w:rsidRPr="006743D5">
        <w:t>Срок службы туторов, в течение которого изделия сохраняют свои технические, качественные и функциональные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593"/>
        <w:gridCol w:w="4027"/>
      </w:tblGrid>
      <w:tr w:rsidR="006743D5" w:rsidRPr="006743D5" w:rsidTr="006830BE">
        <w:trPr>
          <w:trHeight w:val="63"/>
        </w:trPr>
        <w:tc>
          <w:tcPr>
            <w:tcW w:w="559" w:type="dxa"/>
            <w:shd w:val="clear" w:color="auto" w:fill="auto"/>
          </w:tcPr>
          <w:p w:rsidR="006743D5" w:rsidRPr="006743D5" w:rsidRDefault="006743D5" w:rsidP="003A4E0C">
            <w:pPr>
              <w:jc w:val="center"/>
            </w:pPr>
            <w:r w:rsidRPr="006743D5">
              <w:t>1</w:t>
            </w:r>
          </w:p>
        </w:tc>
        <w:tc>
          <w:tcPr>
            <w:tcW w:w="4593" w:type="dxa"/>
            <w:shd w:val="clear" w:color="auto" w:fill="auto"/>
          </w:tcPr>
          <w:p w:rsidR="006743D5" w:rsidRPr="006743D5" w:rsidRDefault="006743D5" w:rsidP="003A4E0C">
            <w:pPr>
              <w:autoSpaceDE w:val="0"/>
              <w:autoSpaceDN w:val="0"/>
              <w:adjustRightInd w:val="0"/>
            </w:pPr>
            <w:r w:rsidRPr="006743D5">
              <w:t>Тутор на лучезапястный сустав</w:t>
            </w:r>
          </w:p>
        </w:tc>
        <w:tc>
          <w:tcPr>
            <w:tcW w:w="4027" w:type="dxa"/>
            <w:vMerge w:val="restart"/>
            <w:shd w:val="clear" w:color="auto" w:fill="auto"/>
          </w:tcPr>
          <w:p w:rsidR="006743D5" w:rsidRPr="006743D5" w:rsidRDefault="006743D5" w:rsidP="003A4E0C">
            <w:pPr>
              <w:autoSpaceDE w:val="0"/>
              <w:autoSpaceDN w:val="0"/>
              <w:adjustRightInd w:val="0"/>
            </w:pPr>
          </w:p>
          <w:p w:rsidR="006743D5" w:rsidRPr="006743D5" w:rsidRDefault="006743D5" w:rsidP="003A4E0C">
            <w:pPr>
              <w:autoSpaceDE w:val="0"/>
              <w:autoSpaceDN w:val="0"/>
              <w:adjustRightInd w:val="0"/>
            </w:pPr>
            <w:r w:rsidRPr="006743D5">
              <w:t>Не менее 2 лет (для детей- не менее 1 года)</w:t>
            </w:r>
          </w:p>
        </w:tc>
      </w:tr>
      <w:tr w:rsidR="006743D5" w:rsidRPr="006743D5" w:rsidTr="006830BE">
        <w:trPr>
          <w:trHeight w:val="63"/>
        </w:trPr>
        <w:tc>
          <w:tcPr>
            <w:tcW w:w="559" w:type="dxa"/>
            <w:shd w:val="clear" w:color="auto" w:fill="auto"/>
          </w:tcPr>
          <w:p w:rsidR="006743D5" w:rsidRPr="006743D5" w:rsidRDefault="006743D5" w:rsidP="003A4E0C">
            <w:pPr>
              <w:jc w:val="center"/>
            </w:pPr>
            <w:r w:rsidRPr="006743D5">
              <w:t>2</w:t>
            </w:r>
          </w:p>
        </w:tc>
        <w:tc>
          <w:tcPr>
            <w:tcW w:w="4593" w:type="dxa"/>
            <w:shd w:val="clear" w:color="auto" w:fill="auto"/>
          </w:tcPr>
          <w:p w:rsidR="006743D5" w:rsidRPr="006743D5" w:rsidRDefault="006743D5" w:rsidP="003A4E0C">
            <w:pPr>
              <w:autoSpaceDE w:val="0"/>
              <w:autoSpaceDN w:val="0"/>
              <w:adjustRightInd w:val="0"/>
            </w:pPr>
            <w:r w:rsidRPr="006743D5">
              <w:t>Тутор на предплечье</w:t>
            </w:r>
          </w:p>
        </w:tc>
        <w:tc>
          <w:tcPr>
            <w:tcW w:w="4027" w:type="dxa"/>
            <w:vMerge/>
            <w:shd w:val="clear" w:color="auto" w:fill="auto"/>
          </w:tcPr>
          <w:p w:rsidR="006743D5" w:rsidRPr="006743D5" w:rsidRDefault="006743D5" w:rsidP="003A4E0C"/>
        </w:tc>
      </w:tr>
      <w:tr w:rsidR="006743D5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743D5" w:rsidRPr="006743D5" w:rsidRDefault="006743D5" w:rsidP="003A4E0C">
            <w:pPr>
              <w:jc w:val="center"/>
            </w:pPr>
            <w:r w:rsidRPr="006743D5">
              <w:t>3</w:t>
            </w:r>
          </w:p>
        </w:tc>
        <w:tc>
          <w:tcPr>
            <w:tcW w:w="4593" w:type="dxa"/>
            <w:shd w:val="clear" w:color="auto" w:fill="auto"/>
          </w:tcPr>
          <w:p w:rsidR="006743D5" w:rsidRPr="006743D5" w:rsidRDefault="006743D5" w:rsidP="003A4E0C">
            <w:pPr>
              <w:autoSpaceDE w:val="0"/>
              <w:autoSpaceDN w:val="0"/>
              <w:adjustRightInd w:val="0"/>
            </w:pPr>
            <w:r w:rsidRPr="006743D5">
              <w:t>Тутор на локтевой сустав</w:t>
            </w:r>
          </w:p>
        </w:tc>
        <w:tc>
          <w:tcPr>
            <w:tcW w:w="4027" w:type="dxa"/>
            <w:vMerge/>
            <w:shd w:val="clear" w:color="auto" w:fill="auto"/>
          </w:tcPr>
          <w:p w:rsidR="006743D5" w:rsidRPr="006743D5" w:rsidRDefault="006743D5" w:rsidP="003A4E0C"/>
        </w:tc>
      </w:tr>
      <w:tr w:rsidR="006743D5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743D5" w:rsidRPr="006743D5" w:rsidRDefault="006743D5" w:rsidP="003A4E0C">
            <w:pPr>
              <w:jc w:val="center"/>
            </w:pPr>
            <w:r w:rsidRPr="006743D5">
              <w:t>4</w:t>
            </w:r>
          </w:p>
        </w:tc>
        <w:tc>
          <w:tcPr>
            <w:tcW w:w="4593" w:type="dxa"/>
            <w:shd w:val="clear" w:color="auto" w:fill="auto"/>
          </w:tcPr>
          <w:p w:rsidR="006743D5" w:rsidRPr="006743D5" w:rsidRDefault="006743D5" w:rsidP="003A4E0C">
            <w:pPr>
              <w:autoSpaceDE w:val="0"/>
              <w:autoSpaceDN w:val="0"/>
              <w:adjustRightInd w:val="0"/>
            </w:pPr>
            <w:r w:rsidRPr="006743D5">
              <w:t>Тутор на плечевой сустав</w:t>
            </w:r>
          </w:p>
        </w:tc>
        <w:tc>
          <w:tcPr>
            <w:tcW w:w="4027" w:type="dxa"/>
            <w:vMerge/>
            <w:shd w:val="clear" w:color="auto" w:fill="auto"/>
          </w:tcPr>
          <w:p w:rsidR="006743D5" w:rsidRPr="006743D5" w:rsidRDefault="006743D5" w:rsidP="003A4E0C"/>
        </w:tc>
      </w:tr>
      <w:tr w:rsidR="006743D5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743D5" w:rsidRPr="006743D5" w:rsidRDefault="006743D5" w:rsidP="003A4E0C">
            <w:pPr>
              <w:jc w:val="center"/>
            </w:pPr>
            <w:r w:rsidRPr="006743D5">
              <w:t>5</w:t>
            </w:r>
          </w:p>
        </w:tc>
        <w:tc>
          <w:tcPr>
            <w:tcW w:w="4593" w:type="dxa"/>
            <w:shd w:val="clear" w:color="auto" w:fill="auto"/>
          </w:tcPr>
          <w:p w:rsidR="006743D5" w:rsidRPr="006743D5" w:rsidRDefault="006743D5" w:rsidP="003A4E0C">
            <w:pPr>
              <w:autoSpaceDE w:val="0"/>
              <w:autoSpaceDN w:val="0"/>
              <w:adjustRightInd w:val="0"/>
            </w:pPr>
            <w:r w:rsidRPr="006743D5">
              <w:t>Тутор на всю руку</w:t>
            </w:r>
          </w:p>
        </w:tc>
        <w:tc>
          <w:tcPr>
            <w:tcW w:w="4027" w:type="dxa"/>
            <w:vMerge/>
            <w:shd w:val="clear" w:color="auto" w:fill="auto"/>
          </w:tcPr>
          <w:p w:rsidR="006743D5" w:rsidRPr="006743D5" w:rsidRDefault="006743D5" w:rsidP="003A4E0C"/>
        </w:tc>
      </w:tr>
      <w:tr w:rsidR="006830BE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830BE" w:rsidRPr="006743D5" w:rsidRDefault="006830BE" w:rsidP="003A4E0C">
            <w:pPr>
              <w:jc w:val="center"/>
            </w:pPr>
            <w:bookmarkStart w:id="0" w:name="_GoBack" w:colFirst="2" w:colLast="2"/>
            <w:r w:rsidRPr="006743D5">
              <w:t>6</w:t>
            </w:r>
          </w:p>
        </w:tc>
        <w:tc>
          <w:tcPr>
            <w:tcW w:w="4593" w:type="dxa"/>
            <w:shd w:val="clear" w:color="auto" w:fill="auto"/>
          </w:tcPr>
          <w:p w:rsidR="006830BE" w:rsidRPr="006743D5" w:rsidRDefault="006830BE" w:rsidP="003A4E0C">
            <w:pPr>
              <w:autoSpaceDE w:val="0"/>
              <w:autoSpaceDN w:val="0"/>
              <w:adjustRightInd w:val="0"/>
            </w:pPr>
            <w:r w:rsidRPr="006743D5">
              <w:t>Тутор на голеностопный сустав</w:t>
            </w:r>
          </w:p>
        </w:tc>
        <w:tc>
          <w:tcPr>
            <w:tcW w:w="4027" w:type="dxa"/>
            <w:vMerge w:val="restart"/>
            <w:shd w:val="clear" w:color="auto" w:fill="auto"/>
          </w:tcPr>
          <w:p w:rsidR="006830BE" w:rsidRPr="006743D5" w:rsidRDefault="006830BE" w:rsidP="003A4E0C"/>
          <w:p w:rsidR="006830BE" w:rsidRPr="006743D5" w:rsidRDefault="006830BE" w:rsidP="003A4E0C">
            <w:r w:rsidRPr="006743D5">
              <w:t>Не менее 1 года</w:t>
            </w:r>
          </w:p>
        </w:tc>
      </w:tr>
      <w:bookmarkEnd w:id="0"/>
      <w:tr w:rsidR="006830BE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830BE" w:rsidRPr="006743D5" w:rsidRDefault="006830BE" w:rsidP="003A4E0C">
            <w:pPr>
              <w:jc w:val="center"/>
            </w:pPr>
            <w:r w:rsidRPr="006743D5">
              <w:t>7</w:t>
            </w:r>
          </w:p>
        </w:tc>
        <w:tc>
          <w:tcPr>
            <w:tcW w:w="4593" w:type="dxa"/>
            <w:shd w:val="clear" w:color="auto" w:fill="auto"/>
          </w:tcPr>
          <w:p w:rsidR="006830BE" w:rsidRPr="006743D5" w:rsidRDefault="006830BE" w:rsidP="003A4E0C">
            <w:pPr>
              <w:autoSpaceDE w:val="0"/>
              <w:autoSpaceDN w:val="0"/>
              <w:adjustRightInd w:val="0"/>
            </w:pPr>
            <w:r w:rsidRPr="006743D5">
              <w:t>Тутор на коленный сустав</w:t>
            </w:r>
          </w:p>
        </w:tc>
        <w:tc>
          <w:tcPr>
            <w:tcW w:w="4027" w:type="dxa"/>
            <w:vMerge/>
            <w:shd w:val="clear" w:color="auto" w:fill="auto"/>
          </w:tcPr>
          <w:p w:rsidR="006830BE" w:rsidRPr="006743D5" w:rsidRDefault="006830BE" w:rsidP="003A4E0C"/>
        </w:tc>
      </w:tr>
      <w:tr w:rsidR="006830BE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830BE" w:rsidRPr="006743D5" w:rsidRDefault="006830BE" w:rsidP="003A4E0C">
            <w:pPr>
              <w:jc w:val="center"/>
            </w:pPr>
            <w:r w:rsidRPr="006743D5">
              <w:t>8</w:t>
            </w:r>
          </w:p>
        </w:tc>
        <w:tc>
          <w:tcPr>
            <w:tcW w:w="4593" w:type="dxa"/>
            <w:shd w:val="clear" w:color="auto" w:fill="auto"/>
          </w:tcPr>
          <w:p w:rsidR="006830BE" w:rsidRPr="006743D5" w:rsidRDefault="006830BE" w:rsidP="003A4E0C">
            <w:pPr>
              <w:autoSpaceDE w:val="0"/>
              <w:autoSpaceDN w:val="0"/>
              <w:adjustRightInd w:val="0"/>
            </w:pPr>
            <w:r w:rsidRPr="006743D5">
              <w:t>Тутор на тазобедренный сустав</w:t>
            </w:r>
          </w:p>
        </w:tc>
        <w:tc>
          <w:tcPr>
            <w:tcW w:w="4027" w:type="dxa"/>
            <w:vMerge/>
            <w:shd w:val="clear" w:color="auto" w:fill="auto"/>
          </w:tcPr>
          <w:p w:rsidR="006830BE" w:rsidRPr="006743D5" w:rsidRDefault="006830BE" w:rsidP="003A4E0C"/>
        </w:tc>
      </w:tr>
      <w:tr w:rsidR="006830BE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830BE" w:rsidRPr="006743D5" w:rsidRDefault="006830BE" w:rsidP="003A4E0C">
            <w:pPr>
              <w:jc w:val="center"/>
            </w:pPr>
            <w:r w:rsidRPr="006743D5">
              <w:t>9</w:t>
            </w:r>
          </w:p>
        </w:tc>
        <w:tc>
          <w:tcPr>
            <w:tcW w:w="4593" w:type="dxa"/>
            <w:shd w:val="clear" w:color="auto" w:fill="auto"/>
          </w:tcPr>
          <w:p w:rsidR="006830BE" w:rsidRPr="006743D5" w:rsidRDefault="006830BE" w:rsidP="003A4E0C">
            <w:pPr>
              <w:autoSpaceDE w:val="0"/>
              <w:autoSpaceDN w:val="0"/>
              <w:adjustRightInd w:val="0"/>
            </w:pPr>
            <w:r w:rsidRPr="006743D5">
              <w:t>Тутор на всю ногу</w:t>
            </w:r>
          </w:p>
        </w:tc>
        <w:tc>
          <w:tcPr>
            <w:tcW w:w="4027" w:type="dxa"/>
            <w:vMerge/>
            <w:shd w:val="clear" w:color="auto" w:fill="auto"/>
          </w:tcPr>
          <w:p w:rsidR="006830BE" w:rsidRPr="006743D5" w:rsidRDefault="006830BE" w:rsidP="003A4E0C"/>
        </w:tc>
      </w:tr>
      <w:tr w:rsidR="006830BE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830BE" w:rsidRPr="006743D5" w:rsidRDefault="006830BE" w:rsidP="003A4E0C">
            <w:pPr>
              <w:jc w:val="center"/>
            </w:pPr>
            <w:r>
              <w:t>10</w:t>
            </w:r>
          </w:p>
        </w:tc>
        <w:tc>
          <w:tcPr>
            <w:tcW w:w="4593" w:type="dxa"/>
            <w:shd w:val="clear" w:color="auto" w:fill="auto"/>
          </w:tcPr>
          <w:p w:rsidR="006830BE" w:rsidRPr="006743D5" w:rsidRDefault="006830BE" w:rsidP="003A4E0C">
            <w:pPr>
              <w:autoSpaceDE w:val="0"/>
              <w:autoSpaceDN w:val="0"/>
              <w:adjustRightInd w:val="0"/>
            </w:pPr>
            <w:r>
              <w:t>Тутор косметический на голень</w:t>
            </w:r>
          </w:p>
        </w:tc>
        <w:tc>
          <w:tcPr>
            <w:tcW w:w="4027" w:type="dxa"/>
            <w:vMerge/>
            <w:shd w:val="clear" w:color="auto" w:fill="auto"/>
          </w:tcPr>
          <w:p w:rsidR="006830BE" w:rsidRPr="006743D5" w:rsidRDefault="006830BE" w:rsidP="003A4E0C"/>
        </w:tc>
      </w:tr>
      <w:tr w:rsidR="006830BE" w:rsidRPr="006743D5" w:rsidTr="006830BE">
        <w:trPr>
          <w:trHeight w:val="347"/>
        </w:trPr>
        <w:tc>
          <w:tcPr>
            <w:tcW w:w="559" w:type="dxa"/>
            <w:shd w:val="clear" w:color="auto" w:fill="auto"/>
          </w:tcPr>
          <w:p w:rsidR="006830BE" w:rsidRDefault="006830BE" w:rsidP="003A4E0C">
            <w:pPr>
              <w:jc w:val="center"/>
            </w:pPr>
            <w:r>
              <w:t>11</w:t>
            </w:r>
          </w:p>
        </w:tc>
        <w:tc>
          <w:tcPr>
            <w:tcW w:w="4593" w:type="dxa"/>
            <w:shd w:val="clear" w:color="auto" w:fill="auto"/>
          </w:tcPr>
          <w:p w:rsidR="006830BE" w:rsidRDefault="006830BE" w:rsidP="003A4E0C">
            <w:pPr>
              <w:autoSpaceDE w:val="0"/>
              <w:autoSpaceDN w:val="0"/>
              <w:adjustRightInd w:val="0"/>
            </w:pPr>
            <w:r>
              <w:t>Тутор на коленный и тазобедренный суставы</w:t>
            </w:r>
          </w:p>
        </w:tc>
        <w:tc>
          <w:tcPr>
            <w:tcW w:w="4027" w:type="dxa"/>
            <w:vMerge/>
            <w:shd w:val="clear" w:color="auto" w:fill="auto"/>
          </w:tcPr>
          <w:p w:rsidR="006830BE" w:rsidRPr="006743D5" w:rsidRDefault="006830BE" w:rsidP="003A4E0C"/>
        </w:tc>
      </w:tr>
    </w:tbl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>Возможна замена туторов в связи с обеспечением Изделиями ненадлежащего качества или в связи с неправильным определением размера Изделия в срок, установленный законодательством Российской Федерации о защите прав потребителей.</w:t>
      </w:r>
    </w:p>
    <w:p w:rsidR="006743D5" w:rsidRPr="006743D5" w:rsidRDefault="006743D5" w:rsidP="006743D5">
      <w:pPr>
        <w:shd w:val="clear" w:color="auto" w:fill="FFFFFF"/>
        <w:ind w:firstLine="567"/>
        <w:jc w:val="both"/>
        <w:rPr>
          <w:rFonts w:eastAsia="Lucida Sans Unicode"/>
        </w:rPr>
      </w:pPr>
      <w:r w:rsidRPr="006743D5">
        <w:rPr>
          <w:b/>
        </w:rPr>
        <w:t>Требования к гарантийному сроку Изделий:</w:t>
      </w:r>
      <w:r w:rsidRPr="006743D5">
        <w:t xml:space="preserve"> гарантийный срок устанавливается со дня подписания Получателем акта приема-передачи Изделия или получения Изделия Получателем посредством   службы доставки (почтовым отправлением) и должен составлять 7 месяцев</w:t>
      </w:r>
      <w:r w:rsidRPr="006743D5">
        <w:rPr>
          <w:bCs/>
          <w:lang w:eastAsia="en-US"/>
        </w:rPr>
        <w:t>.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t xml:space="preserve">Гарантийный ремонт или </w:t>
      </w:r>
      <w:r w:rsidRPr="006743D5">
        <w:rPr>
          <w:bCs/>
          <w:spacing w:val="-4"/>
        </w:rPr>
        <w:t xml:space="preserve">замена изделия в связи с обеспечением изделием ненадлежащего качества или в связи с неправильным определением размера изделия </w:t>
      </w:r>
      <w:r w:rsidRPr="006743D5">
        <w:t xml:space="preserve">должен осуществляться за счет Исполнителя в период гарантийного срока. </w:t>
      </w:r>
    </w:p>
    <w:p w:rsidR="006743D5" w:rsidRPr="006743D5" w:rsidRDefault="006743D5" w:rsidP="006743D5">
      <w:pPr>
        <w:shd w:val="clear" w:color="auto" w:fill="FFFFFF"/>
        <w:ind w:firstLine="567"/>
        <w:jc w:val="both"/>
      </w:pPr>
      <w:r w:rsidRPr="006743D5">
        <w:rPr>
          <w:b/>
          <w:kern w:val="24"/>
        </w:rPr>
        <w:t xml:space="preserve">Место </w:t>
      </w:r>
      <w:r w:rsidRPr="006743D5">
        <w:rPr>
          <w:rFonts w:eastAsia="Times New Roman CYR"/>
          <w:b/>
          <w:kern w:val="24"/>
        </w:rPr>
        <w:t>выполнения работ</w:t>
      </w:r>
      <w:r w:rsidRPr="006743D5">
        <w:rPr>
          <w:b/>
          <w:kern w:val="24"/>
        </w:rPr>
        <w:t>:</w:t>
      </w:r>
      <w:r w:rsidRPr="006743D5">
        <w:rPr>
          <w:kern w:val="24"/>
        </w:rPr>
        <w:t xml:space="preserve"> Алтайский край, в том числе в городах: Барнаул, Бийск, Рубцовск, Славгород в пунктах приема Получателей по адресам, указанным Исполнителем</w:t>
      </w:r>
      <w:r w:rsidRPr="006743D5">
        <w:t xml:space="preserve">.  </w:t>
      </w:r>
    </w:p>
    <w:p w:rsidR="006743D5" w:rsidRPr="006743D5" w:rsidRDefault="006743D5" w:rsidP="006743D5">
      <w:pPr>
        <w:tabs>
          <w:tab w:val="left" w:pos="1200"/>
        </w:tabs>
        <w:ind w:firstLine="567"/>
        <w:contextualSpacing/>
        <w:jc w:val="both"/>
      </w:pPr>
      <w:r w:rsidRPr="006743D5">
        <w:t>Пункты выдачи Изделий, организованные Исполнителем,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743D5" w:rsidRPr="006743D5" w:rsidRDefault="006743D5" w:rsidP="006743D5">
      <w:pPr>
        <w:tabs>
          <w:tab w:val="left" w:pos="1200"/>
        </w:tabs>
        <w:ind w:firstLine="567"/>
        <w:contextualSpacing/>
        <w:jc w:val="both"/>
      </w:pPr>
      <w:r w:rsidRPr="006743D5">
        <w:t>График работы пункта(</w:t>
      </w:r>
      <w:proofErr w:type="spellStart"/>
      <w:r w:rsidRPr="006743D5">
        <w:t>ов</w:t>
      </w:r>
      <w:proofErr w:type="spellEnd"/>
      <w:r w:rsidRPr="006743D5">
        <w:t>) выдачи должен обеспечивать возможность передачи Изделий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Исполнителя для возможности предоставления Получателям консультаций по техническим характеристикам Изделий. Пункты выдачи Изделий должны соответствовать требованиям и стандартам, предъявляемым к условиям хранения изделий медицинского и санитарно-гигиенического назначения.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proofErr w:type="gramStart"/>
      <w:r w:rsidRPr="006743D5">
        <w:rPr>
          <w:kern w:val="24"/>
        </w:rPr>
        <w:t>.Вход</w:t>
      </w:r>
      <w:proofErr w:type="gramEnd"/>
      <w:r w:rsidRPr="006743D5">
        <w:rPr>
          <w:kern w:val="24"/>
        </w:rPr>
        <w:t xml:space="preserve">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 xml:space="preserve"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</w:t>
      </w:r>
      <w:r w:rsidRPr="006743D5">
        <w:rPr>
          <w:kern w:val="24"/>
        </w:rPr>
        <w:lastRenderedPageBreak/>
        <w:t>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 xml:space="preserve">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 xml:space="preserve">Пункты приема должны иметь отдельный вход с улицы, зону ожидания Получателей, оборудованную мебелью для ожидания в сидячем положении. Максимальное время ожидания Получателей в очереди не должно превышать 15 минут. 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>- возможность беспрепятственного входа в объекты и выхода из них;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743D5">
        <w:rPr>
          <w:kern w:val="24"/>
        </w:rPr>
        <w:t>ассистивных</w:t>
      </w:r>
      <w:proofErr w:type="spellEnd"/>
      <w:r w:rsidRPr="006743D5">
        <w:rPr>
          <w:kern w:val="24"/>
        </w:rPr>
        <w:t xml:space="preserve"> и вспомогательных технологий, а также сменного кресла-коляски;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743D5" w:rsidRPr="006743D5" w:rsidRDefault="006743D5" w:rsidP="006743D5">
      <w:pPr>
        <w:ind w:firstLine="567"/>
        <w:jc w:val="both"/>
        <w:rPr>
          <w:kern w:val="24"/>
        </w:rPr>
      </w:pPr>
      <w:r w:rsidRPr="006743D5">
        <w:rPr>
          <w:kern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5" w:anchor="block_1000" w:history="1">
        <w:r w:rsidRPr="006743D5">
          <w:rPr>
            <w:rStyle w:val="a5"/>
            <w:kern w:val="24"/>
          </w:rPr>
          <w:t>форме</w:t>
        </w:r>
      </w:hyperlink>
      <w:r w:rsidRPr="006743D5">
        <w:rPr>
          <w:kern w:val="24"/>
        </w:rPr>
        <w:t xml:space="preserve"> и в </w:t>
      </w:r>
      <w:hyperlink r:id="rId6" w:anchor="block_2000" w:history="1">
        <w:r w:rsidRPr="006743D5">
          <w:rPr>
            <w:rStyle w:val="a5"/>
            <w:kern w:val="24"/>
          </w:rPr>
          <w:t>порядке</w:t>
        </w:r>
      </w:hyperlink>
      <w:r w:rsidRPr="006743D5">
        <w:rPr>
          <w:kern w:val="24"/>
        </w:rPr>
        <w:t xml:space="preserve">, утвержденных </w:t>
      </w:r>
      <w:hyperlink r:id="rId7" w:history="1">
        <w:r w:rsidRPr="006743D5">
          <w:rPr>
            <w:rStyle w:val="a5"/>
            <w:kern w:val="24"/>
          </w:rPr>
          <w:t>приказом</w:t>
        </w:r>
      </w:hyperlink>
      <w:r w:rsidRPr="006743D5">
        <w:rPr>
          <w:kern w:val="24"/>
        </w:rPr>
        <w:t xml:space="preserve"> Министерства труда и социальной защиты Российской Федерации от 22 июня 2015 года № 386 н.</w:t>
      </w:r>
    </w:p>
    <w:p w:rsidR="006743D5" w:rsidRPr="006743D5" w:rsidRDefault="006743D5" w:rsidP="007C74ED">
      <w:pPr>
        <w:widowControl w:val="0"/>
        <w:shd w:val="clear" w:color="auto" w:fill="FFFFFF"/>
        <w:jc w:val="center"/>
        <w:rPr>
          <w:b/>
        </w:rPr>
      </w:pPr>
    </w:p>
    <w:sectPr w:rsidR="006743D5" w:rsidRPr="006743D5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24535C"/>
    <w:rsid w:val="003501B3"/>
    <w:rsid w:val="00410CDC"/>
    <w:rsid w:val="004167F2"/>
    <w:rsid w:val="0048041E"/>
    <w:rsid w:val="00493266"/>
    <w:rsid w:val="004B2100"/>
    <w:rsid w:val="005A1F26"/>
    <w:rsid w:val="005A58ED"/>
    <w:rsid w:val="005B5A8B"/>
    <w:rsid w:val="00635236"/>
    <w:rsid w:val="006743D5"/>
    <w:rsid w:val="006830BE"/>
    <w:rsid w:val="00775CA6"/>
    <w:rsid w:val="007924E1"/>
    <w:rsid w:val="007C74ED"/>
    <w:rsid w:val="00815F84"/>
    <w:rsid w:val="008161E9"/>
    <w:rsid w:val="008D42E1"/>
    <w:rsid w:val="008D481E"/>
    <w:rsid w:val="008F245B"/>
    <w:rsid w:val="0093139F"/>
    <w:rsid w:val="00976732"/>
    <w:rsid w:val="00982352"/>
    <w:rsid w:val="009906AD"/>
    <w:rsid w:val="009B6696"/>
    <w:rsid w:val="00A13966"/>
    <w:rsid w:val="00A169DE"/>
    <w:rsid w:val="00A256CA"/>
    <w:rsid w:val="00A96A88"/>
    <w:rsid w:val="00AB4F5C"/>
    <w:rsid w:val="00AB5AFF"/>
    <w:rsid w:val="00B24FB9"/>
    <w:rsid w:val="00B3342E"/>
    <w:rsid w:val="00C37AFC"/>
    <w:rsid w:val="00D309FB"/>
    <w:rsid w:val="00D31FC8"/>
    <w:rsid w:val="00D8276E"/>
    <w:rsid w:val="00E82789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2F86A-955E-4A3D-ACCD-B0E289C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A96A8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96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aliases w:val="%Hyperlink"/>
    <w:basedOn w:val="a0"/>
    <w:uiPriority w:val="99"/>
    <w:unhideWhenUsed/>
    <w:rsid w:val="00A1396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3966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nformat">
    <w:name w:val="ConsPlusNonformat"/>
    <w:uiPriority w:val="99"/>
    <w:rsid w:val="00A139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13966"/>
    <w:pPr>
      <w:jc w:val="both"/>
    </w:pPr>
    <w:rPr>
      <w:position w:val="-9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1145140/f7ee959fd36b5699076b35abf4f52c5c/" TargetMode="External"/><Relationship Id="rId5" Type="http://schemas.openxmlformats.org/officeDocument/2006/relationships/hyperlink" Target="http://base.garant.ru/71145140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C135-4EF2-4DEF-8335-9376D931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Володина Ольга Николаевна</cp:lastModifiedBy>
  <cp:revision>44</cp:revision>
  <cp:lastPrinted>2019-12-25T09:02:00Z</cp:lastPrinted>
  <dcterms:created xsi:type="dcterms:W3CDTF">2018-03-22T09:38:00Z</dcterms:created>
  <dcterms:modified xsi:type="dcterms:W3CDTF">2023-09-12T03:36:00Z</dcterms:modified>
</cp:coreProperties>
</file>