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5D523F" w:rsidRPr="00EE32B5" w:rsidTr="00EE32B5">
        <w:trPr>
          <w:trHeight w:hRule="exact" w:val="1839"/>
        </w:trPr>
        <w:tc>
          <w:tcPr>
            <w:tcW w:w="360" w:type="pct"/>
            <w:shd w:val="clear" w:color="auto" w:fill="FFFFFF"/>
          </w:tcPr>
          <w:p w:rsidR="005D523F" w:rsidRPr="00EE32B5" w:rsidRDefault="005D523F" w:rsidP="005D52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ОКПД2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32.50.13.190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КОЗ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01.28.21.01.11.02</w:t>
            </w:r>
          </w:p>
        </w:tc>
        <w:tc>
          <w:tcPr>
            <w:tcW w:w="799" w:type="pct"/>
            <w:shd w:val="clear" w:color="auto" w:fill="FFFFFF"/>
          </w:tcPr>
          <w:p w:rsidR="005D523F" w:rsidRPr="00EE32B5" w:rsidRDefault="005D523F" w:rsidP="005D523F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18"/>
                <w:szCs w:val="18"/>
                <w:lang w:eastAsia="ar-SA"/>
              </w:rPr>
            </w:pPr>
            <w:r w:rsidRPr="00EE32B5">
              <w:rPr>
                <w:color w:val="000000"/>
                <w:kern w:val="0"/>
                <w:sz w:val="18"/>
                <w:szCs w:val="18"/>
                <w:lang w:eastAsia="ar-SA"/>
              </w:rPr>
              <w:t>Адгезивная пластина плоская для двухкомпонентного дренируемого уроприемника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right="102"/>
              <w:rPr>
                <w:color w:val="000000"/>
                <w:kern w:val="0"/>
                <w:sz w:val="18"/>
                <w:szCs w:val="18"/>
                <w:lang w:eastAsia="ar-SA"/>
              </w:rPr>
            </w:pPr>
          </w:p>
          <w:p w:rsidR="005D523F" w:rsidRPr="00EE32B5" w:rsidRDefault="005D523F" w:rsidP="005D523F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18"/>
                <w:szCs w:val="18"/>
                <w:lang w:eastAsia="ar-SA"/>
              </w:rPr>
            </w:pPr>
            <w:r w:rsidRPr="00EE32B5">
              <w:rPr>
                <w:color w:val="000000"/>
                <w:kern w:val="0"/>
                <w:sz w:val="18"/>
                <w:szCs w:val="18"/>
                <w:lang w:eastAsia="ar-SA"/>
              </w:rPr>
              <w:t>21-01-11</w:t>
            </w:r>
          </w:p>
        </w:tc>
        <w:tc>
          <w:tcPr>
            <w:tcW w:w="2827" w:type="pct"/>
            <w:shd w:val="clear" w:color="auto" w:fill="FFFFFF"/>
          </w:tcPr>
          <w:p w:rsidR="005D523F" w:rsidRPr="00EE32B5" w:rsidRDefault="005D523F" w:rsidP="005D523F">
            <w:pPr>
              <w:ind w:left="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a-IR" w:bidi="fa-IR"/>
              </w:rPr>
            </w:pPr>
            <w:r w:rsidRPr="00EE32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a-IR" w:bidi="fa-IR"/>
              </w:rPr>
              <w:t>Гипоаллергенная гидроколлоидная адгезивная пластина должна состоять из адгезива, с креплениями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мешка, (в соответствии с ГОСТ Р 58235-2018).</w:t>
            </w:r>
          </w:p>
        </w:tc>
        <w:tc>
          <w:tcPr>
            <w:tcW w:w="434" w:type="pct"/>
            <w:shd w:val="clear" w:color="auto" w:fill="FFFFFF"/>
          </w:tcPr>
          <w:p w:rsidR="005D523F" w:rsidRPr="00EE32B5" w:rsidRDefault="005D523F" w:rsidP="005D52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6750</w:t>
            </w:r>
          </w:p>
        </w:tc>
      </w:tr>
      <w:tr w:rsidR="005D523F" w:rsidRPr="00EE32B5" w:rsidTr="00EE32B5">
        <w:trPr>
          <w:trHeight w:hRule="exact" w:val="1567"/>
        </w:trPr>
        <w:tc>
          <w:tcPr>
            <w:tcW w:w="360" w:type="pct"/>
            <w:shd w:val="clear" w:color="auto" w:fill="FFFFFF"/>
          </w:tcPr>
          <w:p w:rsidR="005D523F" w:rsidRPr="00EE32B5" w:rsidRDefault="005D523F" w:rsidP="005D52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pct"/>
            <w:shd w:val="clear" w:color="auto" w:fill="FFFFFF"/>
          </w:tcPr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ОКПД2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32.50.13.190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КОЗ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20" w:right="102"/>
              <w:rPr>
                <w:sz w:val="18"/>
                <w:szCs w:val="18"/>
              </w:rPr>
            </w:pPr>
            <w:r w:rsidRPr="00EE32B5">
              <w:rPr>
                <w:sz w:val="18"/>
                <w:szCs w:val="18"/>
              </w:rPr>
              <w:t>01.28.21.01.11.03</w:t>
            </w:r>
          </w:p>
        </w:tc>
        <w:tc>
          <w:tcPr>
            <w:tcW w:w="799" w:type="pct"/>
            <w:shd w:val="clear" w:color="auto" w:fill="FFFFFF"/>
          </w:tcPr>
          <w:p w:rsidR="005D523F" w:rsidRPr="00EE32B5" w:rsidRDefault="005D523F" w:rsidP="005D523F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18"/>
                <w:szCs w:val="18"/>
                <w:lang w:eastAsia="ar-SA"/>
              </w:rPr>
            </w:pPr>
            <w:r w:rsidRPr="00EE32B5">
              <w:rPr>
                <w:color w:val="000000"/>
                <w:kern w:val="0"/>
                <w:sz w:val="18"/>
                <w:szCs w:val="18"/>
                <w:lang w:eastAsia="ar-SA"/>
              </w:rPr>
              <w:t>Мешок уростомный для двухкомпонентного дренируемого уроприемника</w:t>
            </w:r>
          </w:p>
          <w:p w:rsidR="005D523F" w:rsidRPr="00EE32B5" w:rsidRDefault="005D523F" w:rsidP="005D523F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18"/>
                <w:szCs w:val="18"/>
                <w:lang w:eastAsia="ar-SA"/>
              </w:rPr>
            </w:pPr>
          </w:p>
          <w:p w:rsidR="005D523F" w:rsidRPr="00EE32B5" w:rsidRDefault="005D523F" w:rsidP="005D523F">
            <w:pPr>
              <w:pStyle w:val="Standard"/>
              <w:spacing w:line="216" w:lineRule="auto"/>
              <w:ind w:left="17" w:right="102"/>
              <w:rPr>
                <w:color w:val="000000"/>
                <w:kern w:val="0"/>
                <w:sz w:val="18"/>
                <w:szCs w:val="18"/>
                <w:lang w:eastAsia="ar-SA"/>
              </w:rPr>
            </w:pPr>
            <w:r w:rsidRPr="00EE32B5">
              <w:rPr>
                <w:color w:val="000000"/>
                <w:kern w:val="0"/>
                <w:sz w:val="18"/>
                <w:szCs w:val="18"/>
                <w:lang w:eastAsia="ar-SA"/>
              </w:rPr>
              <w:t>21-01-11</w:t>
            </w:r>
          </w:p>
        </w:tc>
        <w:tc>
          <w:tcPr>
            <w:tcW w:w="2827" w:type="pct"/>
            <w:shd w:val="clear" w:color="auto" w:fill="FFFFFF"/>
          </w:tcPr>
          <w:p w:rsidR="005D523F" w:rsidRPr="00EE32B5" w:rsidRDefault="005D523F" w:rsidP="005D523F">
            <w:pPr>
              <w:ind w:left="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a-IR" w:bidi="fa-IR"/>
              </w:rPr>
            </w:pPr>
            <w:r w:rsidRPr="00EE32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fa-IR" w:bidi="fa-IR"/>
              </w:rPr>
              <w:t>Мешок уростомный должен быть из прозрачного многослойного, не пропускающего запах материала, с мягкой нетканой подложкой, с антирефлюксным и сливным клапанами, с фланцевым соединением (диаметром: 40 мм*, 50 мм*, 60 мм*) для крепления мешка к пластине, соответствующим фланцу пластины, (в соответствии с ГОСТ Р 58235-2018).</w:t>
            </w:r>
          </w:p>
        </w:tc>
        <w:tc>
          <w:tcPr>
            <w:tcW w:w="434" w:type="pct"/>
            <w:shd w:val="clear" w:color="auto" w:fill="FFFFFF"/>
          </w:tcPr>
          <w:p w:rsidR="005D523F" w:rsidRPr="00EE32B5" w:rsidRDefault="005D523F" w:rsidP="005D523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20250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56" w:rsidRDefault="00144A56" w:rsidP="00D40A4F">
      <w:pPr>
        <w:spacing w:after="0" w:line="240" w:lineRule="auto"/>
      </w:pPr>
      <w:r>
        <w:separator/>
      </w:r>
    </w:p>
  </w:endnote>
  <w:endnote w:type="continuationSeparator" w:id="0">
    <w:p w:rsidR="00144A56" w:rsidRDefault="00144A56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56" w:rsidRDefault="00144A56" w:rsidP="00D40A4F">
      <w:pPr>
        <w:spacing w:after="0" w:line="240" w:lineRule="auto"/>
      </w:pPr>
      <w:r>
        <w:separator/>
      </w:r>
    </w:p>
  </w:footnote>
  <w:footnote w:type="continuationSeparator" w:id="0">
    <w:p w:rsidR="00144A56" w:rsidRDefault="00144A56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97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A56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1216"/>
    <w:rsid w:val="009B646F"/>
    <w:rsid w:val="009B76C3"/>
    <w:rsid w:val="009C2397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180F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6EBC-668C-4BBD-A992-532E4BC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2022-12-01T13:50:00Z</dcterms:created>
  <dcterms:modified xsi:type="dcterms:W3CDTF">2022-12-01T13:50:00Z</dcterms:modified>
</cp:coreProperties>
</file>