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C77690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Приложение № 1 к извещению</w:t>
      </w:r>
    </w:p>
    <w:p w:rsidR="00FC7DCC" w:rsidRPr="00C77690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 осуществлении закупки</w:t>
      </w:r>
    </w:p>
    <w:p w:rsidR="00FF3E7A" w:rsidRPr="00CC24D8" w:rsidRDefault="00FF3E7A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</w:rPr>
      </w:pPr>
    </w:p>
    <w:p w:rsidR="00FC7DCC" w:rsidRPr="00C77690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769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Описание объекта закупки (Техническое задание)</w:t>
      </w:r>
    </w:p>
    <w:p w:rsidR="00C77690" w:rsidRPr="00C77690" w:rsidRDefault="003936A0" w:rsidP="00C7769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О</w:t>
      </w:r>
      <w:bookmarkStart w:id="0" w:name="_GoBack"/>
      <w:bookmarkEnd w:id="0"/>
      <w:r w:rsidR="00665FE6"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казание услуг по санаторно-курортному лечению детей-инвалидов с заболеваниями костно-мышечной системы, нервной системы, органов дыхания, болезни системы кровообращения, пищеварения, эндокринной системы, кожи и подкожной клетчатки и сопровождающих их лиц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Предмет и объём оказываемых услуг:</w:t>
      </w:r>
    </w:p>
    <w:p w:rsidR="00C77690" w:rsidRPr="00C77690" w:rsidRDefault="00665FE6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О</w:t>
      </w: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казание услуг по санаторно-курортному лечению детей-инвалидов с заболеваниями костно-мышечной системы, нервной системы, органов дыхания, болезни системы кровообращения, пищеварения, эндокринной системы, кожи и подкожной клетчатки и сопровождающих их лиц</w:t>
      </w:r>
      <w:r w:rsidR="00C77690"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.</w:t>
      </w:r>
    </w:p>
    <w:p w:rsidR="00C77690" w:rsidRPr="00C77690" w:rsidRDefault="00665FE6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5"/>
          <w:szCs w:val="25"/>
          <w:lang w:eastAsia="ar-SA"/>
        </w:rPr>
        <w:t>ОКПД 2- 86.90.19.140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</w:pPr>
      <w:r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ar-SA"/>
        </w:rPr>
        <w:t>Количество (объем оказываемых услуг) – Объем оказываемых услуг определить невозможно. Оказание услуг осуществляется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Место оказания услуг:</w:t>
      </w:r>
    </w:p>
    <w:p w:rsidR="00C77690" w:rsidRPr="00C77690" w:rsidRDefault="00C77690" w:rsidP="00C77690">
      <w:pPr>
        <w:widowControl w:val="0"/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C77690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С</w:t>
      </w:r>
      <w:r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анаторно-курортные организации местного значения, </w:t>
      </w:r>
      <w:r w:rsidRPr="00C77690">
        <w:rPr>
          <w:rFonts w:ascii="Times New Roman" w:eastAsia="Times New Roman" w:hAnsi="Times New Roman" w:cs="Times New Roman"/>
          <w:color w:val="000000" w:themeColor="text1"/>
          <w:spacing w:val="-4"/>
          <w:sz w:val="25"/>
          <w:szCs w:val="25"/>
          <w:lang w:eastAsia="ru-RU"/>
        </w:rPr>
        <w:t>расположенные на территории Омской области.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 xml:space="preserve">Срок оказания услуг: 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с мая 2023 года по ноябрь 2023 года.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665FE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График заездов согласовывается Сторонами в течение 5 (пяти) рабочих дней после заключения контракта.</w:t>
      </w:r>
    </w:p>
    <w:p w:rsidR="00C77690" w:rsidRPr="00C77690" w:rsidRDefault="00665FE6" w:rsidP="00665F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665FE6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</w:t>
      </w:r>
      <w:r w:rsidR="00C77690" w:rsidRPr="00C7769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C77690" w:rsidRPr="00665FE6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Условия оказания услуг: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 примерный перечень процедур, который окончательно определяется лечащим врачом в соответствии со Стандартом санаторно-курортной помощи и в зависимости от состояния здоровья гражданина.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Продолжительность одного заезда (путёвке) составляет 21 (двадцать один) день.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Стоимость одного койко-дня остаётся неизменной в течение всего срока действия контракта.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Заезд (бланк путёвки) действителен только для указанного в ней лица. 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665FE6" w:rsidRPr="00665FE6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C77690" w:rsidRPr="00C77690" w:rsidRDefault="00665FE6" w:rsidP="00665F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Заказчиком оплачиваются предоставленные услуги по санаторно-курортному лечению на условиях заключенного контракта</w:t>
      </w:r>
      <w:r w:rsidR="00C77690" w:rsidRPr="00C7769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.</w:t>
      </w:r>
    </w:p>
    <w:p w:rsidR="00C77690" w:rsidRPr="00665FE6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ar-SA"/>
        </w:rPr>
      </w:pP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ar-SA"/>
        </w:rPr>
        <w:t>Требования к качеству и характеристикам предлагаемых услуг, к их безопасности:</w:t>
      </w:r>
    </w:p>
    <w:p w:rsidR="00C77690" w:rsidRPr="00C77690" w:rsidRDefault="00C77690" w:rsidP="00C776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</w:pP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Наличие у санаторно-курортной организации действующей лицензии на осуществление медицинской деятельности по оказанию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t>медицинской помощи при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ar-SA"/>
        </w:rPr>
        <w:lastRenderedPageBreak/>
        <w:t>санаторно-курортном лечении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 (в соответствии с классификатором работ (услуг), составляющих медицинскую деятельность, утвержденным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по перечню</w:t>
      </w:r>
      <w:r w:rsidRPr="00C77690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  <w:lang w:eastAsia="ar-SA"/>
        </w:rPr>
        <w:t xml:space="preserve">: </w:t>
      </w:r>
      <w:r w:rsidR="00665FE6" w:rsidRPr="00665FE6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педиатрия, терапия, кардиология, травматология и ортопедия, неврология, пульмонология, дерматовенерология, эндокринология, гастроэнтерология</w:t>
      </w:r>
      <w:r w:rsidRPr="00C7769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u w:val="single"/>
          <w:lang w:eastAsia="ar-SA"/>
        </w:rPr>
        <w:t>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развития Российской Федерации: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211 "Об утверждении стандарта санаторно-курортной помощи больным с болезнями вен"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227 "Об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214 "Об утверждении стандарта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212 "Об утверждении стандарта санаторно-курортной помощи больным с болезнями органов дыхания"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208 "Об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225 "Об утверждении стандарта санаторно-курортной помощи больным дерматитом и экземой, папулосквамозными нарушениями, крапивницей, эритемой, другими болезнями кожи и подкожной клетчатки"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224 "Об утверждении стандарта санаторно-курортной помощи больным с болезнями щитовидной железы"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липидемиями"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220 "Об утверждении стандарта санаторно-курортной помощи больным сахарным диабетом"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22.11.2004 № 217 "Об утверждении стандарта санаторно-курортной помощи больным с воспалительными болезнями центральной нервной системы"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23.11.2004 № 278 "Об утверждении стандарта санаторно-курортной помощи больным с болезнями пищевода, желудка и двенадцатиперстной кишки, кишечника"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23.11.2004 № 277 "Об утверждении стандарта санаторно-курортной помощи больным с болезнями печени, желчного пузыря, желчевыводящих путей и поджелудочной железы"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Приказ Минздравсоцразвития РФ от 23.11.2004 № 276 "Об утверждении стандарта санаторно-курортной помощи больным с цереброваскулярными болезнями"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;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Приказ Минздравсоцразвития РФ от 23.11.2004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расстройствами".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требованиям. Кроме того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Размещение граждан в двухместных номерах (площадь одного койко/места не менее 6,0 кв.м)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 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Организация, оказывающая санаторно-курортные услуги, должна предоставлять гражданам дополнительные услуги, определенные общими требованиями.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от 05.08.2003г. № 330  «О мерах по совершенствованию лечебного питания в лечебно-профилактических учреждениях Российской Федерации».</w:t>
      </w:r>
    </w:p>
    <w:p w:rsidR="00665FE6" w:rsidRP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Медицинская документация на граждан, поступающих для санаторно-курортного лечения, должна вестись по установленным формам Минздравсоцразвития России.</w:t>
      </w:r>
    </w:p>
    <w:p w:rsidR="00C77690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65F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На дату заезда гражданина льготной категории, должны соблюдаться требования, предъявляемые Роспотребназором РФ Методическими рекомендациями № МР3.1/2.1.0182-20.</w:t>
      </w: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p w:rsidR="00665FE6" w:rsidRDefault="00665FE6" w:rsidP="0066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</w:p>
    <w:sectPr w:rsidR="00665FE6" w:rsidSect="008B7FB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7445"/>
    <w:rsid w:val="001171A3"/>
    <w:rsid w:val="00153F38"/>
    <w:rsid w:val="00173293"/>
    <w:rsid w:val="0018332E"/>
    <w:rsid w:val="00186D9A"/>
    <w:rsid w:val="001C29AA"/>
    <w:rsid w:val="001D0E5F"/>
    <w:rsid w:val="00210A85"/>
    <w:rsid w:val="00211F2D"/>
    <w:rsid w:val="002635AB"/>
    <w:rsid w:val="002A6254"/>
    <w:rsid w:val="003321D4"/>
    <w:rsid w:val="00357BB5"/>
    <w:rsid w:val="0038370B"/>
    <w:rsid w:val="003936A0"/>
    <w:rsid w:val="00490834"/>
    <w:rsid w:val="004C613A"/>
    <w:rsid w:val="004C788F"/>
    <w:rsid w:val="004E4DEE"/>
    <w:rsid w:val="0054337C"/>
    <w:rsid w:val="005A0A9C"/>
    <w:rsid w:val="00665FE6"/>
    <w:rsid w:val="00677307"/>
    <w:rsid w:val="006A24B3"/>
    <w:rsid w:val="006C7C6B"/>
    <w:rsid w:val="006D2CEE"/>
    <w:rsid w:val="00756545"/>
    <w:rsid w:val="007E0FEC"/>
    <w:rsid w:val="007E129F"/>
    <w:rsid w:val="00834940"/>
    <w:rsid w:val="00844584"/>
    <w:rsid w:val="0084731C"/>
    <w:rsid w:val="00866648"/>
    <w:rsid w:val="008776C3"/>
    <w:rsid w:val="008810E2"/>
    <w:rsid w:val="00881252"/>
    <w:rsid w:val="008A6A44"/>
    <w:rsid w:val="008B7FB5"/>
    <w:rsid w:val="00904E17"/>
    <w:rsid w:val="0098051D"/>
    <w:rsid w:val="00A50A0F"/>
    <w:rsid w:val="00A8663D"/>
    <w:rsid w:val="00AB74C0"/>
    <w:rsid w:val="00AC7F94"/>
    <w:rsid w:val="00B05B5A"/>
    <w:rsid w:val="00B401EF"/>
    <w:rsid w:val="00B741C5"/>
    <w:rsid w:val="00BC69C3"/>
    <w:rsid w:val="00C77690"/>
    <w:rsid w:val="00CA57CB"/>
    <w:rsid w:val="00CC24D8"/>
    <w:rsid w:val="00CF0FB2"/>
    <w:rsid w:val="00D644A5"/>
    <w:rsid w:val="00DF0C29"/>
    <w:rsid w:val="00E44DBB"/>
    <w:rsid w:val="00E476C7"/>
    <w:rsid w:val="00EB5837"/>
    <w:rsid w:val="00F457F3"/>
    <w:rsid w:val="00FB3347"/>
    <w:rsid w:val="00FC7DCC"/>
    <w:rsid w:val="00FD492A"/>
    <w:rsid w:val="00FD4D3C"/>
    <w:rsid w:val="00FF0C5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318</cp:revision>
  <dcterms:created xsi:type="dcterms:W3CDTF">2022-05-27T04:04:00Z</dcterms:created>
  <dcterms:modified xsi:type="dcterms:W3CDTF">2022-11-28T05:19:00Z</dcterms:modified>
</cp:coreProperties>
</file>