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43" w:rsidRPr="00E45B43" w:rsidRDefault="00E45B43" w:rsidP="002B1EEE">
      <w:pPr>
        <w:tabs>
          <w:tab w:val="center" w:pos="4996"/>
          <w:tab w:val="left" w:pos="6840"/>
        </w:tabs>
        <w:spacing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</w:pPr>
      <w:r w:rsidRPr="00E45B43">
        <w:rPr>
          <w:rFonts w:ascii="Times New Roman" w:eastAsia="Lucida Sans Unicode" w:hAnsi="Times New Roman" w:cs="Times New Roman"/>
          <w:b/>
          <w:bCs/>
          <w:kern w:val="2"/>
          <w:lang w:eastAsia="ar-SA" w:bidi="ar-SA"/>
        </w:rPr>
        <w:t>ТЕХНИЧЕСКОЕ ЗАДАНИЕ</w:t>
      </w:r>
    </w:p>
    <w:p w:rsidR="005A5EB7" w:rsidRPr="005A5EB7" w:rsidRDefault="005A5EB7" w:rsidP="005A5EB7">
      <w:pPr>
        <w:keepNext/>
        <w:widowControl/>
        <w:shd w:val="clear" w:color="auto" w:fill="FFFFFF"/>
        <w:tabs>
          <w:tab w:val="left" w:pos="0"/>
        </w:tabs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ar-SA" w:bidi="ar-SA"/>
        </w:rPr>
      </w:pPr>
      <w:r w:rsidRPr="00765284">
        <w:rPr>
          <w:rFonts w:ascii="Times New Roman" w:eastAsia="Times New Roman" w:hAnsi="Times New Roman" w:cs="Times New Roman"/>
          <w:b/>
          <w:bCs/>
          <w:szCs w:val="26"/>
          <w:lang w:eastAsia="ar-SA" w:bidi="ar-SA"/>
        </w:rPr>
        <w:t xml:space="preserve">на выполнение работ по изготовлению </w:t>
      </w:r>
      <w:proofErr w:type="spellStart"/>
      <w:r w:rsidRPr="00765284">
        <w:rPr>
          <w:rFonts w:ascii="Times New Roman" w:eastAsia="Times New Roman" w:hAnsi="Times New Roman" w:cs="Times New Roman"/>
          <w:b/>
          <w:bCs/>
          <w:szCs w:val="26"/>
          <w:lang w:eastAsia="ar-SA" w:bidi="ar-SA"/>
        </w:rPr>
        <w:t>ортезов</w:t>
      </w:r>
      <w:proofErr w:type="spellEnd"/>
      <w:r w:rsidRPr="00765284">
        <w:rPr>
          <w:rFonts w:ascii="Times New Roman" w:eastAsia="Times New Roman" w:hAnsi="Times New Roman" w:cs="Times New Roman"/>
          <w:b/>
          <w:bCs/>
          <w:szCs w:val="26"/>
          <w:lang w:eastAsia="ar-SA" w:bidi="ar-SA"/>
        </w:rPr>
        <w:t xml:space="preserve"> (аппаратов) и обеспечение ими инвалидов в 2022 году</w:t>
      </w:r>
    </w:p>
    <w:p w:rsidR="005A5EB7" w:rsidRPr="005A5EB7" w:rsidRDefault="005A5EB7" w:rsidP="005A5EB7">
      <w:pPr>
        <w:keepNext/>
        <w:widowControl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 w:bidi="ar-SA"/>
        </w:rPr>
      </w:pPr>
    </w:p>
    <w:p w:rsidR="005A5EB7" w:rsidRPr="005A5EB7" w:rsidRDefault="005A5EB7" w:rsidP="005A5EB7">
      <w:pPr>
        <w:keepNext/>
        <w:widowControl/>
        <w:tabs>
          <w:tab w:val="left" w:pos="360"/>
        </w:tabs>
        <w:autoSpaceDE/>
        <w:spacing w:line="240" w:lineRule="auto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1.Требования к качеству работ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Выполнение работ по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ортезированию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должно соответствовать назначениям медико-социальной экспертизы, а также врача. При выполнении работ по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ортезированию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должен быть осуществлен контроль при примерке и обеспечении инвалидов указанными средствами реабилитации. Инвалиды не должны испытывать болей, избыточного давления, обуславливающих нарушения кровообращения.  </w:t>
      </w:r>
    </w:p>
    <w:p w:rsidR="005A5EB7" w:rsidRPr="005A5EB7" w:rsidRDefault="005A5EB7" w:rsidP="005A5EB7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5A5EB7" w:rsidRPr="005A5EB7" w:rsidRDefault="005A5EB7" w:rsidP="005A5EB7">
      <w:pPr>
        <w:widowControl/>
        <w:tabs>
          <w:tab w:val="left" w:pos="360"/>
        </w:tabs>
        <w:autoSpaceDE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2.Требования к техническим характеристикам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Выполняемые работы должны включать комплекс мероприятий, проводимых с инвалидами, имеющих 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обеспечивать лечение, восстановление, и компенсацию утраченных функций организма и неустранимых анатомических дефектов и деформаций. 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Документы, на соответствие которым проводится обязательное подтверждение соответствия и применимые к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ортезам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(аппаратам): ГОСТ Р 52770-2016 «Изделия медицинские. Требования безопасности. Методы санитарно-химических и токсикологических испытаний». 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E141A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Аппараты дополнительно должны отвечать требованиям </w:t>
      </w:r>
      <w:r w:rsidRPr="002B1EEE">
        <w:rPr>
          <w:rFonts w:ascii="Times New Roman" w:eastAsia="Times New Roman" w:hAnsi="Times New Roman" w:cs="Times New Roman"/>
          <w:color w:val="0E141A"/>
          <w:lang w:eastAsia="ar-SA" w:bidi="ar-SA"/>
        </w:rPr>
        <w:t xml:space="preserve">ГОСТ Р ИСО 22523-2007 «Протезы конечностей и </w:t>
      </w:r>
      <w:proofErr w:type="spellStart"/>
      <w:r w:rsidRPr="002B1EEE">
        <w:rPr>
          <w:rFonts w:ascii="Times New Roman" w:eastAsia="Times New Roman" w:hAnsi="Times New Roman" w:cs="Times New Roman"/>
          <w:color w:val="0E141A"/>
          <w:lang w:eastAsia="ar-SA" w:bidi="ar-SA"/>
        </w:rPr>
        <w:t>ортезы</w:t>
      </w:r>
      <w:proofErr w:type="spellEnd"/>
      <w:r w:rsidRPr="002B1EEE">
        <w:rPr>
          <w:rFonts w:ascii="Times New Roman" w:eastAsia="Times New Roman" w:hAnsi="Times New Roman" w:cs="Times New Roman"/>
          <w:color w:val="0E141A"/>
          <w:lang w:eastAsia="ar-SA" w:bidi="ar-SA"/>
        </w:rPr>
        <w:t xml:space="preserve"> наружные. Требования и методы испытаний». 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Классификация </w:t>
      </w:r>
      <w:r w:rsidRPr="002B1EEE">
        <w:rPr>
          <w:rFonts w:ascii="Times New Roman" w:eastAsia="Times New Roman" w:hAnsi="Times New Roman" w:cs="Times New Roman"/>
          <w:bCs/>
          <w:lang w:eastAsia="ar-SA" w:bidi="ar-SA"/>
        </w:rPr>
        <w:t xml:space="preserve">представлена </w:t>
      </w:r>
      <w:r w:rsidRPr="002B1EEE">
        <w:rPr>
          <w:rFonts w:ascii="Times New Roman" w:eastAsia="Times New Roman" w:hAnsi="Times New Roman" w:cs="Times New Roman"/>
          <w:lang w:bidi="ar-SA"/>
        </w:rPr>
        <w:t>для добровольного применения национальным стандартом Российской Федерации</w:t>
      </w: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r w:rsidRPr="002B1EEE">
        <w:rPr>
          <w:rFonts w:ascii="Times New Roman" w:eastAsia="Times New Roman" w:hAnsi="Times New Roman" w:cs="Times New Roman"/>
          <w:lang w:bidi="ar-SA"/>
        </w:rPr>
        <w:t xml:space="preserve">ГОСТ Р ИСО 9999-2019 </w:t>
      </w:r>
      <w:r w:rsidR="00765284" w:rsidRPr="002B1EEE">
        <w:rPr>
          <w:rFonts w:ascii="Times New Roman" w:eastAsia="Times New Roman" w:hAnsi="Times New Roman" w:cs="Times New Roman"/>
          <w:lang w:bidi="ar-SA"/>
        </w:rPr>
        <w:t>«</w:t>
      </w:r>
      <w:r w:rsidRPr="002B1EEE">
        <w:rPr>
          <w:rFonts w:ascii="Times New Roman" w:eastAsia="Times New Roman" w:hAnsi="Times New Roman" w:cs="Times New Roman"/>
          <w:lang w:bidi="ar-SA"/>
        </w:rPr>
        <w:t>Вспомогательные средства для людей с ограничениями жизнедеятельности. Классификация и терминология</w:t>
      </w:r>
      <w:r w:rsidR="00765284" w:rsidRPr="002B1EEE">
        <w:rPr>
          <w:rFonts w:ascii="Times New Roman" w:eastAsia="Times New Roman" w:hAnsi="Times New Roman" w:cs="Times New Roman"/>
          <w:color w:val="000080"/>
          <w:lang w:bidi="ar-SA"/>
        </w:rPr>
        <w:t>»</w:t>
      </w:r>
      <w:r w:rsidRPr="002B1EEE">
        <w:rPr>
          <w:rFonts w:ascii="Times New Roman" w:eastAsia="Times New Roman" w:hAnsi="Times New Roman" w:cs="Times New Roman"/>
          <w:color w:val="000080"/>
          <w:lang w:bidi="ar-SA"/>
        </w:rPr>
        <w:t>,</w:t>
      </w: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Разработка, производство, сертификация, эксплуатация, ремонт, снятие с производства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должны отвечать требованиям ГОСТ Р 15.111-2015 «Система разработки и постановки продукции на производство. Технические средства реабилитации инвалидов».</w:t>
      </w:r>
    </w:p>
    <w:p w:rsidR="005A5EB7" w:rsidRPr="005A5EB7" w:rsidRDefault="005A5EB7" w:rsidP="005A5EB7">
      <w:pPr>
        <w:keepNext/>
        <w:widowControl/>
        <w:autoSpaceDE/>
        <w:spacing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5A5EB7" w:rsidRPr="005A5EB7" w:rsidRDefault="005A5EB7" w:rsidP="005A5EB7">
      <w:pPr>
        <w:keepNext/>
        <w:widowControl/>
        <w:autoSpaceDE/>
        <w:spacing w:line="240" w:lineRule="auto"/>
        <w:ind w:left="-180" w:firstLine="360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3.Требования к безопасности работ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bookmarkStart w:id="0" w:name="_GoBack"/>
      <w:bookmarkEnd w:id="0"/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</w:t>
      </w:r>
      <w:r w:rsidRPr="002B1EEE">
        <w:rPr>
          <w:rFonts w:ascii="Times New Roman" w:eastAsia="Times New Roman" w:hAnsi="Times New Roman" w:cs="Times New Roman"/>
          <w:bCs/>
          <w:lang w:eastAsia="ar-SA" w:bidi="ar-SA"/>
        </w:rPr>
        <w:t>ртезы</w:t>
      </w:r>
      <w:proofErr w:type="spellEnd"/>
      <w:r w:rsidRPr="002B1EEE">
        <w:rPr>
          <w:rFonts w:ascii="Times New Roman" w:eastAsia="Times New Roman" w:hAnsi="Times New Roman" w:cs="Times New Roman"/>
          <w:bCs/>
          <w:lang w:eastAsia="ar-SA" w:bidi="ar-SA"/>
        </w:rPr>
        <w:t xml:space="preserve"> (аппараты)</w:t>
      </w:r>
      <w:r w:rsidRPr="002B1EEE">
        <w:rPr>
          <w:rFonts w:ascii="Times New Roman" w:eastAsia="Times New Roman" w:hAnsi="Times New Roman" w:cs="Times New Roman"/>
          <w:b/>
          <w:bCs/>
          <w:lang w:eastAsia="ar-SA" w:bidi="ar-SA"/>
        </w:rPr>
        <w:t xml:space="preserve"> </w:t>
      </w:r>
      <w:r w:rsidRPr="002B1EEE">
        <w:rPr>
          <w:rFonts w:ascii="Times New Roman" w:eastAsia="Times New Roman" w:hAnsi="Times New Roman" w:cs="Times New Roman"/>
          <w:lang w:eastAsia="ar-SA" w:bidi="ar-SA"/>
        </w:rPr>
        <w:t>должны соответствовать требованиям стандартов:</w:t>
      </w:r>
    </w:p>
    <w:p w:rsidR="005A5EB7" w:rsidRPr="002B1EEE" w:rsidRDefault="005A5EB7" w:rsidP="002B1EEE">
      <w:pPr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-  </w:t>
      </w:r>
      <w:r w:rsidR="00765284" w:rsidRPr="002B1EEE">
        <w:rPr>
          <w:rFonts w:ascii="Times New Roman" w:eastAsia="Times New Roman" w:hAnsi="Times New Roman" w:cs="Times New Roman"/>
          <w:lang w:eastAsia="ar-SA" w:bidi="ar-SA"/>
        </w:rPr>
        <w:t>серии ГОСТ ISO 10993-1-2021 «Изделия медицинские. Оценка биологического действия медицинских изделий. Часть 1. Оценка и исследования в процессе менеджмента риска»</w:t>
      </w: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, </w:t>
      </w:r>
    </w:p>
    <w:p w:rsidR="005A5EB7" w:rsidRPr="002B1EEE" w:rsidRDefault="005A5EB7" w:rsidP="002B1EEE">
      <w:pPr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- серии ГОСТ ISO 10993-5-2011 </w:t>
      </w:r>
      <w:r w:rsidR="00765284" w:rsidRPr="002B1EEE">
        <w:rPr>
          <w:rFonts w:ascii="Times New Roman" w:eastAsia="Times New Roman" w:hAnsi="Times New Roman" w:cs="Times New Roman"/>
          <w:lang w:eastAsia="ar-SA" w:bidi="ar-SA"/>
        </w:rPr>
        <w:t>«</w:t>
      </w: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Изделия медицинские. Оценка биологического действия медицинских изделий. Часть 5. Исследования на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цитотоксичность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: методы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in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vitro</w:t>
      </w:r>
      <w:proofErr w:type="spellEnd"/>
      <w:r w:rsidR="00765284" w:rsidRPr="002B1EEE">
        <w:rPr>
          <w:rFonts w:ascii="Times New Roman" w:eastAsia="Times New Roman" w:hAnsi="Times New Roman" w:cs="Times New Roman"/>
          <w:lang w:eastAsia="ar-SA" w:bidi="ar-SA"/>
        </w:rPr>
        <w:t>»</w:t>
      </w: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, </w:t>
      </w:r>
    </w:p>
    <w:p w:rsidR="005A5EB7" w:rsidRPr="002B1EEE" w:rsidRDefault="005A5EB7" w:rsidP="002B1EEE">
      <w:pPr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- серии ГОСТ ISO 10993-10-2011 </w:t>
      </w:r>
      <w:r w:rsidR="00765284" w:rsidRPr="002B1EEE">
        <w:rPr>
          <w:rFonts w:ascii="Times New Roman" w:eastAsia="Times New Roman" w:hAnsi="Times New Roman" w:cs="Times New Roman"/>
          <w:lang w:eastAsia="ar-SA" w:bidi="ar-SA"/>
        </w:rPr>
        <w:t>«</w:t>
      </w:r>
      <w:r w:rsidRPr="002B1EEE">
        <w:rPr>
          <w:rFonts w:ascii="Times New Roman" w:eastAsia="Times New Roman" w:hAnsi="Times New Roman" w:cs="Times New Roman"/>
          <w:lang w:eastAsia="ar-SA" w:bidi="ar-SA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</w:t>
      </w:r>
      <w:r w:rsidR="00765284" w:rsidRPr="002B1EEE">
        <w:rPr>
          <w:rFonts w:ascii="Times New Roman" w:eastAsia="Times New Roman" w:hAnsi="Times New Roman" w:cs="Times New Roman"/>
          <w:lang w:eastAsia="ar-SA" w:bidi="ar-SA"/>
        </w:rPr>
        <w:t>»</w:t>
      </w:r>
      <w:r w:rsidRPr="002B1EEE">
        <w:rPr>
          <w:rFonts w:ascii="Times New Roman" w:eastAsia="Times New Roman" w:hAnsi="Times New Roman" w:cs="Times New Roman"/>
          <w:lang w:eastAsia="ar-SA" w:bidi="ar-SA"/>
        </w:rPr>
        <w:t>.</w:t>
      </w:r>
    </w:p>
    <w:p w:rsidR="005A5EB7" w:rsidRPr="005A5EB7" w:rsidRDefault="005A5EB7" w:rsidP="005A5EB7">
      <w:pPr>
        <w:autoSpaceDE/>
        <w:spacing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5A5EB7" w:rsidRPr="005A5EB7" w:rsidRDefault="005A5EB7" w:rsidP="005A5EB7">
      <w:pPr>
        <w:autoSpaceDE/>
        <w:spacing w:line="240" w:lineRule="auto"/>
        <w:ind w:left="360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4.Требования к результатам работ</w:t>
      </w:r>
    </w:p>
    <w:p w:rsidR="005A5EB7" w:rsidRPr="002B1EEE" w:rsidRDefault="005A5EB7" w:rsidP="002B1EEE">
      <w:pPr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Работы по обеспечению инвалидов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ортезами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(аппаратами) следует считать эффективно исполненными, если у инвалида полностью или частично восстановлена опорная, двигательная или иные функции организма, созданы условия для предупреждения развития деформации или благоприятного течения болезни. Работы по обеспечению инвалидов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ортезами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(аппаратами) должны быть выполнены с надлежащим качеством и в установленные сроки.</w:t>
      </w:r>
    </w:p>
    <w:p w:rsidR="005A5EB7" w:rsidRPr="005A5EB7" w:rsidRDefault="005A5EB7" w:rsidP="005A5EB7">
      <w:pPr>
        <w:autoSpaceDE/>
        <w:spacing w:line="240" w:lineRule="auto"/>
        <w:ind w:left="-180" w:firstLine="420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5A5EB7" w:rsidRPr="005A5EB7" w:rsidRDefault="005A5EB7" w:rsidP="005A5EB7">
      <w:pPr>
        <w:autoSpaceDE/>
        <w:spacing w:line="240" w:lineRule="auto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5.Требования к упаковке и отгрузке изделия</w:t>
      </w:r>
      <w:r w:rsidRPr="005A5EB7">
        <w:rPr>
          <w:rFonts w:ascii="Times New Roman" w:eastAsia="Times New Roman" w:hAnsi="Times New Roman" w:cs="Times New Roman"/>
          <w:lang w:eastAsia="ar-SA" w:bidi="ar-SA"/>
        </w:rPr>
        <w:t xml:space="preserve"> </w:t>
      </w:r>
    </w:p>
    <w:p w:rsidR="005A5EB7" w:rsidRPr="002B1EEE" w:rsidRDefault="002B1EEE" w:rsidP="002B1EEE">
      <w:pPr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Маркировка, упаковка, хранение и транспортировка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(аппаратов) к месту нахождения инвалидов должна осуществляться с соблюдением требований ГОСТ 20790-93/ГОСТ Р 50444-2020 «Приборы, аппараты и оборудование медицинские. Общие технические требования», ГОСТ 30324.0-95 (МЭК 601-1-</w:t>
      </w:r>
      <w:proofErr w:type="gramStart"/>
      <w:r w:rsidRPr="002B1EEE">
        <w:rPr>
          <w:rFonts w:ascii="Times New Roman" w:eastAsia="Times New Roman" w:hAnsi="Times New Roman" w:cs="Times New Roman"/>
          <w:lang w:eastAsia="ar-SA" w:bidi="ar-SA"/>
        </w:rPr>
        <w:t>88)/</w:t>
      </w:r>
      <w:proofErr w:type="gramEnd"/>
      <w:r w:rsidRPr="002B1EEE">
        <w:rPr>
          <w:rFonts w:ascii="Times New Roman" w:eastAsia="Times New Roman" w:hAnsi="Times New Roman" w:cs="Times New Roman"/>
          <w:lang w:eastAsia="ar-SA" w:bidi="ar-SA"/>
        </w:rPr>
        <w:t>ГОСТ Р 50267.0-92(МЭК 601-1-88) «Изделия медицинские  электрические. Часть 1.Общие требования безопасности»</w:t>
      </w:r>
      <w:r w:rsidR="005A5EB7" w:rsidRPr="002B1EEE">
        <w:rPr>
          <w:rFonts w:ascii="Times New Roman" w:eastAsia="Times New Roman" w:hAnsi="Times New Roman" w:cs="Times New Roman"/>
          <w:lang w:eastAsia="ar-SA" w:bidi="ar-SA"/>
        </w:rPr>
        <w:t xml:space="preserve">. 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Упаковка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Временная противокоррозионная защита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производится в соответствии с требованиями ГОСТ 9.014-78 «Единая система защиты от коррозии и старения. Временная противокоррозионная защита изделий. Общие требования».</w:t>
      </w:r>
    </w:p>
    <w:p w:rsidR="005A5EB7" w:rsidRPr="005A5EB7" w:rsidRDefault="005A5EB7" w:rsidP="005A5EB7">
      <w:pPr>
        <w:keepNext/>
        <w:widowControl/>
        <w:shd w:val="clear" w:color="auto" w:fill="FFFFFF"/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5A5EB7" w:rsidRPr="005A5EB7" w:rsidRDefault="005A5EB7" w:rsidP="005A5EB7">
      <w:pPr>
        <w:keepNext/>
        <w:widowControl/>
        <w:shd w:val="clear" w:color="auto" w:fill="FFFFFF"/>
        <w:tabs>
          <w:tab w:val="left" w:pos="360"/>
          <w:tab w:val="left" w:pos="72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 xml:space="preserve">6.Требования к сроку и (или) объему предоставления гарантий </w:t>
      </w:r>
      <w:r w:rsidRPr="005A5EB7">
        <w:rPr>
          <w:rFonts w:ascii="Times New Roman" w:eastAsia="Times New Roman" w:hAnsi="Times New Roman" w:cs="Times New Roman"/>
          <w:b/>
          <w:bCs/>
          <w:lang w:eastAsia="ar-SA" w:bidi="ar-SA"/>
        </w:rPr>
        <w:t>выполнения работ по обеспечению</w:t>
      </w:r>
      <w:r w:rsidRPr="005A5EB7">
        <w:rPr>
          <w:rFonts w:ascii="Times New Roman" w:eastAsia="Times New Roman" w:hAnsi="Times New Roman" w:cs="Times New Roman"/>
          <w:b/>
          <w:lang w:eastAsia="ar-SA" w:bidi="ar-SA"/>
        </w:rPr>
        <w:t xml:space="preserve"> изделиями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>Гарантийный срок устанавливается с даты подписания Акта приема-передачи Изделия:</w:t>
      </w:r>
    </w:p>
    <w:p w:rsidR="005A5EB7" w:rsidRPr="002B1EEE" w:rsidRDefault="005A5EB7" w:rsidP="002B1EEE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>- Аппарат на всю ногу – не менее 1 (Одного) года.</w:t>
      </w:r>
    </w:p>
    <w:p w:rsidR="005A5EB7" w:rsidRPr="005A5EB7" w:rsidRDefault="005A5EB7" w:rsidP="005A5EB7">
      <w:pPr>
        <w:keepNext/>
        <w:widowControl/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 w:bidi="ar-SA"/>
        </w:rPr>
      </w:pPr>
    </w:p>
    <w:p w:rsidR="005A5EB7" w:rsidRPr="005A5EB7" w:rsidRDefault="005A5EB7" w:rsidP="005A5EB7">
      <w:pPr>
        <w:keepNext/>
        <w:widowControl/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jc w:val="center"/>
        <w:rPr>
          <w:rFonts w:ascii="Times New Roman" w:eastAsia="Times New Roman" w:hAnsi="Times New Roman" w:cs="Times New Roman"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lang w:eastAsia="ar-SA" w:bidi="ar-SA"/>
        </w:rPr>
        <w:t>7.Место, условия и сроки (периоды) выполнения работ</w:t>
      </w:r>
    </w:p>
    <w:p w:rsidR="005A5EB7" w:rsidRPr="002B1EEE" w:rsidRDefault="005A5EB7" w:rsidP="002B1EEE">
      <w:pPr>
        <w:widowControl/>
        <w:suppressAutoHyphens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Российская Федерация, по месту изготовления изделий. Прием заказов на выполнение работ, примерка, подгонка, при наличии направления Заказчика, осуществляется в г. Йошкар-Ола, по необходимости - по месту жительства Получателя. Выдача результатов выполненных работ осуществляется в г. Йошкар-Ола или по месту жительства Получателя по согласованию Исполнителя с Получателем. </w:t>
      </w:r>
    </w:p>
    <w:p w:rsidR="005A5EB7" w:rsidRPr="002B1EEE" w:rsidRDefault="005A5EB7" w:rsidP="002B1EEE">
      <w:pPr>
        <w:widowControl/>
        <w:suppressAutoHyphens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Выполнение работ по изготовлению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(аппаратов) осуществляется в течение 30 (Тридцати) дней с даты получения направления от Получателя. </w:t>
      </w:r>
    </w:p>
    <w:p w:rsidR="005A5EB7" w:rsidRPr="002B1EEE" w:rsidRDefault="005A5EB7" w:rsidP="002B1EEE">
      <w:pPr>
        <w:widowControl/>
        <w:suppressAutoHyphens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>Срок выполнения работ: до 31 августа 2022 года включительно.</w:t>
      </w:r>
    </w:p>
    <w:p w:rsidR="005A5EB7" w:rsidRPr="005A5EB7" w:rsidRDefault="005A5EB7" w:rsidP="005A5EB7">
      <w:pPr>
        <w:widowControl/>
        <w:suppressAutoHyphens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</w:p>
    <w:p w:rsidR="005A5EB7" w:rsidRPr="005A5EB7" w:rsidRDefault="005A5EB7" w:rsidP="005A5EB7">
      <w:pPr>
        <w:widowControl/>
        <w:shd w:val="clear" w:color="auto" w:fill="FFFFFF"/>
        <w:autoSpaceDE/>
        <w:autoSpaceDN w:val="0"/>
        <w:spacing w:line="100" w:lineRule="atLeast"/>
        <w:ind w:left="360"/>
        <w:jc w:val="center"/>
        <w:rPr>
          <w:rFonts w:ascii="Times New Roman" w:eastAsia="Times New Roman" w:hAnsi="Times New Roman" w:cs="Times New Roman"/>
          <w:b/>
          <w:bCs/>
          <w:lang w:eastAsia="ar-SA" w:bidi="ar-SA"/>
        </w:rPr>
      </w:pPr>
      <w:r w:rsidRPr="005A5EB7">
        <w:rPr>
          <w:rFonts w:ascii="Times New Roman" w:eastAsia="Times New Roman" w:hAnsi="Times New Roman" w:cs="Times New Roman"/>
          <w:b/>
          <w:bCs/>
          <w:lang w:eastAsia="ar-SA" w:bidi="ar-SA"/>
        </w:rPr>
        <w:t>Требования к количественным и качественным характеристикам изделий</w:t>
      </w:r>
    </w:p>
    <w:p w:rsidR="005A5EB7" w:rsidRPr="002B1EEE" w:rsidRDefault="005A5EB7" w:rsidP="002B1EEE">
      <w:pPr>
        <w:widowControl/>
        <w:shd w:val="clear" w:color="auto" w:fill="FFFFFF"/>
        <w:tabs>
          <w:tab w:val="left" w:pos="603"/>
        </w:tabs>
        <w:autoSpaceDE/>
        <w:spacing w:line="240" w:lineRule="auto"/>
        <w:ind w:firstLine="709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Наименование и описание работ по изготовлению </w:t>
      </w:r>
      <w:proofErr w:type="spellStart"/>
      <w:r w:rsidRPr="002B1EEE">
        <w:rPr>
          <w:rFonts w:ascii="Times New Roman" w:eastAsia="Times New Roman" w:hAnsi="Times New Roman" w:cs="Times New Roman"/>
          <w:lang w:eastAsia="ar-SA" w:bidi="ar-SA"/>
        </w:rPr>
        <w:t>ортезов</w:t>
      </w:r>
      <w:proofErr w:type="spellEnd"/>
      <w:r w:rsidRPr="002B1EEE">
        <w:rPr>
          <w:rFonts w:ascii="Times New Roman" w:eastAsia="Times New Roman" w:hAnsi="Times New Roman" w:cs="Times New Roman"/>
          <w:lang w:eastAsia="ar-SA" w:bidi="ar-SA"/>
        </w:rPr>
        <w:t xml:space="preserve"> (аппаратов), а также количество указаны в Таблице № 1.</w:t>
      </w:r>
    </w:p>
    <w:p w:rsidR="005A5EB7" w:rsidRPr="002B1EEE" w:rsidRDefault="005A5EB7" w:rsidP="002B1EEE">
      <w:pPr>
        <w:widowControl/>
        <w:autoSpaceDE/>
        <w:autoSpaceDN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2B1EEE">
        <w:rPr>
          <w:rFonts w:ascii="Times New Roman" w:eastAsia="Times New Roman" w:hAnsi="Times New Roman" w:cs="Times New Roman"/>
          <w:bCs/>
          <w:lang w:eastAsia="ar-SA" w:bidi="ar-SA"/>
        </w:rPr>
        <w:t>Количество – 19 (Девятнадцать) штук.</w:t>
      </w:r>
    </w:p>
    <w:p w:rsidR="005A5EB7" w:rsidRPr="005A5EB7" w:rsidRDefault="005A5EB7" w:rsidP="005A5EB7">
      <w:pPr>
        <w:widowControl/>
        <w:autoSpaceDE/>
        <w:spacing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ar-SA" w:bidi="ar-SA"/>
        </w:rPr>
      </w:pPr>
      <w:r w:rsidRPr="005A5EB7">
        <w:rPr>
          <w:rFonts w:ascii="Times New Roman" w:eastAsia="Times New Roman" w:hAnsi="Times New Roman" w:cs="Times New Roman"/>
          <w:bCs/>
          <w:color w:val="000000"/>
          <w:lang w:eastAsia="ar-SA" w:bidi="ar-SA"/>
        </w:rPr>
        <w:t>Таблица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1766"/>
        <w:gridCol w:w="6254"/>
        <w:gridCol w:w="1495"/>
      </w:tblGrid>
      <w:tr w:rsidR="005A5EB7" w:rsidRPr="005A5EB7" w:rsidTr="002B1EEE">
        <w:trPr>
          <w:trHeight w:val="828"/>
          <w:tblHeader/>
        </w:trPr>
        <w:tc>
          <w:tcPr>
            <w:tcW w:w="334" w:type="pct"/>
            <w:shd w:val="clear" w:color="auto" w:fill="auto"/>
            <w:vAlign w:val="center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 xml:space="preserve">№ </w:t>
            </w:r>
          </w:p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п/п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Наименование по классификатору ТСР</w:t>
            </w:r>
          </w:p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 w:bidi="ar-SA"/>
              </w:rPr>
              <w:t>Вид технического средства реабилитации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 </w:t>
            </w:r>
          </w:p>
          <w:p w:rsidR="005A5EB7" w:rsidRPr="005A5EB7" w:rsidRDefault="005A5EB7" w:rsidP="005A5EB7">
            <w:pPr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Функциональные характеристики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A5EB7" w:rsidRPr="005A5EB7" w:rsidRDefault="005A5EB7" w:rsidP="005A5EB7">
            <w:pPr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ar-SA"/>
              </w:rPr>
              <w:t>Количество, шт.</w:t>
            </w:r>
          </w:p>
        </w:tc>
      </w:tr>
      <w:tr w:rsidR="005A5EB7" w:rsidRPr="005A5EB7" w:rsidTr="002B1EEE">
        <w:trPr>
          <w:trHeight w:val="952"/>
        </w:trPr>
        <w:tc>
          <w:tcPr>
            <w:tcW w:w="334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1</w:t>
            </w:r>
          </w:p>
        </w:tc>
        <w:tc>
          <w:tcPr>
            <w:tcW w:w="866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Аппарат на всю ногу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 xml:space="preserve">Аппарат на ногу по схеме ЦНИИПП.        </w:t>
            </w:r>
          </w:p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Аппарат на всю ногу должен быть фиксирующий, корригирующий, разгружающий, кожа, узлы (модули) и полуфабрикаты, назначение - постоянное. Изготовление по слепку.</w:t>
            </w:r>
          </w:p>
        </w:tc>
        <w:tc>
          <w:tcPr>
            <w:tcW w:w="733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</w:tr>
      <w:tr w:rsidR="005A5EB7" w:rsidRPr="005A5EB7" w:rsidTr="002B1EEE">
        <w:trPr>
          <w:trHeight w:val="954"/>
        </w:trPr>
        <w:tc>
          <w:tcPr>
            <w:tcW w:w="334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2</w:t>
            </w:r>
          </w:p>
        </w:tc>
        <w:tc>
          <w:tcPr>
            <w:tcW w:w="866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Аппарат на всю ногу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Аппарат ортопедический на всю ногу модульный из углепластика.</w:t>
            </w:r>
          </w:p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Аппарат на всю ногу, фиксирующий, разгружающий, углепластик, узлы (модули) и полуфабрикаты с улучшенными свойствами, изделие индивидуальное, назначение - постоянное.</w:t>
            </w:r>
          </w:p>
        </w:tc>
        <w:tc>
          <w:tcPr>
            <w:tcW w:w="733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4</w:t>
            </w:r>
          </w:p>
        </w:tc>
      </w:tr>
      <w:tr w:rsidR="005A5EB7" w:rsidRPr="005A5EB7" w:rsidTr="002B1EEE">
        <w:trPr>
          <w:trHeight w:val="449"/>
        </w:trPr>
        <w:tc>
          <w:tcPr>
            <w:tcW w:w="334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3</w:t>
            </w:r>
          </w:p>
        </w:tc>
        <w:tc>
          <w:tcPr>
            <w:tcW w:w="866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t>Аппарат на всю ногу</w:t>
            </w:r>
          </w:p>
        </w:tc>
        <w:tc>
          <w:tcPr>
            <w:tcW w:w="3067" w:type="pct"/>
            <w:shd w:val="clear" w:color="auto" w:fill="auto"/>
            <w:vAlign w:val="center"/>
          </w:tcPr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Аппарат на всю ногу должен изготавливаться по индивидуальному гипсовому слепку. Гильзы стопы, голени и бедра должны изготавливаться из термопластов, слоистых пластиков, композиционных материалов с использованием смол и других материалов, возможно изготовление со смягчающим вкладышем. Гильза стопы и голени должны быть соединены бугелем и голеностопным шарниром с возможностью регулировки угла сгибания и разгибания. Бугели стопы могут быть прямой или Y – образной, изготовленные из стали или гибких шарниров с использованием закладных.</w:t>
            </w:r>
          </w:p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Гильза голени и бедра соединены модульным коленным шарниром с замком или без замка. Несущую функцию выполняют шины, изготовленные из алюминия, стали или титана. Коленные шарниры соединены с шинами заклепками.</w:t>
            </w:r>
          </w:p>
          <w:p w:rsidR="005A5EB7" w:rsidRPr="005A5EB7" w:rsidRDefault="005A5EB7" w:rsidP="005A5EB7">
            <w:pPr>
              <w:widowControl/>
              <w:autoSpaceDE/>
              <w:snapToGrid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</w:pPr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lastRenderedPageBreak/>
              <w:t>Крепление должны осуществляться застежками текстильными «Контакт», «</w:t>
            </w:r>
            <w:proofErr w:type="spellStart"/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Велькро</w:t>
            </w:r>
            <w:proofErr w:type="spellEnd"/>
            <w:r w:rsidRPr="005A5EB7">
              <w:rPr>
                <w:rFonts w:ascii="Times New Roman" w:eastAsia="Tahoma" w:hAnsi="Times New Roman" w:cs="Times New Roman"/>
                <w:sz w:val="20"/>
                <w:szCs w:val="20"/>
                <w:lang w:eastAsia="ar-SA" w:bidi="ar-SA"/>
              </w:rPr>
              <w:t>» или шнуровка.</w:t>
            </w:r>
          </w:p>
        </w:tc>
        <w:tc>
          <w:tcPr>
            <w:tcW w:w="733" w:type="pct"/>
            <w:shd w:val="clear" w:color="auto" w:fill="auto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ar-SA"/>
              </w:rPr>
              <w:lastRenderedPageBreak/>
              <w:t>12</w:t>
            </w:r>
          </w:p>
        </w:tc>
      </w:tr>
      <w:tr w:rsidR="005A5EB7" w:rsidRPr="005A5EB7" w:rsidTr="002B1EEE">
        <w:trPr>
          <w:trHeight w:val="70"/>
        </w:trPr>
        <w:tc>
          <w:tcPr>
            <w:tcW w:w="4267" w:type="pct"/>
            <w:gridSpan w:val="3"/>
            <w:shd w:val="clear" w:color="auto" w:fill="auto"/>
            <w:vAlign w:val="center"/>
          </w:tcPr>
          <w:p w:rsidR="005A5EB7" w:rsidRPr="005A5EB7" w:rsidRDefault="005A5EB7" w:rsidP="002B1EEE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  <w:lastRenderedPageBreak/>
              <w:t>Итого:</w:t>
            </w:r>
          </w:p>
        </w:tc>
        <w:tc>
          <w:tcPr>
            <w:tcW w:w="733" w:type="pct"/>
            <w:shd w:val="clear" w:color="auto" w:fill="auto"/>
            <w:vAlign w:val="center"/>
          </w:tcPr>
          <w:p w:rsidR="005A5EB7" w:rsidRPr="005A5EB7" w:rsidRDefault="005A5EB7" w:rsidP="005A5EB7">
            <w:pPr>
              <w:suppressAutoHyphens w:val="0"/>
              <w:autoSpaceDE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</w:pPr>
            <w:r w:rsidRPr="005A5E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bidi="ar-SA"/>
              </w:rPr>
              <w:t>19</w:t>
            </w:r>
          </w:p>
        </w:tc>
      </w:tr>
    </w:tbl>
    <w:p w:rsidR="0048705B" w:rsidRPr="00E45B43" w:rsidRDefault="0048705B" w:rsidP="005A5EB7">
      <w:pPr>
        <w:autoSpaceDE/>
        <w:autoSpaceDN w:val="0"/>
        <w:spacing w:line="240" w:lineRule="auto"/>
      </w:pPr>
    </w:p>
    <w:sectPr w:rsidR="0048705B" w:rsidRPr="00E45B43" w:rsidSect="00C11A0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BDB" w:rsidRDefault="00957BDB" w:rsidP="00C11A09">
      <w:pPr>
        <w:spacing w:line="240" w:lineRule="auto"/>
      </w:pPr>
      <w:r>
        <w:separator/>
      </w:r>
    </w:p>
  </w:endnote>
  <w:endnote w:type="continuationSeparator" w:id="0">
    <w:p w:rsidR="00957BDB" w:rsidRDefault="00957BDB" w:rsidP="00C11A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BDB" w:rsidRDefault="00957BDB" w:rsidP="00C11A09">
      <w:pPr>
        <w:spacing w:line="240" w:lineRule="auto"/>
      </w:pPr>
      <w:r>
        <w:separator/>
      </w:r>
    </w:p>
  </w:footnote>
  <w:footnote w:type="continuationSeparator" w:id="0">
    <w:p w:rsidR="00957BDB" w:rsidRDefault="00957BDB" w:rsidP="00C11A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221782"/>
      <w:docPartObj>
        <w:docPartGallery w:val="Page Numbers (Top of Page)"/>
        <w:docPartUnique/>
      </w:docPartObj>
    </w:sdtPr>
    <w:sdtEndPr/>
    <w:sdtContent>
      <w:p w:rsidR="00C11A09" w:rsidRDefault="00C11A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EEE">
          <w:rPr>
            <w:noProof/>
          </w:rPr>
          <w:t>3</w:t>
        </w:r>
        <w:r>
          <w:fldChar w:fldCharType="end"/>
        </w:r>
      </w:p>
    </w:sdtContent>
  </w:sdt>
  <w:p w:rsidR="00C11A09" w:rsidRDefault="00C11A0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046C6F"/>
    <w:multiLevelType w:val="hybridMultilevel"/>
    <w:tmpl w:val="09100710"/>
    <w:lvl w:ilvl="0" w:tplc="DB861FEC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14D"/>
    <w:rsid w:val="00006190"/>
    <w:rsid w:val="000310C2"/>
    <w:rsid w:val="00034CBA"/>
    <w:rsid w:val="0006389D"/>
    <w:rsid w:val="00091751"/>
    <w:rsid w:val="000C0377"/>
    <w:rsid w:val="000E5F7C"/>
    <w:rsid w:val="00115AC2"/>
    <w:rsid w:val="00182212"/>
    <w:rsid w:val="0018229E"/>
    <w:rsid w:val="0018586F"/>
    <w:rsid w:val="001A6672"/>
    <w:rsid w:val="001D3DC2"/>
    <w:rsid w:val="002213C2"/>
    <w:rsid w:val="00243C27"/>
    <w:rsid w:val="00261C6F"/>
    <w:rsid w:val="0029484F"/>
    <w:rsid w:val="002B1EEE"/>
    <w:rsid w:val="002D0FDA"/>
    <w:rsid w:val="002F49FE"/>
    <w:rsid w:val="00352F62"/>
    <w:rsid w:val="00366483"/>
    <w:rsid w:val="00370BA1"/>
    <w:rsid w:val="003C03DB"/>
    <w:rsid w:val="003D3AFF"/>
    <w:rsid w:val="004123DA"/>
    <w:rsid w:val="0046016B"/>
    <w:rsid w:val="0048705B"/>
    <w:rsid w:val="00500F14"/>
    <w:rsid w:val="00582687"/>
    <w:rsid w:val="005A0EC2"/>
    <w:rsid w:val="005A5EB7"/>
    <w:rsid w:val="006060F5"/>
    <w:rsid w:val="0066014D"/>
    <w:rsid w:val="006933BD"/>
    <w:rsid w:val="006A4585"/>
    <w:rsid w:val="006D5E93"/>
    <w:rsid w:val="00712932"/>
    <w:rsid w:val="00746C53"/>
    <w:rsid w:val="00750A04"/>
    <w:rsid w:val="00765284"/>
    <w:rsid w:val="008A515B"/>
    <w:rsid w:val="008A53EC"/>
    <w:rsid w:val="008E1065"/>
    <w:rsid w:val="0094294C"/>
    <w:rsid w:val="009566A2"/>
    <w:rsid w:val="00957BDB"/>
    <w:rsid w:val="009B18D6"/>
    <w:rsid w:val="009C40A2"/>
    <w:rsid w:val="00A1085D"/>
    <w:rsid w:val="00A10A87"/>
    <w:rsid w:val="00A20E6F"/>
    <w:rsid w:val="00A33DDF"/>
    <w:rsid w:val="00A34D83"/>
    <w:rsid w:val="00B8787A"/>
    <w:rsid w:val="00BC51A2"/>
    <w:rsid w:val="00BC59FB"/>
    <w:rsid w:val="00BE2691"/>
    <w:rsid w:val="00BE330B"/>
    <w:rsid w:val="00C11A09"/>
    <w:rsid w:val="00C25B60"/>
    <w:rsid w:val="00C40761"/>
    <w:rsid w:val="00C92106"/>
    <w:rsid w:val="00CC1BC4"/>
    <w:rsid w:val="00CD6627"/>
    <w:rsid w:val="00D03A3F"/>
    <w:rsid w:val="00D77E73"/>
    <w:rsid w:val="00D90FC2"/>
    <w:rsid w:val="00DE1209"/>
    <w:rsid w:val="00E45B43"/>
    <w:rsid w:val="00E45DE7"/>
    <w:rsid w:val="00EC67DE"/>
    <w:rsid w:val="00EE6E85"/>
    <w:rsid w:val="00EF78B7"/>
    <w:rsid w:val="00F010C6"/>
    <w:rsid w:val="00F0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17375-F6C1-4EA0-B0CE-361BB6B84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3DA"/>
    <w:pPr>
      <w:widowControl w:val="0"/>
      <w:suppressAutoHyphens/>
      <w:autoSpaceDE w:val="0"/>
      <w:spacing w:after="0" w:line="220" w:lineRule="atLeast"/>
    </w:pPr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6014D"/>
    <w:pPr>
      <w:widowControl/>
      <w:autoSpaceDE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6601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59"/>
    <w:rsid w:val="004870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6C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6C53"/>
    <w:rPr>
      <w:rFonts w:ascii="Segoe UI" w:eastAsia="Times New Roman CYR" w:hAnsi="Segoe UI" w:cs="Segoe UI"/>
      <w:sz w:val="18"/>
      <w:szCs w:val="18"/>
      <w:lang w:eastAsia="ru-RU" w:bidi="ru-RU"/>
    </w:rPr>
  </w:style>
  <w:style w:type="paragraph" w:styleId="a7">
    <w:name w:val="header"/>
    <w:basedOn w:val="a"/>
    <w:link w:val="a8"/>
    <w:uiPriority w:val="99"/>
    <w:unhideWhenUsed/>
    <w:rsid w:val="00C11A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1A09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C11A0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1A09"/>
    <w:rPr>
      <w:rFonts w:ascii="Times New Roman CYR" w:eastAsia="Times New Roman CYR" w:hAnsi="Times New Roman CYR" w:cs="Times New Roman CYR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7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Яндукова Ирина Сергеевна</dc:creator>
  <cp:lastModifiedBy>Лебедева Елена Эриковна</cp:lastModifiedBy>
  <cp:revision>11</cp:revision>
  <cp:lastPrinted>2022-01-20T05:46:00Z</cp:lastPrinted>
  <dcterms:created xsi:type="dcterms:W3CDTF">2022-01-20T12:28:00Z</dcterms:created>
  <dcterms:modified xsi:type="dcterms:W3CDTF">2022-03-18T12:19:00Z</dcterms:modified>
</cp:coreProperties>
</file>