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1A" w:rsidRPr="001254DE" w:rsidRDefault="0078571A" w:rsidP="0078571A">
      <w:pPr>
        <w:pStyle w:val="13"/>
        <w:shd w:val="clear" w:color="auto" w:fill="auto"/>
        <w:spacing w:after="0" w:line="240" w:lineRule="exact"/>
        <w:ind w:right="40"/>
        <w:rPr>
          <w:color w:val="000000" w:themeColor="text1"/>
          <w:sz w:val="24"/>
          <w:szCs w:val="24"/>
        </w:rPr>
      </w:pPr>
      <w:bookmarkStart w:id="0" w:name="bookmark0"/>
      <w:r w:rsidRPr="001254DE">
        <w:rPr>
          <w:color w:val="000000" w:themeColor="text1"/>
          <w:sz w:val="24"/>
          <w:szCs w:val="24"/>
          <w:lang w:eastAsia="ru-RU" w:bidi="ru-RU"/>
        </w:rPr>
        <w:t>ТЕХНИЧЕСКОЕ ЗАДАНИЕ</w:t>
      </w:r>
      <w:bookmarkEnd w:id="0"/>
    </w:p>
    <w:p w:rsidR="0078571A" w:rsidRPr="001254DE" w:rsidRDefault="0078571A" w:rsidP="0078571A">
      <w:pPr>
        <w:pStyle w:val="20"/>
        <w:shd w:val="clear" w:color="auto" w:fill="auto"/>
        <w:spacing w:before="0" w:after="0"/>
        <w:ind w:right="40"/>
        <w:rPr>
          <w:color w:val="000000" w:themeColor="text1"/>
          <w:sz w:val="24"/>
          <w:szCs w:val="24"/>
        </w:rPr>
      </w:pPr>
      <w:r w:rsidRPr="001254DE">
        <w:rPr>
          <w:color w:val="000000" w:themeColor="text1"/>
          <w:sz w:val="24"/>
          <w:szCs w:val="24"/>
        </w:rPr>
        <w:t>В</w:t>
      </w:r>
      <w:r w:rsidRPr="001254DE">
        <w:rPr>
          <w:color w:val="000000" w:themeColor="text1"/>
          <w:sz w:val="24"/>
          <w:szCs w:val="24"/>
          <w:lang w:eastAsia="ru-RU" w:bidi="ru-RU"/>
        </w:rPr>
        <w:t>ыполнение работ по обеспечению инвалидов и отдельных ка</w:t>
      </w:r>
      <w:r w:rsidRPr="001254DE">
        <w:rPr>
          <w:color w:val="000000" w:themeColor="text1"/>
          <w:sz w:val="24"/>
          <w:szCs w:val="24"/>
        </w:rPr>
        <w:t>тегорий граждан из числа ветера</w:t>
      </w:r>
      <w:r w:rsidRPr="001254DE">
        <w:rPr>
          <w:color w:val="000000" w:themeColor="text1"/>
          <w:sz w:val="24"/>
          <w:szCs w:val="24"/>
          <w:lang w:eastAsia="ru-RU" w:bidi="ru-RU"/>
        </w:rPr>
        <w:t>нов протезно-ортопедическими изделиями</w:t>
      </w:r>
    </w:p>
    <w:p w:rsidR="0078571A" w:rsidRPr="001254DE" w:rsidRDefault="0078571A" w:rsidP="0078571A">
      <w:pPr>
        <w:pStyle w:val="20"/>
        <w:shd w:val="clear" w:color="auto" w:fill="auto"/>
        <w:spacing w:before="0" w:after="0"/>
        <w:ind w:right="40"/>
        <w:rPr>
          <w:rStyle w:val="212pt"/>
          <w:color w:val="000000" w:themeColor="text1"/>
        </w:rPr>
      </w:pPr>
      <w:r w:rsidRPr="001254DE">
        <w:rPr>
          <w:rStyle w:val="212pt"/>
          <w:color w:val="000000" w:themeColor="text1"/>
        </w:rPr>
        <w:t xml:space="preserve"> (протезы нижних конечностей)</w:t>
      </w:r>
    </w:p>
    <w:p w:rsidR="0078571A" w:rsidRPr="001254DE" w:rsidRDefault="0078571A" w:rsidP="0078571A">
      <w:pPr>
        <w:pStyle w:val="20"/>
        <w:shd w:val="clear" w:color="auto" w:fill="auto"/>
        <w:spacing w:before="0" w:after="0"/>
        <w:ind w:right="40"/>
        <w:rPr>
          <w:color w:val="000000" w:themeColor="text1"/>
          <w:sz w:val="24"/>
          <w:szCs w:val="24"/>
        </w:rPr>
      </w:pPr>
    </w:p>
    <w:p w:rsidR="0078571A" w:rsidRPr="001254DE" w:rsidRDefault="0078571A" w:rsidP="0078571A">
      <w:pPr>
        <w:pStyle w:val="30"/>
        <w:shd w:val="clear" w:color="auto" w:fill="auto"/>
        <w:spacing w:before="0"/>
        <w:rPr>
          <w:color w:val="000000" w:themeColor="text1"/>
          <w:sz w:val="24"/>
          <w:szCs w:val="24"/>
        </w:rPr>
      </w:pPr>
      <w:r w:rsidRPr="001254DE">
        <w:rPr>
          <w:color w:val="000000" w:themeColor="text1"/>
          <w:sz w:val="24"/>
          <w:szCs w:val="24"/>
          <w:lang w:eastAsia="ru-RU" w:bidi="ru-RU"/>
        </w:rPr>
        <w:t>Наименование и описание объекта закупки:</w:t>
      </w:r>
    </w:p>
    <w:p w:rsidR="0078571A" w:rsidRPr="001254DE" w:rsidRDefault="0078571A" w:rsidP="0078571A">
      <w:pPr>
        <w:pStyle w:val="20"/>
        <w:spacing w:line="274" w:lineRule="exact"/>
        <w:jc w:val="both"/>
        <w:rPr>
          <w:color w:val="000000" w:themeColor="text1"/>
          <w:sz w:val="24"/>
          <w:szCs w:val="24"/>
          <w:lang w:eastAsia="ru-RU" w:bidi="ru-RU"/>
        </w:rPr>
      </w:pPr>
      <w:r w:rsidRPr="001254DE">
        <w:rPr>
          <w:color w:val="000000" w:themeColor="text1"/>
          <w:sz w:val="24"/>
          <w:szCs w:val="24"/>
          <w:lang w:eastAsia="ru-RU" w:bidi="ru-RU"/>
        </w:rPr>
        <w:t>Выполнение работ по обеспечению инвалидов и отдельных категорий граждан из числа ветеранов (далее – Получателей) протезно-ортопедическими изделиями (</w:t>
      </w:r>
      <w:r w:rsidRPr="001254DE">
        <w:rPr>
          <w:b/>
          <w:color w:val="000000" w:themeColor="text1"/>
          <w:sz w:val="24"/>
          <w:szCs w:val="24"/>
          <w:lang w:eastAsia="ru-RU" w:bidi="ru-RU"/>
        </w:rPr>
        <w:t>протезы нижних конечностей</w:t>
      </w:r>
      <w:r w:rsidRPr="001254DE">
        <w:rPr>
          <w:color w:val="000000" w:themeColor="text1"/>
          <w:sz w:val="24"/>
          <w:szCs w:val="24"/>
          <w:lang w:eastAsia="ru-RU" w:bidi="ru-RU"/>
        </w:rPr>
        <w:t>), (далее – протез, ПОИ).</w:t>
      </w:r>
    </w:p>
    <w:p w:rsidR="0078571A" w:rsidRPr="001254DE" w:rsidRDefault="0078571A" w:rsidP="0078571A">
      <w:pPr>
        <w:pStyle w:val="20"/>
        <w:shd w:val="clear" w:color="auto" w:fill="auto"/>
        <w:spacing w:before="0" w:after="0" w:line="274" w:lineRule="exact"/>
        <w:jc w:val="both"/>
        <w:rPr>
          <w:color w:val="000000" w:themeColor="text1"/>
          <w:sz w:val="24"/>
          <w:szCs w:val="24"/>
        </w:rPr>
      </w:pPr>
      <w:r w:rsidRPr="001254DE">
        <w:rPr>
          <w:color w:val="000000" w:themeColor="text1"/>
          <w:sz w:val="24"/>
          <w:szCs w:val="24"/>
          <w:lang w:eastAsia="ru-RU" w:bidi="ru-RU"/>
        </w:rPr>
        <w:t xml:space="preserve">Количество – </w:t>
      </w:r>
      <w:r w:rsidRPr="001254DE">
        <w:rPr>
          <w:b/>
          <w:color w:val="000000" w:themeColor="text1"/>
        </w:rPr>
        <w:t>322</w:t>
      </w:r>
      <w:r w:rsidRPr="001254DE">
        <w:rPr>
          <w:color w:val="000000" w:themeColor="text1"/>
        </w:rPr>
        <w:t xml:space="preserve"> штуки</w:t>
      </w: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992"/>
        <w:gridCol w:w="1559"/>
        <w:gridCol w:w="6804"/>
        <w:gridCol w:w="567"/>
      </w:tblGrid>
      <w:tr w:rsidR="001254DE" w:rsidRPr="001254DE" w:rsidTr="00166D52">
        <w:trPr>
          <w:trHeight w:val="103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54D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1254D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254D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54D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Шифр по </w:t>
            </w:r>
            <w:proofErr w:type="spellStart"/>
            <w:r w:rsidRPr="001254D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классиф</w:t>
            </w:r>
            <w:proofErr w:type="spellEnd"/>
            <w:r w:rsidRPr="001254D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54D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1A" w:rsidRPr="001254DE" w:rsidRDefault="0078571A" w:rsidP="0078571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54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и показатели характеристик</w:t>
            </w:r>
          </w:p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54D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Объём, шт.</w:t>
            </w:r>
          </w:p>
        </w:tc>
      </w:tr>
      <w:tr w:rsidR="001254DE" w:rsidRPr="001254DE" w:rsidTr="00166D52">
        <w:trPr>
          <w:trHeight w:val="1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ind w:right="-135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8-07-01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1A" w:rsidRPr="001254DE" w:rsidRDefault="0078571A" w:rsidP="0078571A">
            <w:pPr>
              <w:shd w:val="clear" w:color="auto" w:fill="FFFFFF"/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Протез стопы</w:t>
            </w:r>
          </w:p>
          <w:p w:rsidR="0078571A" w:rsidRPr="001254DE" w:rsidRDefault="0078571A" w:rsidP="0078571A">
            <w:pPr>
              <w:shd w:val="clear" w:color="auto" w:fill="FFFFFF"/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Протез стопы. Приёмная гильза индивидуальная (одна пробная гильза).</w:t>
            </w:r>
          </w:p>
          <w:p w:rsidR="0078571A" w:rsidRPr="001254DE" w:rsidRDefault="0078571A" w:rsidP="0078571A">
            <w:pPr>
              <w:shd w:val="clear" w:color="auto" w:fill="FFFFFF"/>
              <w:tabs>
                <w:tab w:val="left" w:pos="110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 приемной гильзы: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ортокриловая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смола. Наличие вкладной гильзы из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педилена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пенополиэтилена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в зависимости от индивидуальных особенностей Получателя. </w:t>
            </w:r>
            <w:r w:rsidRPr="001254D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Стопа обеспеч</w:t>
            </w:r>
            <w:bookmarkStart w:id="1" w:name="_GoBack"/>
            <w:bookmarkEnd w:id="1"/>
            <w:r w:rsidRPr="001254D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ивает возможность подошвенного сгибания и поворота внутрь и наружу, а также пронация и супинация. Чехлы на культю шерстяные, хлопчатобумажные, </w:t>
            </w: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зависимости от индивидуальных особенностей Получателя</w:t>
            </w:r>
            <w:r w:rsidRPr="001254D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. Тип протеза: по назначению.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1254DE" w:rsidRPr="001254DE" w:rsidTr="00166D52">
        <w:trPr>
          <w:trHeight w:val="60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ind w:right="-135" w:firstLine="3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8-07-04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shd w:val="clear" w:color="auto" w:fill="FFFFFF"/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shd w:val="clear" w:color="auto" w:fill="FFFFFF"/>
              <w:tabs>
                <w:tab w:val="left" w:pos="110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Протез голени для купания. Гильза индивидуальная, изготовленная по индивидуальному слепку с культи Получателя. Количество приемных пробных гильз – одна; постоянная гильза из листового термопластичного пластика; без вкладной гильзы, без чехла полимерного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гелевого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крепление протеза голени облегченное, с использованием наколенника; регулировочно-соединительное устройство водостойкое, стопа на нагрузку до 100 кг, обладающая противоскользящим эффектом, водостойкая. Чехлы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силоновые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Тип протеза: специальный, по назначению.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1254DE" w:rsidRPr="001254DE" w:rsidTr="00166D52">
        <w:trPr>
          <w:trHeight w:val="60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ind w:right="-135" w:firstLine="3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8-07-05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1A" w:rsidRPr="001254DE" w:rsidRDefault="0078571A" w:rsidP="007857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Протез бедра для купания</w:t>
            </w:r>
          </w:p>
          <w:p w:rsidR="0078571A" w:rsidRPr="001254DE" w:rsidRDefault="0078571A" w:rsidP="007857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Протез бедра для купания. Внешний вид косметической оболочки максимально приближен к </w:t>
            </w:r>
            <w:proofErr w:type="gram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естественному</w:t>
            </w:r>
            <w:proofErr w:type="gram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изготовлена из эластичного материала, не всплывает в воде, отверстия, расположенные внутри соединительного блока для дистальной части, обеспечивают быстрое и незаметное вытекание воды.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Крепление вакуумное. Стопа водостойкая, отличное сцепление с поверхностью за счет специальной комбинации материалов, рифленый профиль подошвы герметизация подошвы за счет уплотнительной пробки. Коленный шарнир водостойкий, моноцентрический, интегрированный замок для дополнительной надежности, миниатюрная гидравлическая система. Чехлы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силоновые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Тип протеза: по назначению Тип протеза: по назначению.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1254DE" w:rsidRPr="001254DE" w:rsidTr="00166D52">
        <w:trPr>
          <w:trHeight w:val="60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ind w:right="-135" w:firstLine="3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8-07-06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shd w:val="clear" w:color="auto" w:fill="FFFFFF"/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Протез голени немодульный, в том числе при врожденном недоразвитии, шинно-кожаный с косметической облицовкой и оболочкой. Приемная гильза индивидуальная. Материал приемной гильзы: кожа. Без вкладной гильзы. Метод крепления протеза: с использованием гильзы (манжеты с шинами) бедра или с использованием кожаных полуфабрикатов в зависимости от индивидуальных особенностей Получателя. Стопа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деревянно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фильцевая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 голеностопным шарниром, подвижным в сагиттальной плоскости или стопа шарнирная полиуретановая, монолитная в зависимости от индивидуальных особенностей Получателя. Чехлы на культю голени шерстяные, хлопчатобумажные в зависимости от индивидуальных особенностей Получателя. Тип протеза: по назначению.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1254DE" w:rsidRPr="001254DE" w:rsidTr="00166D52">
        <w:trPr>
          <w:trHeight w:val="60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ind w:left="39" w:right="-135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8-07-09-1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shd w:val="clear" w:color="auto" w:fill="FFFFFF"/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shd w:val="clear" w:color="auto" w:fill="FFFFFF"/>
              <w:tabs>
                <w:tab w:val="left" w:pos="110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Протез голени модульный, в том числе при недоразвитии 1-2 группы активности. Формообразующая часть косметической облицовки - модульная мягкая полиуретановая или листовой поролон в зависимости от индивидуальных особенностей Получателя. Косметическое покрытие облицовки - чулки ортопедические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перлоновые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силоновые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зависимости от индивидуальных особенностей Получателя, допускается покрытие защитное плёночное. Приёмная гильза индивидуальная (одна пробная гильза). Материал индивидуальной постоянной гильзы: литьевой </w:t>
            </w: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слоистый пластик на основе акриловых смол, листовой термопластичный пластик в зависимости от индивидуальных особенностей Получателя. Допускается применение вкладной гильзы из вспененных материалов или без неё в зависимости от индивидуальных особенностей Получателя. Крепление протеза с использованием тканевого наколенника и силиконового лайнера или за счёт формы приёмной гильзы в зависимости от индивидуальных особенностей Получателя. Регулировочно-соединительные устройства должны соответствовать весу Получателя. Стопа подвижная во всех вертикальных плоскостях. </w:t>
            </w:r>
            <w:r w:rsidRPr="001254D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Чехлы на культю голени шерстяные, хлопчатобумажные </w:t>
            </w: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зависимости от индивидуальных особенностей Получателя</w:t>
            </w:r>
            <w:r w:rsidRPr="001254D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93</w:t>
            </w:r>
          </w:p>
        </w:tc>
      </w:tr>
      <w:tr w:rsidR="001254DE" w:rsidRPr="001254DE" w:rsidTr="00166D52">
        <w:trPr>
          <w:trHeight w:val="60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ind w:left="39" w:right="-135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8-07-09-2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shd w:val="clear" w:color="auto" w:fill="FFFFFF"/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shd w:val="clear" w:color="auto" w:fill="FFFFFF"/>
              <w:tabs>
                <w:tab w:val="left" w:pos="110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Протез голени модульный, в том числе при недоразвитии 2-3 группы активности.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перлоновые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силоновые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зависимости от индивидуальных особенностей Получателя, допускается покрытие защитное пленочное. Приемная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В качестве вкладного элемента применяются чехлы полимерные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гелевые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крепление с использованием замка. В качестве регулировочно-соединительного устройства применяется </w:t>
            </w:r>
            <w:proofErr w:type="gram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торсионное</w:t>
            </w:r>
            <w:proofErr w:type="gram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РСУ. Стопа с повышенной упругостью носочной части, подвижная во всех плоскостях. Чехлы на культю голени шерстяные, хлопчатобумажные, в зависимости от индивидуальных особенностей Получателя</w:t>
            </w:r>
            <w:r w:rsidRPr="001254D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. </w:t>
            </w: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протеза: по назначению.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1254DE" w:rsidRPr="001254DE" w:rsidTr="00166D52">
        <w:trPr>
          <w:trHeight w:val="60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ind w:left="39" w:right="-135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8-07-09-3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shd w:val="clear" w:color="auto" w:fill="FFFFFF"/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shd w:val="clear" w:color="auto" w:fill="FFFFFF"/>
              <w:tabs>
                <w:tab w:val="left" w:pos="110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Протез голени модульный, в том числе при недоразвитии 3-4 группы активности.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перлоновые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силоновые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зависимости от индивидуальных особенностей Получателя, допускается покрытие защитное пленочное. Приемная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В качестве вкладного элемента применяются чехлы полимерные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гелевые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крепление с использованием замка. Стопа с гидравлическим голеностопным шарниром. Чехлы на культю голени шерстяные, хлопчатобумажные, в зависимости от индивидуальных особенностей Получателя</w:t>
            </w:r>
            <w:r w:rsidRPr="001254D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. </w:t>
            </w: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протеза: по назначению.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1254DE" w:rsidRPr="001254DE" w:rsidTr="00166D52">
        <w:trPr>
          <w:trHeight w:val="60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ind w:left="39" w:right="-135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8-07-10-1</w:t>
            </w:r>
          </w:p>
          <w:p w:rsidR="0078571A" w:rsidRPr="001254DE" w:rsidRDefault="0078571A" w:rsidP="007857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shd w:val="clear" w:color="auto" w:fill="FFFFFF"/>
              <w:tabs>
                <w:tab w:val="left" w:pos="110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Протез бедра модульный, в том числе при врожденном недоразвитии 1-2 группы активности. Формообразующая часть косметической облицовки - модульная мягкая полиуретановая или из листового поролона в зависимости от индивидуальных особенностей Получателя. Косметическое покрытие облицовки - чулки ортопедические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перлоновые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силоновые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зависимости от индивидуальных особенностей Получателя, допускается наличие защитного пленочного покрытия. Приемная гильза индивидуальная, без пробных гильз или индивидуальная (одна пробная гильза) в зависимости от индивидуальных особенностей Получателя.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Наличие вкладной гильзы из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педилина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пенополиэтилена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или полиэтилена или без нее в зависимости от индивидуальных особенностей Получателя. Крепление протеза поясное, с использованием бандажа, или вакуумное в зависимости от индивидуальных особенностей Получателя. Стопа с повышенной упругостью носочной части. Коленный шарнир одноосный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беззамковый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зависимым механическим регулированием фаз сгибания-разгибания или полицентрический с зависимым механическим регулированием фаз сгибания-разгибания, в зависимости от индивидуальных особенностей Получателя. Применяется поворотное устройство. Чехлы на культю бедра шерстяные, хлопчатобумажные, в зависимости от индивидуальных особенностей Получателя</w:t>
            </w:r>
            <w:r w:rsidRPr="001254D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. </w:t>
            </w: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протеза: по назначению.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</w:tr>
      <w:tr w:rsidR="001254DE" w:rsidRPr="001254DE" w:rsidTr="00166D52">
        <w:trPr>
          <w:trHeight w:val="60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ind w:left="39" w:right="-135" w:hanging="3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8-07-10-2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Протез бедра модульный, в том числе при </w:t>
            </w: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врожденном недоразвитии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shd w:val="clear" w:color="auto" w:fill="FFFFFF"/>
              <w:tabs>
                <w:tab w:val="left" w:pos="110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Протез бедра модульный, в том числе при врожденном недоразвитии 2-3 группы активности. Формообразующая часть косметической облицовки - мягкая полиуретановая или из листового поролона в зависимости от </w:t>
            </w: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индивидуальных особенностей Получателя. Косметическое покрытие облицовки - чулки ортопедические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перлоновые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силоновые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зависимости от индивидуальных особенностей Получателя, допускается покрытие защитное плёночное. Приемная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Наличие вкладной гильзы из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педилина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пенополиэтилена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или полиэтилена в зависимости от индивидуальных особенностей Получателя или без нее в зависимости от индивидуальных особенностей Получателя. Крепление протеза с использованием бандажа или вакуумное в зависимости от индивидуальных особенностей Получателя. Стопа с повышенной упругостью носочной части. Коленный шарнир полицентрический с «геометрическим замком» с зависимым механическим регулированием фаз сгибания-разгибания, материал – титан, или одноосный с механизмом торможения с зависимым механическим регулированием фаз сгибания-разгибания в зависимости от индивидуальных особенностей Получателя. Применяется поворотное устройство. Чехлы на культю бедра шерстяные, хлопчатобумажные, в зависимости от индивидуальных особенностей Получателя</w:t>
            </w:r>
            <w:r w:rsidRPr="001254D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. </w:t>
            </w: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протеза: по назначению.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43</w:t>
            </w:r>
          </w:p>
        </w:tc>
      </w:tr>
      <w:tr w:rsidR="001254DE" w:rsidRPr="001254DE" w:rsidTr="00166D52">
        <w:trPr>
          <w:trHeight w:val="2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ind w:left="39" w:right="-135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8-07-10-3</w:t>
            </w:r>
          </w:p>
          <w:p w:rsidR="0078571A" w:rsidRPr="001254DE" w:rsidRDefault="0078571A" w:rsidP="007857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shd w:val="clear" w:color="auto" w:fill="FFFFFF"/>
              <w:tabs>
                <w:tab w:val="left" w:pos="110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Протез бедра модульный, в том числе при врожденном недоразвитии 3-4 группы активности.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перлоновые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силоновые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допускается покрытие защитное пленочное в зависимости от индивидуальных особенностей Получателя Приёмная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Наличие вкладной гильзы из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педилина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</w:t>
            </w:r>
            <w:proofErr w:type="spellStart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пенополиэтилена</w:t>
            </w:r>
            <w:proofErr w:type="spellEnd"/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или полиэтилена в зависимости от индивидуальных особенностей Получателя. Крепление протеза вакуумное. Стопа имеет анатомическое движение в системе щиколотка-стопа, имеет карбоновые пружины и обеспечивает энергичный перекат. Коленный модуль имеет оптимизированный механизм и включает в себя гидравлический цилиндр управления и прецизионные подшипники. Чехлы на культю бедра шерстяные, хлопчатобумажные, в зависимости от индивидуальных особенностей Получателя</w:t>
            </w:r>
            <w:r w:rsidRPr="001254D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. </w:t>
            </w: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протеза: по назначению.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1254DE" w:rsidRPr="001254DE" w:rsidTr="00166D52">
        <w:trPr>
          <w:trHeight w:val="412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shd w:val="clear" w:color="auto" w:fill="FFFFFF"/>
              <w:tabs>
                <w:tab w:val="left" w:pos="11084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1A" w:rsidRPr="001254DE" w:rsidRDefault="0078571A" w:rsidP="0078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54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begin"/>
            </w:r>
            <w:r w:rsidRPr="001254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1254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1254DE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322</w:t>
            </w:r>
            <w:r w:rsidRPr="001254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78571A" w:rsidRPr="001254DE" w:rsidRDefault="0078571A" w:rsidP="0078571A">
      <w:pPr>
        <w:pStyle w:val="30"/>
        <w:shd w:val="clear" w:color="auto" w:fill="auto"/>
        <w:spacing w:before="0"/>
        <w:rPr>
          <w:color w:val="000000" w:themeColor="text1"/>
          <w:sz w:val="24"/>
          <w:szCs w:val="24"/>
        </w:rPr>
      </w:pPr>
      <w:r w:rsidRPr="001254DE">
        <w:rPr>
          <w:color w:val="000000" w:themeColor="text1"/>
          <w:sz w:val="24"/>
          <w:szCs w:val="24"/>
          <w:lang w:eastAsia="ru-RU" w:bidi="ru-RU"/>
        </w:rPr>
        <w:t>Место выполнения работ</w:t>
      </w:r>
    </w:p>
    <w:p w:rsidR="0078571A" w:rsidRPr="001254DE" w:rsidRDefault="0078571A" w:rsidP="0078571A">
      <w:pPr>
        <w:pStyle w:val="20"/>
        <w:spacing w:before="0" w:after="0" w:line="274" w:lineRule="exact"/>
        <w:jc w:val="both"/>
        <w:rPr>
          <w:color w:val="000000" w:themeColor="text1"/>
          <w:sz w:val="24"/>
          <w:szCs w:val="24"/>
          <w:lang w:eastAsia="ru-RU" w:bidi="ru-RU"/>
        </w:rPr>
      </w:pPr>
      <w:r w:rsidRPr="001254DE">
        <w:rPr>
          <w:color w:val="000000" w:themeColor="text1"/>
          <w:sz w:val="24"/>
          <w:szCs w:val="24"/>
          <w:lang w:eastAsia="ru-RU" w:bidi="ru-RU"/>
        </w:rPr>
        <w:t>В пределах административных границ субъекта Российской Федерации (Омская область) с правом выбора Получателя выполнения работ по обеспечению ПОИ одним из следующих способов:</w:t>
      </w:r>
    </w:p>
    <w:p w:rsidR="0078571A" w:rsidRPr="001254DE" w:rsidRDefault="0078571A" w:rsidP="0078571A">
      <w:pPr>
        <w:pStyle w:val="20"/>
        <w:spacing w:before="0" w:after="0" w:line="274" w:lineRule="exact"/>
        <w:jc w:val="both"/>
        <w:rPr>
          <w:color w:val="000000" w:themeColor="text1"/>
          <w:sz w:val="24"/>
          <w:szCs w:val="24"/>
          <w:lang w:eastAsia="ru-RU" w:bidi="ru-RU"/>
        </w:rPr>
      </w:pPr>
      <w:r w:rsidRPr="001254DE">
        <w:rPr>
          <w:color w:val="000000" w:themeColor="text1"/>
          <w:sz w:val="24"/>
          <w:szCs w:val="24"/>
          <w:lang w:eastAsia="ru-RU" w:bidi="ru-RU"/>
        </w:rPr>
        <w:t>-по месту жительства (месту пребывания, фактического проживания) Получателя;</w:t>
      </w:r>
    </w:p>
    <w:p w:rsidR="0078571A" w:rsidRPr="001254DE" w:rsidRDefault="0078571A" w:rsidP="0078571A">
      <w:pPr>
        <w:pStyle w:val="20"/>
        <w:spacing w:before="0" w:after="0" w:line="274" w:lineRule="exact"/>
        <w:jc w:val="both"/>
        <w:rPr>
          <w:color w:val="000000" w:themeColor="text1"/>
          <w:sz w:val="24"/>
          <w:szCs w:val="24"/>
          <w:lang w:eastAsia="ru-RU" w:bidi="ru-RU"/>
        </w:rPr>
      </w:pPr>
      <w:r w:rsidRPr="001254DE">
        <w:rPr>
          <w:color w:val="000000" w:themeColor="text1"/>
          <w:sz w:val="24"/>
          <w:szCs w:val="24"/>
          <w:lang w:eastAsia="ru-RU" w:bidi="ru-RU"/>
        </w:rPr>
        <w:t>-в стационарных пунктах обеспечения,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78571A" w:rsidRPr="001254DE" w:rsidRDefault="0078571A" w:rsidP="0078571A">
      <w:pPr>
        <w:pStyle w:val="20"/>
        <w:shd w:val="clear" w:color="auto" w:fill="auto"/>
        <w:spacing w:before="0" w:after="0" w:line="274" w:lineRule="exact"/>
        <w:jc w:val="both"/>
        <w:rPr>
          <w:color w:val="000000" w:themeColor="text1"/>
          <w:sz w:val="24"/>
          <w:szCs w:val="24"/>
        </w:rPr>
      </w:pPr>
      <w:r w:rsidRPr="001254DE">
        <w:rPr>
          <w:color w:val="000000" w:themeColor="text1"/>
          <w:sz w:val="24"/>
          <w:szCs w:val="24"/>
          <w:lang w:eastAsia="ru-RU" w:bidi="ru-RU"/>
        </w:rPr>
        <w:t>Пункты обеспечения Подрядчика должны быть оснащены видеокамерами.</w:t>
      </w:r>
    </w:p>
    <w:p w:rsidR="002F79AC" w:rsidRPr="001254DE" w:rsidRDefault="002F79AC" w:rsidP="0078571A">
      <w:pPr>
        <w:pStyle w:val="20"/>
        <w:shd w:val="clear" w:color="auto" w:fill="auto"/>
        <w:spacing w:before="0" w:after="0" w:line="274" w:lineRule="exact"/>
        <w:jc w:val="both"/>
        <w:rPr>
          <w:color w:val="000000" w:themeColor="text1"/>
          <w:sz w:val="16"/>
          <w:szCs w:val="16"/>
        </w:rPr>
      </w:pPr>
    </w:p>
    <w:p w:rsidR="001C2E21" w:rsidRPr="001254DE" w:rsidRDefault="001C2E21" w:rsidP="001C2E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b/>
          <w:color w:val="000000" w:themeColor="text1"/>
        </w:rPr>
        <w:t>Срок выполнения работ</w:t>
      </w:r>
      <w:r w:rsidRPr="001254DE">
        <w:rPr>
          <w:rFonts w:ascii="Times New Roman" w:hAnsi="Times New Roman" w:cs="Times New Roman"/>
          <w:color w:val="000000" w:themeColor="text1"/>
        </w:rPr>
        <w:t xml:space="preserve">: </w:t>
      </w:r>
    </w:p>
    <w:p w:rsidR="001C2E21" w:rsidRPr="001254DE" w:rsidRDefault="001C2E21" w:rsidP="001C2E2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 xml:space="preserve">В течение </w:t>
      </w:r>
      <w:r w:rsidRPr="001254DE">
        <w:rPr>
          <w:rFonts w:ascii="Times New Roman" w:hAnsi="Times New Roman" w:cs="Times New Roman"/>
          <w:b/>
          <w:color w:val="000000" w:themeColor="text1"/>
        </w:rPr>
        <w:t xml:space="preserve">30 </w:t>
      </w:r>
      <w:r w:rsidRPr="001254DE">
        <w:rPr>
          <w:rFonts w:ascii="Times New Roman" w:hAnsi="Times New Roman" w:cs="Times New Roman"/>
          <w:color w:val="000000" w:themeColor="text1"/>
        </w:rPr>
        <w:t xml:space="preserve">(тридцати) дней </w:t>
      </w:r>
      <w:proofErr w:type="gramStart"/>
      <w:r w:rsidRPr="001254DE">
        <w:rPr>
          <w:rFonts w:ascii="Times New Roman" w:hAnsi="Times New Roman" w:cs="Times New Roman"/>
          <w:color w:val="000000" w:themeColor="text1"/>
        </w:rPr>
        <w:t>с даты предоставления</w:t>
      </w:r>
      <w:proofErr w:type="gramEnd"/>
      <w:r w:rsidRPr="001254DE">
        <w:rPr>
          <w:rFonts w:ascii="Times New Roman" w:hAnsi="Times New Roman" w:cs="Times New Roman"/>
          <w:color w:val="000000" w:themeColor="text1"/>
        </w:rPr>
        <w:t xml:space="preserve"> Получателем Направления, выданного Заказчиком (письменного решения Заказчика, выдаваемого Получателю) или с даты получения от Заказчика Подрядчиком (его представителем) реестра Получателей, сформированного Заказчиком, но не позднее </w:t>
      </w:r>
      <w:r w:rsidRPr="001254DE">
        <w:rPr>
          <w:rFonts w:ascii="Times New Roman" w:hAnsi="Times New Roman" w:cs="Times New Roman"/>
          <w:b/>
          <w:color w:val="000000" w:themeColor="text1"/>
        </w:rPr>
        <w:t xml:space="preserve">09 сентября 2022 года. </w:t>
      </w:r>
    </w:p>
    <w:p w:rsidR="00C328D9" w:rsidRPr="001254DE" w:rsidRDefault="00C328D9" w:rsidP="001C2E2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328D9" w:rsidRPr="001254DE" w:rsidRDefault="00C328D9" w:rsidP="00C328D9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b/>
          <w:color w:val="000000" w:themeColor="text1"/>
        </w:rPr>
        <w:t>Требования к техническим и функциональным характеристикам работ</w:t>
      </w:r>
      <w:r w:rsidRPr="001254DE">
        <w:rPr>
          <w:rFonts w:ascii="Times New Roman" w:hAnsi="Times New Roman" w:cs="Times New Roman"/>
          <w:color w:val="000000" w:themeColor="text1"/>
        </w:rPr>
        <w:t>:</w:t>
      </w:r>
    </w:p>
    <w:p w:rsidR="00C328D9" w:rsidRPr="001254DE" w:rsidRDefault="00C328D9" w:rsidP="00C328D9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>Выполняемые работы по обеспечению Получателей ПОИ должны</w:t>
      </w:r>
      <w:r w:rsidRPr="001254D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254DE">
        <w:rPr>
          <w:rFonts w:ascii="Times New Roman" w:hAnsi="Times New Roman" w:cs="Times New Roman"/>
          <w:color w:val="000000" w:themeColor="text1"/>
        </w:rPr>
        <w:t>содержать комплекс медицинских, технических и социальных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C328D9" w:rsidRPr="001254DE" w:rsidRDefault="00C328D9" w:rsidP="00C328D9">
      <w:p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254DE">
        <w:rPr>
          <w:rFonts w:ascii="Times New Roman" w:hAnsi="Times New Roman" w:cs="Times New Roman"/>
          <w:color w:val="000000" w:themeColor="text1"/>
        </w:rPr>
        <w:t xml:space="preserve">Выполнение работ по изготовлению ПОИ  по индивидуальным размерам Получателя  должно </w:t>
      </w:r>
      <w:r w:rsidRPr="001254DE">
        <w:rPr>
          <w:rFonts w:ascii="Times New Roman" w:hAnsi="Times New Roman" w:cs="Times New Roman"/>
          <w:color w:val="000000" w:themeColor="text1"/>
        </w:rPr>
        <w:lastRenderedPageBreak/>
        <w:t>осуществляться при наличии действующей лицензии на осуществление медицинской деятельности по травматологии и ортопедии согласно Перечню работ (услуг), составляющих медицинскую деятельность, утвержденному Постановлением Правительства Российской Федерации N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</w:t>
      </w:r>
      <w:proofErr w:type="gramEnd"/>
      <w:r w:rsidRPr="001254DE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1254DE">
        <w:rPr>
          <w:rFonts w:ascii="Times New Roman" w:hAnsi="Times New Roman" w:cs="Times New Roman"/>
          <w:color w:val="000000" w:themeColor="text1"/>
        </w:rPr>
        <w:t>инновационного центра «СКОЛКОВО»)) у Исполнителя или соисполнителя (в случае его привлечения) и является обязательным условием (п. 46. ч. 1 ст. 12 Федерального закона № 99-ФЗ от 04.05.2011 г. «О лицензировании отдельных видов деятельности»).</w:t>
      </w:r>
      <w:proofErr w:type="gramEnd"/>
    </w:p>
    <w:p w:rsidR="00C328D9" w:rsidRPr="001254DE" w:rsidRDefault="00C328D9" w:rsidP="00C328D9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верхней конечности Получателя с помощью протезирования конечностей.</w:t>
      </w:r>
    </w:p>
    <w:p w:rsidR="00C328D9" w:rsidRPr="001254DE" w:rsidRDefault="00C328D9" w:rsidP="00C328D9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 xml:space="preserve">Протез должен изготавливаться с учетом анатомических дефектов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1254DE">
        <w:rPr>
          <w:rFonts w:ascii="Times New Roman" w:hAnsi="Times New Roman" w:cs="Times New Roman"/>
          <w:color w:val="000000" w:themeColor="text1"/>
        </w:rPr>
        <w:t>медико-социальные</w:t>
      </w:r>
      <w:proofErr w:type="gramEnd"/>
      <w:r w:rsidRPr="001254DE">
        <w:rPr>
          <w:rFonts w:ascii="Times New Roman" w:hAnsi="Times New Roman" w:cs="Times New Roman"/>
          <w:color w:val="000000" w:themeColor="text1"/>
        </w:rPr>
        <w:t xml:space="preserve"> аспекты.</w:t>
      </w:r>
    </w:p>
    <w:p w:rsidR="00C328D9" w:rsidRPr="001254DE" w:rsidRDefault="00C328D9" w:rsidP="00C328D9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>Изготовление ПОИ должно удовлетворять следующим требованиям:</w:t>
      </w:r>
    </w:p>
    <w:p w:rsidR="00C328D9" w:rsidRPr="001254DE" w:rsidRDefault="00C328D9" w:rsidP="00C328D9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>- приёмная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использовании ПОИ;</w:t>
      </w:r>
    </w:p>
    <w:p w:rsidR="00C328D9" w:rsidRPr="001254DE" w:rsidRDefault="00C328D9" w:rsidP="00C328D9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 xml:space="preserve">- материалы приёмных гильз, контактирующих с телом человека, должны быть разрешены к применению </w:t>
      </w:r>
      <w:proofErr w:type="spellStart"/>
      <w:r w:rsidRPr="001254DE">
        <w:rPr>
          <w:rFonts w:ascii="Times New Roman" w:hAnsi="Times New Roman" w:cs="Times New Roman"/>
          <w:color w:val="000000" w:themeColor="text1"/>
        </w:rPr>
        <w:t>Минздравсоцразвитием</w:t>
      </w:r>
      <w:proofErr w:type="spellEnd"/>
      <w:r w:rsidRPr="001254DE">
        <w:rPr>
          <w:rFonts w:ascii="Times New Roman" w:hAnsi="Times New Roman" w:cs="Times New Roman"/>
          <w:color w:val="000000" w:themeColor="text1"/>
        </w:rPr>
        <w:t xml:space="preserve"> России;</w:t>
      </w:r>
    </w:p>
    <w:p w:rsidR="00C328D9" w:rsidRPr="001254DE" w:rsidRDefault="00C328D9" w:rsidP="00C328D9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>- узлы протеза должны быть стойкими к воздействию физиологических растворов (пота);</w:t>
      </w:r>
    </w:p>
    <w:p w:rsidR="00C328D9" w:rsidRPr="001254DE" w:rsidRDefault="00C328D9" w:rsidP="00C328D9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>- металлические детали протеза должны быть изготовлены из коррозийно-стойких материалов или защищены от коррозии специальными покрытиями;</w:t>
      </w:r>
    </w:p>
    <w:p w:rsidR="00C328D9" w:rsidRPr="001254DE" w:rsidRDefault="00C328D9" w:rsidP="00C328D9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>- функциональный узел протеза должен выполнять заданную функцию и иметь конструктивно-технологическую завершенность;</w:t>
      </w:r>
    </w:p>
    <w:p w:rsidR="00C328D9" w:rsidRPr="001254DE" w:rsidRDefault="00C328D9" w:rsidP="00C328D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>- протез конечности должен восполнять форму и внешний вид отсутствующей её части;</w:t>
      </w:r>
    </w:p>
    <w:p w:rsidR="00C328D9" w:rsidRPr="001254DE" w:rsidRDefault="00C328D9" w:rsidP="00C328D9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>- при использовании ПОИ по назначению не должно создаваться угрозы для жизни и здоровья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C328D9" w:rsidRPr="001254DE" w:rsidRDefault="00C328D9" w:rsidP="00C328D9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Pr="001254DE">
        <w:rPr>
          <w:rFonts w:ascii="Times New Roman" w:hAnsi="Times New Roman" w:cs="Times New Roman"/>
          <w:color w:val="000000" w:themeColor="text1"/>
        </w:rPr>
        <w:t>материалы, применяемые для изготовления ПОИ</w:t>
      </w:r>
      <w:proofErr w:type="gramEnd"/>
      <w:r w:rsidRPr="001254DE">
        <w:rPr>
          <w:rFonts w:ascii="Times New Roman" w:hAnsi="Times New Roman" w:cs="Times New Roman"/>
          <w:color w:val="000000" w:themeColor="text1"/>
        </w:rPr>
        <w:t>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C328D9" w:rsidRPr="001254DE" w:rsidRDefault="00C328D9" w:rsidP="00C328D9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Pr="001254DE">
        <w:rPr>
          <w:rFonts w:ascii="Times New Roman" w:hAnsi="Times New Roman" w:cs="Times New Roman"/>
          <w:color w:val="000000" w:themeColor="text1"/>
        </w:rPr>
        <w:t>ПОИ не должны</w:t>
      </w:r>
      <w:proofErr w:type="gramEnd"/>
      <w:r w:rsidRPr="001254DE">
        <w:rPr>
          <w:rFonts w:ascii="Times New Roman" w:hAnsi="Times New Roman" w:cs="Times New Roman"/>
          <w:color w:val="000000" w:themeColor="text1"/>
        </w:rPr>
        <w:t xml:space="preserve">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C328D9" w:rsidRPr="001254DE" w:rsidRDefault="00C328D9" w:rsidP="00C328D9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>- ПОИ должно соответствовать индивидуальным размерам и виду имеющейся патологии Получателя;</w:t>
      </w:r>
    </w:p>
    <w:p w:rsidR="00C328D9" w:rsidRPr="001254DE" w:rsidRDefault="00C328D9" w:rsidP="00C328D9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>- ПОИ должно быть новым, свободным от прав третьих лиц.</w:t>
      </w:r>
    </w:p>
    <w:p w:rsidR="00C328D9" w:rsidRPr="001254DE" w:rsidRDefault="00C328D9" w:rsidP="001C2E2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8571A" w:rsidRPr="001254DE" w:rsidRDefault="0078571A" w:rsidP="0078571A">
      <w:pPr>
        <w:pStyle w:val="30"/>
        <w:shd w:val="clear" w:color="auto" w:fill="auto"/>
        <w:spacing w:before="0" w:line="276" w:lineRule="exact"/>
        <w:rPr>
          <w:color w:val="000000" w:themeColor="text1"/>
          <w:sz w:val="24"/>
          <w:szCs w:val="24"/>
        </w:rPr>
      </w:pPr>
      <w:r w:rsidRPr="001254DE">
        <w:rPr>
          <w:color w:val="000000" w:themeColor="text1"/>
          <w:sz w:val="24"/>
          <w:szCs w:val="24"/>
          <w:lang w:eastAsia="ru-RU" w:bidi="ru-RU"/>
        </w:rPr>
        <w:t>Требования к качеству работ</w:t>
      </w:r>
      <w:r w:rsidR="001C2E21" w:rsidRPr="001254DE">
        <w:rPr>
          <w:color w:val="000000" w:themeColor="text1"/>
          <w:sz w:val="24"/>
          <w:szCs w:val="24"/>
          <w:lang w:eastAsia="ru-RU" w:bidi="ru-RU"/>
        </w:rPr>
        <w:t>:</w:t>
      </w:r>
    </w:p>
    <w:p w:rsidR="0078571A" w:rsidRPr="001254DE" w:rsidRDefault="0078571A" w:rsidP="0078571A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>ПОИ должны соответствовать требованиям государственных стандартов:</w:t>
      </w:r>
    </w:p>
    <w:p w:rsidR="0078571A" w:rsidRPr="001254DE" w:rsidRDefault="0078571A" w:rsidP="0078571A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 xml:space="preserve">-  ГОСТ </w:t>
      </w:r>
      <w:proofErr w:type="gramStart"/>
      <w:r w:rsidRPr="001254DE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Pr="001254DE">
        <w:rPr>
          <w:rFonts w:ascii="Times New Roman" w:hAnsi="Times New Roman" w:cs="Times New Roman"/>
          <w:color w:val="000000" w:themeColor="text1"/>
        </w:rPr>
        <w:t xml:space="preserve"> ИСО 22523-2007 «Протезы конечностей и </w:t>
      </w:r>
      <w:proofErr w:type="spellStart"/>
      <w:r w:rsidRPr="001254DE">
        <w:rPr>
          <w:rFonts w:ascii="Times New Roman" w:hAnsi="Times New Roman" w:cs="Times New Roman"/>
          <w:color w:val="000000" w:themeColor="text1"/>
        </w:rPr>
        <w:t>ортезы</w:t>
      </w:r>
      <w:proofErr w:type="spellEnd"/>
      <w:r w:rsidRPr="001254DE">
        <w:rPr>
          <w:rFonts w:ascii="Times New Roman" w:hAnsi="Times New Roman" w:cs="Times New Roman"/>
          <w:color w:val="000000" w:themeColor="text1"/>
        </w:rPr>
        <w:t xml:space="preserve"> наружные. Требования и методы испытаний»;</w:t>
      </w:r>
    </w:p>
    <w:p w:rsidR="0078571A" w:rsidRPr="001254DE" w:rsidRDefault="001C2E21" w:rsidP="0078571A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 xml:space="preserve">- ГОСТ </w:t>
      </w:r>
      <w:proofErr w:type="gramStart"/>
      <w:r w:rsidRPr="001254DE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Pr="001254DE">
        <w:rPr>
          <w:rFonts w:ascii="Times New Roman" w:hAnsi="Times New Roman" w:cs="Times New Roman"/>
          <w:color w:val="000000" w:themeColor="text1"/>
        </w:rPr>
        <w:t xml:space="preserve"> 53869-2021</w:t>
      </w:r>
      <w:r w:rsidR="0078571A" w:rsidRPr="001254DE">
        <w:rPr>
          <w:rFonts w:ascii="Times New Roman" w:hAnsi="Times New Roman" w:cs="Times New Roman"/>
          <w:color w:val="000000" w:themeColor="text1"/>
        </w:rPr>
        <w:t xml:space="preserve"> «Протезы нижних конечностей. Технические требования».</w:t>
      </w:r>
    </w:p>
    <w:p w:rsidR="0078571A" w:rsidRPr="001254DE" w:rsidRDefault="0078571A" w:rsidP="0078571A">
      <w:pPr>
        <w:pStyle w:val="20"/>
        <w:shd w:val="clear" w:color="auto" w:fill="auto"/>
        <w:tabs>
          <w:tab w:val="left" w:pos="299"/>
        </w:tabs>
        <w:spacing w:before="0" w:after="0" w:line="276" w:lineRule="exact"/>
        <w:jc w:val="both"/>
        <w:rPr>
          <w:color w:val="000000" w:themeColor="text1"/>
          <w:sz w:val="16"/>
          <w:szCs w:val="16"/>
        </w:rPr>
      </w:pPr>
    </w:p>
    <w:p w:rsidR="001C2E21" w:rsidRPr="001254DE" w:rsidRDefault="001C2E21" w:rsidP="001C2E21">
      <w:pPr>
        <w:tabs>
          <w:tab w:val="left" w:pos="720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1254DE">
        <w:rPr>
          <w:rFonts w:ascii="Times New Roman" w:hAnsi="Times New Roman" w:cs="Times New Roman"/>
          <w:b/>
          <w:color w:val="000000" w:themeColor="text1"/>
        </w:rPr>
        <w:t>Требования к упаковке и отгрузке:</w:t>
      </w:r>
    </w:p>
    <w:p w:rsidR="001C2E21" w:rsidRPr="001254DE" w:rsidRDefault="001C2E21" w:rsidP="001C2E21">
      <w:pPr>
        <w:pStyle w:val="1"/>
        <w:jc w:val="both"/>
        <w:rPr>
          <w:b w:val="0"/>
          <w:color w:val="000000" w:themeColor="text1"/>
        </w:rPr>
      </w:pPr>
      <w:r w:rsidRPr="001254DE">
        <w:rPr>
          <w:b w:val="0"/>
          <w:color w:val="000000" w:themeColor="text1"/>
        </w:rPr>
        <w:t xml:space="preserve">Маркировка, упаковка, хранение и транспортировка ПОИ должны осуществляться в соответствии с требованиями ГОСТ </w:t>
      </w:r>
      <w:proofErr w:type="gramStart"/>
      <w:r w:rsidRPr="001254DE">
        <w:rPr>
          <w:b w:val="0"/>
          <w:color w:val="000000" w:themeColor="text1"/>
        </w:rPr>
        <w:t>Р</w:t>
      </w:r>
      <w:proofErr w:type="gramEnd"/>
      <w:r w:rsidRPr="001254DE">
        <w:rPr>
          <w:b w:val="0"/>
          <w:color w:val="000000" w:themeColor="text1"/>
        </w:rPr>
        <w:t xml:space="preserve"> 53869-2021 «Протезы нижних конечностей. Технические требования».</w:t>
      </w:r>
    </w:p>
    <w:p w:rsidR="001C2E21" w:rsidRPr="001254DE" w:rsidRDefault="001C2E21" w:rsidP="001C2E21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>Упаковка ПОИ должна обеспечивать защиту от повреждений, порчи (износа) или загрязнения в течение хранения и транспортирования.</w:t>
      </w:r>
    </w:p>
    <w:p w:rsidR="001C2E21" w:rsidRPr="001254DE" w:rsidRDefault="001C2E21" w:rsidP="001C2E21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 xml:space="preserve">Временная противокоррозионная защита и консервация ПОИ на период хранения и транспортировки производится в соответствии с требованиями ГОСТ 9.014-78 «Единая система защиты от коррозии и </w:t>
      </w:r>
      <w:r w:rsidRPr="001254DE">
        <w:rPr>
          <w:rFonts w:ascii="Times New Roman" w:hAnsi="Times New Roman" w:cs="Times New Roman"/>
          <w:color w:val="000000" w:themeColor="text1"/>
        </w:rPr>
        <w:lastRenderedPageBreak/>
        <w:t>старения. Временная противокоррозионная защита изделий. Общие требования».</w:t>
      </w:r>
    </w:p>
    <w:p w:rsidR="0078571A" w:rsidRPr="001254DE" w:rsidRDefault="0078571A" w:rsidP="0078571A">
      <w:pPr>
        <w:pStyle w:val="20"/>
        <w:shd w:val="clear" w:color="auto" w:fill="auto"/>
        <w:spacing w:before="0" w:after="0" w:line="276" w:lineRule="exact"/>
        <w:jc w:val="both"/>
        <w:rPr>
          <w:color w:val="000000" w:themeColor="text1"/>
          <w:sz w:val="16"/>
          <w:szCs w:val="16"/>
        </w:rPr>
      </w:pPr>
    </w:p>
    <w:p w:rsidR="002F79AC" w:rsidRPr="001254DE" w:rsidRDefault="001C2E21" w:rsidP="002F79AC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b/>
          <w:color w:val="000000" w:themeColor="text1"/>
        </w:rPr>
        <w:t>Требования к</w:t>
      </w:r>
      <w:r w:rsidRPr="001254DE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1254DE">
        <w:rPr>
          <w:rFonts w:ascii="Times New Roman" w:hAnsi="Times New Roman" w:cs="Times New Roman"/>
          <w:b/>
          <w:color w:val="000000" w:themeColor="text1"/>
        </w:rPr>
        <w:t>результатам работ:</w:t>
      </w:r>
    </w:p>
    <w:p w:rsidR="001C2E21" w:rsidRPr="001254DE" w:rsidRDefault="001C2E21" w:rsidP="002F79AC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 xml:space="preserve">Работы по обеспечению Получателя </w:t>
      </w:r>
      <w:proofErr w:type="gramStart"/>
      <w:r w:rsidRPr="001254DE">
        <w:rPr>
          <w:rFonts w:ascii="Times New Roman" w:hAnsi="Times New Roman" w:cs="Times New Roman"/>
          <w:color w:val="000000" w:themeColor="text1"/>
        </w:rPr>
        <w:t>ПОИ</w:t>
      </w:r>
      <w:proofErr w:type="gramEnd"/>
      <w:r w:rsidRPr="001254DE">
        <w:rPr>
          <w:rFonts w:ascii="Times New Roman" w:hAnsi="Times New Roman" w:cs="Times New Roman"/>
          <w:color w:val="000000" w:themeColor="text1"/>
        </w:rPr>
        <w:t xml:space="preserve">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болезни, обеспечивают Получателю безопасность для кожных покровов и комфорт при</w:t>
      </w:r>
      <w:r w:rsidRPr="001254DE">
        <w:rPr>
          <w:rFonts w:ascii="Times New Roman" w:hAnsi="Times New Roman" w:cs="Times New Roman"/>
          <w:color w:val="000000" w:themeColor="text1"/>
          <w:spacing w:val="-1"/>
        </w:rPr>
        <w:t xml:space="preserve"> ношении.   </w:t>
      </w:r>
      <w:r w:rsidRPr="001254DE">
        <w:rPr>
          <w:rFonts w:ascii="Times New Roman" w:hAnsi="Times New Roman" w:cs="Times New Roman"/>
          <w:color w:val="000000" w:themeColor="text1"/>
        </w:rPr>
        <w:t xml:space="preserve"> Работы по обеспечению Получателя ПОИ должны быть выполнены с надлежащим качеством и в установленные сроки.</w:t>
      </w:r>
    </w:p>
    <w:p w:rsidR="0078571A" w:rsidRPr="001254DE" w:rsidRDefault="0078571A" w:rsidP="0078571A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F79AC" w:rsidRPr="001254DE" w:rsidRDefault="002F79AC" w:rsidP="002F79AC">
      <w:pPr>
        <w:pStyle w:val="30"/>
        <w:shd w:val="clear" w:color="auto" w:fill="auto"/>
        <w:spacing w:before="0" w:line="240" w:lineRule="exact"/>
        <w:rPr>
          <w:color w:val="000000" w:themeColor="text1"/>
          <w:sz w:val="24"/>
          <w:szCs w:val="24"/>
        </w:rPr>
      </w:pPr>
      <w:r w:rsidRPr="001254DE">
        <w:rPr>
          <w:color w:val="000000" w:themeColor="text1"/>
          <w:sz w:val="24"/>
          <w:szCs w:val="24"/>
          <w:lang w:eastAsia="ru-RU" w:bidi="ru-RU"/>
        </w:rPr>
        <w:t>Требования к предоставлению гарантии качества работ</w:t>
      </w:r>
    </w:p>
    <w:p w:rsidR="001C2E21" w:rsidRPr="001254DE" w:rsidRDefault="001C2E21" w:rsidP="001254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254DE">
        <w:rPr>
          <w:rFonts w:ascii="Times New Roman" w:hAnsi="Times New Roman" w:cs="Times New Roman"/>
          <w:color w:val="000000" w:themeColor="text1"/>
        </w:rPr>
        <w:t>Гарантийный срок устанавливается со дня выдачи готового ПОИ в эксплуатацию, его продолжительность должна соответствовать требованиям ГОСТов по каждому конкретному виду ПОИ и составлять, на протезы стопы 12 месяцев, на протезы модульные, немодульные для взрослых 24 месяцев, для детей 12 месяцев; на протезы для купания для взрослых 36 месяцев, для детей 12 месяцев.</w:t>
      </w:r>
      <w:proofErr w:type="gramEnd"/>
      <w:r w:rsidRPr="001254DE">
        <w:rPr>
          <w:rFonts w:ascii="Times New Roman" w:hAnsi="Times New Roman" w:cs="Times New Roman"/>
          <w:color w:val="000000" w:themeColor="text1"/>
        </w:rPr>
        <w:t xml:space="preserve"> В течение указанного срока Подрядчик производит ремонт или замену ПОИ, преждевременно вышедшего из строя не по вине Получателя, бесплатно.</w:t>
      </w:r>
    </w:p>
    <w:p w:rsidR="001C2E21" w:rsidRPr="001254DE" w:rsidRDefault="001C2E21" w:rsidP="001254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 xml:space="preserve">Срок выполнения гарантийного ремонта со дня обращения Получателя не должен превышать </w:t>
      </w:r>
    </w:p>
    <w:p w:rsidR="001C2E21" w:rsidRPr="001254DE" w:rsidRDefault="001C2E21" w:rsidP="001254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b/>
          <w:color w:val="000000" w:themeColor="text1"/>
        </w:rPr>
        <w:t>15</w:t>
      </w:r>
      <w:r w:rsidRPr="001254DE">
        <w:rPr>
          <w:rFonts w:ascii="Times New Roman" w:hAnsi="Times New Roman" w:cs="Times New Roman"/>
          <w:color w:val="000000" w:themeColor="text1"/>
        </w:rPr>
        <w:t xml:space="preserve"> рабочих дней. Обеспечение возможности ремонта, устранения недостатков при выполнении работ по изготовлению </w:t>
      </w:r>
      <w:proofErr w:type="gramStart"/>
      <w:r w:rsidRPr="001254DE">
        <w:rPr>
          <w:rFonts w:ascii="Times New Roman" w:hAnsi="Times New Roman" w:cs="Times New Roman"/>
          <w:color w:val="000000" w:themeColor="text1"/>
        </w:rPr>
        <w:t>ПОИ</w:t>
      </w:r>
      <w:proofErr w:type="gramEnd"/>
      <w:r w:rsidRPr="001254DE">
        <w:rPr>
          <w:rFonts w:ascii="Times New Roman" w:hAnsi="Times New Roman" w:cs="Times New Roman"/>
          <w:color w:val="000000" w:themeColor="text1"/>
        </w:rPr>
        <w:t xml:space="preserve"> осуществляется в соответствии с Федеральным законом от 07.02.1992                        № 2300-1 «О защите прав потребителей». В случае невозможности осуществления ремонта ПОИ, в период гарантийного срока, Подрядчик должен осуществить замену такого ПОИ.</w:t>
      </w:r>
    </w:p>
    <w:p w:rsidR="001C2E21" w:rsidRPr="001254DE" w:rsidRDefault="001C2E21" w:rsidP="001C2E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1C2E21" w:rsidRPr="001254DE" w:rsidRDefault="001C2E21" w:rsidP="001C2E21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b/>
          <w:color w:val="000000" w:themeColor="text1"/>
        </w:rPr>
        <w:t>Объём гарантийных обязательств</w:t>
      </w:r>
      <w:r w:rsidRPr="001254DE">
        <w:rPr>
          <w:rFonts w:ascii="Times New Roman" w:hAnsi="Times New Roman" w:cs="Times New Roman"/>
          <w:color w:val="000000" w:themeColor="text1"/>
        </w:rPr>
        <w:t>:</w:t>
      </w:r>
    </w:p>
    <w:p w:rsidR="001C2E21" w:rsidRPr="001254DE" w:rsidRDefault="001C2E21" w:rsidP="001C2E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:rsidR="001C2E21" w:rsidRPr="001254DE" w:rsidRDefault="001C2E21" w:rsidP="001C2E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 xml:space="preserve">- приём Получателя специалистами Подрядчика для диагностики состояния опорно-двигательного аппарата, определения характера и степени поломки (деформации, износа) ПОИ, с оформлением в тот же день соответствующего заключения и </w:t>
      </w:r>
      <w:proofErr w:type="gramStart"/>
      <w:r w:rsidRPr="001254DE">
        <w:rPr>
          <w:rFonts w:ascii="Times New Roman" w:hAnsi="Times New Roman" w:cs="Times New Roman"/>
          <w:color w:val="000000" w:themeColor="text1"/>
        </w:rPr>
        <w:t>заказ-наряда</w:t>
      </w:r>
      <w:proofErr w:type="gramEnd"/>
      <w:r w:rsidRPr="001254DE">
        <w:rPr>
          <w:rFonts w:ascii="Times New Roman" w:hAnsi="Times New Roman" w:cs="Times New Roman"/>
          <w:color w:val="000000" w:themeColor="text1"/>
        </w:rPr>
        <w:t xml:space="preserve"> на ремонт ПОИ;</w:t>
      </w:r>
    </w:p>
    <w:p w:rsidR="001C2E21" w:rsidRPr="001254DE" w:rsidRDefault="001C2E21" w:rsidP="001C2E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 xml:space="preserve">- 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</w:t>
      </w:r>
      <w:r w:rsidRPr="001254DE">
        <w:rPr>
          <w:rFonts w:ascii="Times New Roman" w:hAnsi="Times New Roman" w:cs="Times New Roman"/>
          <w:b/>
          <w:color w:val="000000" w:themeColor="text1"/>
        </w:rPr>
        <w:t>3</w:t>
      </w:r>
      <w:r w:rsidRPr="001254DE">
        <w:rPr>
          <w:rFonts w:ascii="Times New Roman" w:hAnsi="Times New Roman" w:cs="Times New Roman"/>
          <w:color w:val="000000" w:themeColor="text1"/>
        </w:rPr>
        <w:t xml:space="preserve"> (трех) дней, с даты оформления </w:t>
      </w:r>
      <w:proofErr w:type="gramStart"/>
      <w:r w:rsidRPr="001254DE">
        <w:rPr>
          <w:rFonts w:ascii="Times New Roman" w:hAnsi="Times New Roman" w:cs="Times New Roman"/>
          <w:color w:val="000000" w:themeColor="text1"/>
        </w:rPr>
        <w:t>заказ-наряда</w:t>
      </w:r>
      <w:proofErr w:type="gramEnd"/>
      <w:r w:rsidRPr="001254DE">
        <w:rPr>
          <w:rFonts w:ascii="Times New Roman" w:hAnsi="Times New Roman" w:cs="Times New Roman"/>
          <w:color w:val="000000" w:themeColor="text1"/>
        </w:rPr>
        <w:t>;</w:t>
      </w:r>
    </w:p>
    <w:p w:rsidR="001C2E21" w:rsidRPr="001254DE" w:rsidRDefault="001C2E21" w:rsidP="001C2E21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 xml:space="preserve">- консультирование по пользованию </w:t>
      </w:r>
      <w:proofErr w:type="gramStart"/>
      <w:r w:rsidRPr="001254DE">
        <w:rPr>
          <w:rFonts w:ascii="Times New Roman" w:hAnsi="Times New Roman" w:cs="Times New Roman"/>
          <w:color w:val="000000" w:themeColor="text1"/>
        </w:rPr>
        <w:t>отремонтированным</w:t>
      </w:r>
      <w:proofErr w:type="gramEnd"/>
      <w:r w:rsidRPr="001254DE">
        <w:rPr>
          <w:rFonts w:ascii="Times New Roman" w:hAnsi="Times New Roman" w:cs="Times New Roman"/>
          <w:color w:val="000000" w:themeColor="text1"/>
        </w:rPr>
        <w:t xml:space="preserve"> ПОИ производить одновременно с его выдачей.</w:t>
      </w:r>
    </w:p>
    <w:p w:rsidR="001C2E21" w:rsidRPr="001254DE" w:rsidRDefault="001C2E21" w:rsidP="001C2E21">
      <w:pPr>
        <w:jc w:val="both"/>
        <w:rPr>
          <w:rFonts w:ascii="Times New Roman" w:hAnsi="Times New Roman" w:cs="Times New Roman"/>
          <w:color w:val="000000" w:themeColor="text1"/>
        </w:rPr>
      </w:pPr>
      <w:r w:rsidRPr="001254DE">
        <w:rPr>
          <w:rFonts w:ascii="Times New Roman" w:hAnsi="Times New Roman" w:cs="Times New Roman"/>
          <w:color w:val="000000" w:themeColor="text1"/>
        </w:rPr>
        <w:t>В течение указанного срока Подрядчик производит ремонт или безвозмездную замену ПОИ, преждевременно вышедшего из строя не по вине Получателя.</w:t>
      </w:r>
    </w:p>
    <w:p w:rsidR="00E92A03" w:rsidRPr="001254DE" w:rsidRDefault="00E92A03" w:rsidP="001C2E21">
      <w:pPr>
        <w:pStyle w:val="30"/>
        <w:shd w:val="clear" w:color="auto" w:fill="auto"/>
        <w:spacing w:before="0" w:line="240" w:lineRule="exact"/>
        <w:rPr>
          <w:color w:val="000000" w:themeColor="text1"/>
        </w:rPr>
      </w:pPr>
    </w:p>
    <w:sectPr w:rsidR="00E92A03" w:rsidRPr="001254DE" w:rsidSect="007857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56"/>
    <w:rsid w:val="001254DE"/>
    <w:rsid w:val="00166D52"/>
    <w:rsid w:val="001C2E21"/>
    <w:rsid w:val="002F79AC"/>
    <w:rsid w:val="0078571A"/>
    <w:rsid w:val="00C328D9"/>
    <w:rsid w:val="00C4766A"/>
    <w:rsid w:val="00D52356"/>
    <w:rsid w:val="00DD61EB"/>
    <w:rsid w:val="00E9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7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Знак Знак Знак Знак Знак Знак Знак Знак Знак Знак Знак,Заголовок 1 Знак Знак Знак,Заголовок 1 Знак Знак Знак Знак Знак Знак Знак,Заголовок 1 Знак Знак"/>
    <w:basedOn w:val="a"/>
    <w:next w:val="a"/>
    <w:link w:val="11"/>
    <w:qFormat/>
    <w:rsid w:val="0078571A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8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12">
    <w:name w:val="Заголовок №1_"/>
    <w:basedOn w:val="a0"/>
    <w:link w:val="13"/>
    <w:rsid w:val="007857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857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7857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857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"/>
    <w:basedOn w:val="2"/>
    <w:rsid w:val="0078571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7857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78571A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8571A"/>
    <w:pPr>
      <w:shd w:val="clear" w:color="auto" w:fill="FFFFFF"/>
      <w:spacing w:before="60" w:after="240" w:line="29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78571A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1">
    <w:name w:val="Заголовок 1 Знак1"/>
    <w:aliases w:val="Заголовок 1 Знак Знак Знак Знак Знак Знак Знак Знак Знак Знак Знак Знак,Заголовок 1 Знак Знак Знак Знак,Заголовок 1 Знак Знак Знак Знак Знак Знак Знак Знак,Заголовок 1 Знак Знак Знак1"/>
    <w:link w:val="1"/>
    <w:rsid w:val="007857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7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Знак Знак Знак Знак Знак Знак Знак Знак Знак Знак Знак,Заголовок 1 Знак Знак Знак,Заголовок 1 Знак Знак Знак Знак Знак Знак Знак,Заголовок 1 Знак Знак"/>
    <w:basedOn w:val="a"/>
    <w:next w:val="a"/>
    <w:link w:val="11"/>
    <w:qFormat/>
    <w:rsid w:val="0078571A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8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12">
    <w:name w:val="Заголовок №1_"/>
    <w:basedOn w:val="a0"/>
    <w:link w:val="13"/>
    <w:rsid w:val="007857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857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7857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857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"/>
    <w:basedOn w:val="2"/>
    <w:rsid w:val="0078571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7857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78571A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8571A"/>
    <w:pPr>
      <w:shd w:val="clear" w:color="auto" w:fill="FFFFFF"/>
      <w:spacing w:before="60" w:after="240" w:line="29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78571A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1">
    <w:name w:val="Заголовок 1 Знак1"/>
    <w:aliases w:val="Заголовок 1 Знак Знак Знак Знак Знак Знак Знак Знак Знак Знак Знак Знак,Заголовок 1 Знак Знак Знак Знак,Заголовок 1 Знак Знак Знак Знак Знак Знак Знак Знак,Заголовок 1 Знак Знак Знак1"/>
    <w:link w:val="1"/>
    <w:rsid w:val="007857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Мунтина Татьяна Николаевна</dc:creator>
  <cp:keywords/>
  <dc:description/>
  <cp:lastModifiedBy>Мунтина Татьяна Николаевна</cp:lastModifiedBy>
  <cp:revision>7</cp:revision>
  <dcterms:created xsi:type="dcterms:W3CDTF">2021-11-09T10:36:00Z</dcterms:created>
  <dcterms:modified xsi:type="dcterms:W3CDTF">2021-11-09T11:50:00Z</dcterms:modified>
</cp:coreProperties>
</file>