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Техническое задание (Описание объекта закупки)</w:t>
      </w:r>
    </w:p>
    <w:p w:rsidR="00AB2768" w:rsidRPr="00AB2768" w:rsidRDefault="00AB2768" w:rsidP="00AB276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i/>
          <w:kern w:val="0"/>
        </w:rPr>
      </w:pPr>
      <w:r w:rsidRPr="00AB2768">
        <w:rPr>
          <w:rFonts w:eastAsia="Times New Roman" w:cs="Times New Roman"/>
          <w:b/>
          <w:kern w:val="0"/>
        </w:rPr>
        <w:t>Наименование и описание объекта электронного аукциона:</w:t>
      </w:r>
      <w:r w:rsidRPr="00AB2768">
        <w:rPr>
          <w:rFonts w:eastAsia="Times New Roman" w:cs="Times New Roman"/>
          <w:kern w:val="0"/>
        </w:rPr>
        <w:t xml:space="preserve"> </w:t>
      </w:r>
      <w:r w:rsidRPr="00AB2768">
        <w:rPr>
          <w:rFonts w:eastAsia="Times New Roman" w:cs="Times New Roman"/>
          <w:b/>
          <w:i/>
          <w:kern w:val="0"/>
        </w:rPr>
        <w:t xml:space="preserve">№ </w:t>
      </w:r>
      <w:r w:rsidR="005323D1">
        <w:rPr>
          <w:rFonts w:eastAsia="Times New Roman" w:cs="Times New Roman"/>
          <w:b/>
          <w:i/>
          <w:kern w:val="0"/>
        </w:rPr>
        <w:t>240.</w:t>
      </w:r>
      <w:r w:rsidRPr="00AB2768">
        <w:rPr>
          <w:rFonts w:eastAsia="Times New Roman" w:cs="Times New Roman"/>
          <w:b/>
          <w:i/>
          <w:kern w:val="0"/>
        </w:rPr>
        <w:t xml:space="preserve"> Выполнение работ по обеспечению инвалидов и отдельных категорий граждан из числа ветеранов протезами нижних конечностей в 2022 году.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127"/>
        <w:gridCol w:w="6786"/>
        <w:gridCol w:w="993"/>
      </w:tblGrid>
      <w:tr w:rsidR="00AB2768" w:rsidRPr="00AB2768" w:rsidTr="001319D7">
        <w:tc>
          <w:tcPr>
            <w:tcW w:w="585" w:type="dxa"/>
            <w:vAlign w:val="center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 w:rsidRPr="00AB2768">
              <w:rPr>
                <w:rFonts w:eastAsia="Times New Roman" w:cs="Times New Roman"/>
                <w:b/>
                <w:bCs/>
                <w:kern w:val="0"/>
              </w:rPr>
              <w:t>п/п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 w:rsidRPr="00AB2768">
              <w:rPr>
                <w:rFonts w:eastAsia="Times New Roman" w:cs="Times New Roman"/>
                <w:b/>
                <w:bCs/>
                <w:kern w:val="0"/>
              </w:rPr>
              <w:t>Наименование работ</w:t>
            </w:r>
          </w:p>
        </w:tc>
        <w:tc>
          <w:tcPr>
            <w:tcW w:w="6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 w:rsidRPr="00AB2768">
              <w:rPr>
                <w:rFonts w:eastAsia="Times New Roman" w:cs="Times New Roman"/>
                <w:b/>
                <w:bCs/>
                <w:kern w:val="0"/>
              </w:rPr>
              <w:t>Описание функциональных и технических характеристик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AB2768">
              <w:rPr>
                <w:rFonts w:eastAsia="Times New Roman" w:cs="Times New Roman"/>
                <w:b/>
                <w:bCs/>
                <w:kern w:val="0"/>
              </w:rPr>
              <w:t>Объем</w:t>
            </w:r>
            <w:r w:rsidRPr="00AB2768">
              <w:rPr>
                <w:rFonts w:eastAsia="Times New Roman" w:cs="Times New Roman"/>
                <w:b/>
                <w:kern w:val="0"/>
              </w:rPr>
              <w:t>, шт.</w:t>
            </w:r>
          </w:p>
        </w:tc>
      </w:tr>
      <w:tr w:rsidR="00AB2768" w:rsidRPr="00AB2768" w:rsidTr="001319D7">
        <w:trPr>
          <w:trHeight w:val="1978"/>
        </w:trPr>
        <w:tc>
          <w:tcPr>
            <w:tcW w:w="585" w:type="dxa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B2768">
              <w:rPr>
                <w:rFonts w:eastAsia="Times New Roman" w:cs="Times New Roman"/>
                <w:kern w:val="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6" w:rsidRDefault="00BB5BC6" w:rsidP="00BB5BC6">
            <w:pPr>
              <w:jc w:val="center"/>
            </w:pPr>
            <w:r>
              <w:t>Протез голени модульный   в том числе при   недоразвитии</w:t>
            </w:r>
          </w:p>
          <w:p w:rsidR="00AB2768" w:rsidRPr="00AB2768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t>8-07-09</w:t>
            </w:r>
          </w:p>
        </w:tc>
        <w:tc>
          <w:tcPr>
            <w:tcW w:w="6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B5BC6" w:rsidP="001319D7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Протез голени модульный без силиконового чехла. Формообразующая часть косметической оболочки 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>должна быть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модульная мягкая полиуретановая или листовой поролон. Косметическое покрытие облицовки </w:t>
            </w:r>
            <w:r w:rsidR="001319D7" w:rsidRPr="001319D7">
              <w:rPr>
                <w:rFonts w:eastAsia="SimSun"/>
                <w:sz w:val="20"/>
                <w:szCs w:val="20"/>
                <w:lang w:eastAsia="zh-CN" w:bidi="hi-IN"/>
              </w:rPr>
              <w:t>должн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>о</w:t>
            </w:r>
            <w:r w:rsidR="001319D7" w:rsidRP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быть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ч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улки ортопедические </w:t>
            </w:r>
            <w:proofErr w:type="spellStart"/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>перлоновые</w:t>
            </w:r>
            <w:proofErr w:type="spellEnd"/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.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Пробная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(примерочная)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гильза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должна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изготавлива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>ть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ся из листового жесткого ударопрочного антибактериального мате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риала толщиной 12 мм (1шт.). Приемная гильза индивидуальная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1шт. Материал индивидуальной постоянной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гильзы</w:t>
            </w:r>
            <w:r w:rsidR="001319D7">
              <w:t xml:space="preserve"> </w:t>
            </w:r>
            <w:r w:rsidR="001319D7" w:rsidRPr="001319D7">
              <w:rPr>
                <w:rFonts w:eastAsia="SimSun"/>
                <w:sz w:val="20"/>
                <w:szCs w:val="20"/>
                <w:lang w:eastAsia="zh-CN" w:bidi="hi-IN"/>
              </w:rPr>
              <w:t>долж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>ен</w:t>
            </w:r>
            <w:r w:rsidR="001319D7" w:rsidRP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быть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литье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вой слоистый пластик на основе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полиамидных или акриловых смол, листовой термоп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ластичный пластик. Допускается применение вкладной гильзы из вспененных материалов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и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>ли без нее. Крепление протеза</w:t>
            </w:r>
            <w:r w:rsidR="001319D7">
              <w:t xml:space="preserve"> </w:t>
            </w:r>
            <w:r w:rsidR="001319D7" w:rsidRPr="001319D7">
              <w:rPr>
                <w:rFonts w:eastAsia="SimSun"/>
                <w:sz w:val="20"/>
                <w:szCs w:val="20"/>
                <w:lang w:eastAsia="zh-CN" w:bidi="hi-IN"/>
              </w:rPr>
              <w:t>должна быть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с использованием   силико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нового наколенника или за счет формы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приемной гильзы.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Регулировочно-соединительные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устройства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долж</w:t>
            </w:r>
            <w:r w:rsidR="001319D7">
              <w:rPr>
                <w:rFonts w:eastAsia="SimSun"/>
                <w:sz w:val="20"/>
                <w:szCs w:val="20"/>
                <w:lang w:eastAsia="zh-CN" w:bidi="hi-IN"/>
              </w:rPr>
              <w:t xml:space="preserve">ны соответствовать весу пациента.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Стопа</w:t>
            </w:r>
            <w:r w:rsidR="001319D7">
              <w:t xml:space="preserve"> </w:t>
            </w:r>
            <w:r w:rsidR="001319D7" w:rsidRPr="001319D7">
              <w:rPr>
                <w:rFonts w:eastAsia="SimSun"/>
                <w:sz w:val="20"/>
                <w:szCs w:val="20"/>
                <w:lang w:eastAsia="zh-CN" w:bidi="hi-IN"/>
              </w:rPr>
              <w:t>должна быть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со средней степенью энергосбережения.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B5BC6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6</w:t>
            </w:r>
          </w:p>
        </w:tc>
      </w:tr>
      <w:tr w:rsidR="00AB2768" w:rsidRPr="00AB2768" w:rsidTr="001319D7">
        <w:trPr>
          <w:trHeight w:val="1978"/>
        </w:trPr>
        <w:tc>
          <w:tcPr>
            <w:tcW w:w="585" w:type="dxa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B2768"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6" w:rsidRPr="00BB5BC6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Протез голени модульный   в том числе при   недоразвитии</w:t>
            </w:r>
          </w:p>
          <w:p w:rsidR="00AB2768" w:rsidRPr="00AB2768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8-07-09</w:t>
            </w:r>
          </w:p>
        </w:tc>
        <w:tc>
          <w:tcPr>
            <w:tcW w:w="6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B5BC6" w:rsidP="00B95885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B5BC6">
              <w:rPr>
                <w:sz w:val="20"/>
                <w:szCs w:val="20"/>
              </w:rPr>
              <w:t>Протез голени   модульный без силиконового чехла. Формооб</w:t>
            </w:r>
            <w:r w:rsidR="001319D7">
              <w:rPr>
                <w:sz w:val="20"/>
                <w:szCs w:val="20"/>
              </w:rPr>
              <w:t xml:space="preserve">разующая часть косметической </w:t>
            </w:r>
            <w:r w:rsidRPr="00BB5BC6">
              <w:rPr>
                <w:sz w:val="20"/>
                <w:szCs w:val="20"/>
              </w:rPr>
              <w:t xml:space="preserve">облицовки </w:t>
            </w:r>
            <w:r w:rsidR="001319D7" w:rsidRPr="001319D7">
              <w:rPr>
                <w:sz w:val="20"/>
                <w:szCs w:val="20"/>
              </w:rPr>
              <w:t>должна быть</w:t>
            </w:r>
            <w:r w:rsidRPr="00BB5BC6">
              <w:rPr>
                <w:sz w:val="20"/>
                <w:szCs w:val="20"/>
              </w:rPr>
              <w:t xml:space="preserve"> модульная </w:t>
            </w:r>
            <w:r w:rsidR="001319D7">
              <w:rPr>
                <w:sz w:val="20"/>
                <w:szCs w:val="20"/>
              </w:rPr>
              <w:t xml:space="preserve">мягкая полиуретановая </w:t>
            </w:r>
            <w:r w:rsidRPr="00BB5BC6">
              <w:rPr>
                <w:sz w:val="20"/>
                <w:szCs w:val="20"/>
              </w:rPr>
              <w:t>или листовой поро</w:t>
            </w:r>
            <w:r w:rsidR="001319D7">
              <w:rPr>
                <w:sz w:val="20"/>
                <w:szCs w:val="20"/>
              </w:rPr>
              <w:t xml:space="preserve">лон.  Косметическое покрытие </w:t>
            </w:r>
            <w:r w:rsidRPr="00BB5BC6">
              <w:rPr>
                <w:sz w:val="20"/>
                <w:szCs w:val="20"/>
              </w:rPr>
              <w:t xml:space="preserve">облицовки </w:t>
            </w:r>
            <w:r w:rsidR="001319D7" w:rsidRPr="001319D7">
              <w:rPr>
                <w:sz w:val="20"/>
                <w:szCs w:val="20"/>
              </w:rPr>
              <w:t>должн</w:t>
            </w:r>
            <w:r w:rsidR="001319D7">
              <w:rPr>
                <w:sz w:val="20"/>
                <w:szCs w:val="20"/>
              </w:rPr>
              <w:t>о</w:t>
            </w:r>
            <w:r w:rsidR="001319D7" w:rsidRPr="001319D7">
              <w:rPr>
                <w:sz w:val="20"/>
                <w:szCs w:val="20"/>
              </w:rPr>
              <w:t xml:space="preserve"> быть </w:t>
            </w:r>
            <w:r w:rsidR="001319D7">
              <w:rPr>
                <w:sz w:val="20"/>
                <w:szCs w:val="20"/>
              </w:rPr>
              <w:t xml:space="preserve">чулки ортопедические </w:t>
            </w:r>
            <w:proofErr w:type="spellStart"/>
            <w:r w:rsidRPr="00BB5BC6">
              <w:rPr>
                <w:sz w:val="20"/>
                <w:szCs w:val="20"/>
              </w:rPr>
              <w:t>перло</w:t>
            </w:r>
            <w:r w:rsidR="001319D7">
              <w:rPr>
                <w:sz w:val="20"/>
                <w:szCs w:val="20"/>
              </w:rPr>
              <w:t>новые</w:t>
            </w:r>
            <w:proofErr w:type="spellEnd"/>
            <w:r w:rsidR="001319D7">
              <w:rPr>
                <w:sz w:val="20"/>
                <w:szCs w:val="20"/>
              </w:rPr>
              <w:t xml:space="preserve"> или </w:t>
            </w:r>
            <w:proofErr w:type="spellStart"/>
            <w:r w:rsidR="001319D7">
              <w:rPr>
                <w:sz w:val="20"/>
                <w:szCs w:val="20"/>
              </w:rPr>
              <w:t>силоновые</w:t>
            </w:r>
            <w:proofErr w:type="spellEnd"/>
            <w:r w:rsidR="001319D7">
              <w:rPr>
                <w:sz w:val="20"/>
                <w:szCs w:val="20"/>
              </w:rPr>
              <w:t xml:space="preserve">. Приемная гильза индивидуальная </w:t>
            </w:r>
            <w:r w:rsidRPr="00BB5BC6">
              <w:rPr>
                <w:sz w:val="20"/>
                <w:szCs w:val="20"/>
              </w:rPr>
              <w:t>1шт. Пробная</w:t>
            </w:r>
            <w:r w:rsidR="001319D7">
              <w:rPr>
                <w:sz w:val="20"/>
                <w:szCs w:val="20"/>
              </w:rPr>
              <w:t xml:space="preserve"> (примерочная</w:t>
            </w:r>
            <w:r w:rsidRPr="00BB5BC6">
              <w:rPr>
                <w:sz w:val="20"/>
                <w:szCs w:val="20"/>
              </w:rPr>
              <w:t>) гильза</w:t>
            </w:r>
            <w:r w:rsidR="00B95885">
              <w:t xml:space="preserve"> </w:t>
            </w:r>
            <w:r w:rsidR="00B95885" w:rsidRPr="00B95885">
              <w:rPr>
                <w:sz w:val="20"/>
                <w:szCs w:val="20"/>
              </w:rPr>
              <w:t xml:space="preserve">должна </w:t>
            </w:r>
            <w:r w:rsidRPr="00BB5BC6">
              <w:rPr>
                <w:sz w:val="20"/>
                <w:szCs w:val="20"/>
              </w:rPr>
              <w:t>изготавлива</w:t>
            </w:r>
            <w:r w:rsidR="00B95885">
              <w:rPr>
                <w:sz w:val="20"/>
                <w:szCs w:val="20"/>
              </w:rPr>
              <w:t>ть</w:t>
            </w:r>
            <w:r w:rsidRPr="00BB5BC6">
              <w:rPr>
                <w:sz w:val="20"/>
                <w:szCs w:val="20"/>
              </w:rPr>
              <w:t>ся из листового жесткого ударопрочного антибактериаль</w:t>
            </w:r>
            <w:r w:rsidR="001319D7">
              <w:rPr>
                <w:sz w:val="20"/>
                <w:szCs w:val="20"/>
              </w:rPr>
              <w:t xml:space="preserve">ного материала, толщиной 15 мм – </w:t>
            </w:r>
            <w:r w:rsidRPr="00BB5BC6">
              <w:rPr>
                <w:sz w:val="20"/>
                <w:szCs w:val="20"/>
              </w:rPr>
              <w:t>1шт.). Материал индивидуальной постоянной гильзы</w:t>
            </w:r>
            <w:r w:rsidR="001319D7">
              <w:t xml:space="preserve"> </w:t>
            </w:r>
            <w:r w:rsidR="001319D7" w:rsidRPr="001319D7">
              <w:rPr>
                <w:sz w:val="20"/>
                <w:szCs w:val="20"/>
              </w:rPr>
              <w:t>долж</w:t>
            </w:r>
            <w:r w:rsidR="001319D7">
              <w:rPr>
                <w:sz w:val="20"/>
                <w:szCs w:val="20"/>
              </w:rPr>
              <w:t>ен</w:t>
            </w:r>
            <w:r w:rsidR="001319D7" w:rsidRPr="001319D7">
              <w:rPr>
                <w:sz w:val="20"/>
                <w:szCs w:val="20"/>
              </w:rPr>
              <w:t xml:space="preserve"> быть</w:t>
            </w:r>
            <w:r w:rsidRPr="00BB5BC6">
              <w:rPr>
                <w:sz w:val="20"/>
                <w:szCs w:val="20"/>
              </w:rPr>
              <w:t xml:space="preserve"> литье</w:t>
            </w:r>
            <w:r w:rsidR="001319D7">
              <w:rPr>
                <w:sz w:val="20"/>
                <w:szCs w:val="20"/>
              </w:rPr>
              <w:t xml:space="preserve">вой слоистый пластик на основе акриловых </w:t>
            </w:r>
            <w:r w:rsidRPr="00BB5BC6">
              <w:rPr>
                <w:sz w:val="20"/>
                <w:szCs w:val="20"/>
              </w:rPr>
              <w:t>смол, листовой термопластичный пластик. Допускаетс</w:t>
            </w:r>
            <w:r w:rsidR="001319D7">
              <w:rPr>
                <w:sz w:val="20"/>
                <w:szCs w:val="20"/>
              </w:rPr>
              <w:t xml:space="preserve">я применение вкладной гильзы </w:t>
            </w:r>
            <w:r w:rsidRPr="00BB5BC6">
              <w:rPr>
                <w:sz w:val="20"/>
                <w:szCs w:val="20"/>
              </w:rPr>
              <w:t>из вспененных материалов или без нее. Крепление протеза</w:t>
            </w:r>
            <w:r w:rsidR="001319D7">
              <w:rPr>
                <w:sz w:val="20"/>
                <w:szCs w:val="20"/>
              </w:rPr>
              <w:t xml:space="preserve"> </w:t>
            </w:r>
            <w:r w:rsidR="001319D7" w:rsidRPr="001319D7">
              <w:rPr>
                <w:sz w:val="20"/>
                <w:szCs w:val="20"/>
              </w:rPr>
              <w:t>должн</w:t>
            </w:r>
            <w:r w:rsidR="001319D7">
              <w:rPr>
                <w:sz w:val="20"/>
                <w:szCs w:val="20"/>
              </w:rPr>
              <w:t>о</w:t>
            </w:r>
            <w:r w:rsidR="001319D7" w:rsidRPr="001319D7">
              <w:rPr>
                <w:sz w:val="20"/>
                <w:szCs w:val="20"/>
              </w:rPr>
              <w:t xml:space="preserve"> быть</w:t>
            </w:r>
            <w:r w:rsidR="00B95885">
              <w:rPr>
                <w:sz w:val="20"/>
                <w:szCs w:val="20"/>
              </w:rPr>
              <w:t xml:space="preserve"> с </w:t>
            </w:r>
            <w:r w:rsidR="001319D7">
              <w:rPr>
                <w:sz w:val="20"/>
                <w:szCs w:val="20"/>
              </w:rPr>
              <w:t xml:space="preserve">использованием силиконового </w:t>
            </w:r>
            <w:r w:rsidRPr="00BB5BC6">
              <w:rPr>
                <w:sz w:val="20"/>
                <w:szCs w:val="20"/>
              </w:rPr>
              <w:t>наколенника.</w:t>
            </w:r>
            <w:r w:rsidR="001319D7">
              <w:rPr>
                <w:sz w:val="20"/>
                <w:szCs w:val="20"/>
              </w:rPr>
              <w:t xml:space="preserve"> Регулировочно-соединительные </w:t>
            </w:r>
            <w:r w:rsidRPr="00BB5BC6">
              <w:rPr>
                <w:sz w:val="20"/>
                <w:szCs w:val="20"/>
              </w:rPr>
              <w:t>устройства должны соответствовать весу инвалида.  Стопа</w:t>
            </w:r>
            <w:r w:rsidR="00B95885">
              <w:t xml:space="preserve"> </w:t>
            </w:r>
            <w:r w:rsidR="00B95885" w:rsidRPr="00B95885">
              <w:rPr>
                <w:sz w:val="20"/>
                <w:szCs w:val="20"/>
              </w:rPr>
              <w:t>должна быть</w:t>
            </w:r>
            <w:r w:rsidRPr="00BB5BC6">
              <w:rPr>
                <w:sz w:val="20"/>
                <w:szCs w:val="20"/>
              </w:rPr>
              <w:t xml:space="preserve"> с двухступенчатой регулируемой пациентом высотой каблука. Тип протеза: любой, по назначению.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B5BC6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</w:t>
            </w:r>
          </w:p>
        </w:tc>
      </w:tr>
      <w:tr w:rsidR="00AB2768" w:rsidRPr="00AB2768" w:rsidTr="001319D7">
        <w:trPr>
          <w:trHeight w:val="1978"/>
        </w:trPr>
        <w:tc>
          <w:tcPr>
            <w:tcW w:w="585" w:type="dxa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B2768">
              <w:rPr>
                <w:rFonts w:eastAsia="Times New Roman" w:cs="Times New Roman"/>
                <w:kern w:val="0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6" w:rsidRPr="00BB5BC6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Протез бедра модульный   в том числе при врожденном   недоразвитии</w:t>
            </w:r>
          </w:p>
          <w:p w:rsidR="00AB2768" w:rsidRPr="00AB2768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8-07-10</w:t>
            </w:r>
          </w:p>
        </w:tc>
        <w:tc>
          <w:tcPr>
            <w:tcW w:w="6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B5BC6" w:rsidP="008538F3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Протез бедра модульный. Формо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образующая часть косметической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облицовки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>должна быть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модульная мягкая полиуретановая. Косметическое 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покрытие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облицовки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>должн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>о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быть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чулки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ортопедические </w:t>
            </w:r>
            <w:proofErr w:type="spellStart"/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перлоновые</w:t>
            </w:r>
            <w:proofErr w:type="spellEnd"/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.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Приемная гильза индивидуальная 1 шт. Пробная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(примерочная) гильза 1 шт. Материал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постоянной гильзы</w:t>
            </w:r>
            <w:r w:rsidR="008538F3">
              <w:t xml:space="preserve"> 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>должен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быть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литьевой слоистый пластик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на основе акриловых смол. Крепление протеза</w:t>
            </w:r>
            <w:r w:rsidR="008538F3">
              <w:t xml:space="preserve"> 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>должно быть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вакуумное с использованием бандажа. Регулировочно-соединительное устройство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должно соответствовать весу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пациента.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Стопа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должна быть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со средней степе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нью энергосбережения. Коленный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модуль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>долж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>ен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быть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с замком, для пациентов с низкой активностью.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B5BC6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</w:t>
            </w:r>
          </w:p>
        </w:tc>
      </w:tr>
      <w:tr w:rsidR="00AB2768" w:rsidRPr="00AB2768" w:rsidTr="001319D7">
        <w:trPr>
          <w:trHeight w:val="557"/>
        </w:trPr>
        <w:tc>
          <w:tcPr>
            <w:tcW w:w="585" w:type="dxa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B2768">
              <w:rPr>
                <w:rFonts w:eastAsia="Times New Roman" w:cs="Times New Roman"/>
                <w:kern w:val="0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6" w:rsidRPr="00BB5BC6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Протез голени модульный   в том числе при   недоразвитии</w:t>
            </w:r>
          </w:p>
          <w:p w:rsidR="00AB2768" w:rsidRPr="00AB2768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8-07-09</w:t>
            </w:r>
          </w:p>
        </w:tc>
        <w:tc>
          <w:tcPr>
            <w:tcW w:w="6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8538F3" w:rsidP="008538F3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 xml:space="preserve">Протез голени модульный. </w:t>
            </w:r>
            <w:r w:rsidR="00BB5BC6" w:rsidRPr="00BB5BC6">
              <w:rPr>
                <w:sz w:val="20"/>
                <w:szCs w:val="20"/>
              </w:rPr>
              <w:t xml:space="preserve">Формообразующая часть косметической облицовки </w:t>
            </w:r>
            <w:r w:rsidRPr="008538F3">
              <w:rPr>
                <w:sz w:val="20"/>
                <w:szCs w:val="20"/>
              </w:rPr>
              <w:t xml:space="preserve">должна быть </w:t>
            </w:r>
            <w:r w:rsidR="00BB5BC6" w:rsidRPr="00BB5BC6">
              <w:rPr>
                <w:sz w:val="20"/>
                <w:szCs w:val="20"/>
              </w:rPr>
              <w:t xml:space="preserve">модульная мягкая полиуретановая или листовой поролон. Косметическое покрытие облицовки </w:t>
            </w:r>
            <w:r w:rsidRPr="008538F3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>о</w:t>
            </w:r>
            <w:r w:rsidRPr="008538F3">
              <w:rPr>
                <w:sz w:val="20"/>
                <w:szCs w:val="20"/>
              </w:rPr>
              <w:t xml:space="preserve"> быть </w:t>
            </w:r>
            <w:r w:rsidR="00BB5BC6" w:rsidRPr="00BB5BC6">
              <w:rPr>
                <w:sz w:val="20"/>
                <w:szCs w:val="20"/>
              </w:rPr>
              <w:t xml:space="preserve">чулки ортопедические </w:t>
            </w:r>
            <w:proofErr w:type="spellStart"/>
            <w:r w:rsidR="00BB5BC6" w:rsidRPr="00BB5BC6">
              <w:rPr>
                <w:sz w:val="20"/>
                <w:szCs w:val="20"/>
              </w:rPr>
              <w:t>перлоновые</w:t>
            </w:r>
            <w:proofErr w:type="spellEnd"/>
            <w:r w:rsidR="00BB5BC6" w:rsidRPr="00BB5BC6">
              <w:rPr>
                <w:sz w:val="20"/>
                <w:szCs w:val="20"/>
              </w:rPr>
              <w:t xml:space="preserve"> или </w:t>
            </w:r>
            <w:proofErr w:type="spellStart"/>
            <w:r w:rsidR="00BB5BC6" w:rsidRPr="00BB5BC6">
              <w:rPr>
                <w:sz w:val="20"/>
                <w:szCs w:val="20"/>
              </w:rPr>
              <w:t>силоновые</w:t>
            </w:r>
            <w:proofErr w:type="spellEnd"/>
            <w:r w:rsidR="00BB5BC6" w:rsidRPr="00BB5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B5BC6" w:rsidRPr="00BB5BC6">
              <w:rPr>
                <w:sz w:val="20"/>
                <w:szCs w:val="20"/>
              </w:rPr>
              <w:t>Приёмная гильза индивидуальная 1шт. Пробная, примерочная гильза 1 шт. Материал индивидуальной постоянной гильзы</w:t>
            </w:r>
            <w:r>
              <w:t xml:space="preserve"> </w:t>
            </w:r>
            <w:r w:rsidRPr="008538F3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ен</w:t>
            </w:r>
            <w:r w:rsidRPr="008538F3">
              <w:rPr>
                <w:sz w:val="20"/>
                <w:szCs w:val="20"/>
              </w:rPr>
              <w:t xml:space="preserve"> быть</w:t>
            </w:r>
            <w:r w:rsidR="00BB5BC6" w:rsidRPr="00BB5BC6">
              <w:rPr>
                <w:sz w:val="20"/>
                <w:szCs w:val="20"/>
              </w:rPr>
              <w:t xml:space="preserve"> литьевой слоистый пластик на основе акриловых смол, листовой термопластичный пластик. Крепление протеза </w:t>
            </w:r>
            <w:r w:rsidRPr="008538F3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>о</w:t>
            </w:r>
            <w:r w:rsidRPr="008538F3">
              <w:rPr>
                <w:sz w:val="20"/>
                <w:szCs w:val="20"/>
              </w:rPr>
              <w:t xml:space="preserve"> быть </w:t>
            </w:r>
            <w:r>
              <w:rPr>
                <w:sz w:val="20"/>
                <w:szCs w:val="20"/>
              </w:rPr>
              <w:t xml:space="preserve">с использованием силиконового </w:t>
            </w:r>
            <w:r w:rsidR="00BB5BC6" w:rsidRPr="00BB5BC6">
              <w:rPr>
                <w:sz w:val="20"/>
                <w:szCs w:val="20"/>
              </w:rPr>
              <w:t>наколенника.</w:t>
            </w:r>
            <w:r>
              <w:rPr>
                <w:sz w:val="20"/>
                <w:szCs w:val="20"/>
              </w:rPr>
              <w:t xml:space="preserve"> </w:t>
            </w:r>
            <w:r w:rsidR="00BB5BC6" w:rsidRPr="00BB5BC6">
              <w:rPr>
                <w:sz w:val="20"/>
                <w:szCs w:val="20"/>
              </w:rPr>
              <w:t>Регулировочно-соединительные устройства должны соответствовать весу инвалида. Стопа</w:t>
            </w:r>
            <w:r>
              <w:t xml:space="preserve"> </w:t>
            </w:r>
            <w:r w:rsidRPr="008538F3">
              <w:rPr>
                <w:sz w:val="20"/>
                <w:szCs w:val="20"/>
              </w:rPr>
              <w:t>должна быть</w:t>
            </w:r>
            <w:r w:rsidR="00BB5BC6" w:rsidRPr="00BB5BC6">
              <w:rPr>
                <w:sz w:val="20"/>
                <w:szCs w:val="20"/>
              </w:rPr>
              <w:t xml:space="preserve"> включающая в свою конструкцию гидравлический управляющий цилиндр и торсионный амортизатор.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B5BC6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</w:t>
            </w:r>
          </w:p>
        </w:tc>
      </w:tr>
      <w:tr w:rsidR="00AB2768" w:rsidRPr="00AB2768" w:rsidTr="001319D7">
        <w:trPr>
          <w:trHeight w:val="164"/>
        </w:trPr>
        <w:tc>
          <w:tcPr>
            <w:tcW w:w="585" w:type="dxa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B2768">
              <w:rPr>
                <w:rFonts w:eastAsia="Times New Roman" w:cs="Times New Roman"/>
                <w:kern w:val="0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6" w:rsidRPr="00BB5BC6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Протез голени модульный   в том числе при   недоразвитии</w:t>
            </w:r>
          </w:p>
          <w:p w:rsidR="00AB2768" w:rsidRPr="00AB2768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8-07-09</w:t>
            </w:r>
          </w:p>
        </w:tc>
        <w:tc>
          <w:tcPr>
            <w:tcW w:w="6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8538F3" w:rsidP="008538F3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Протез голени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модульный с силиконовым чехло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м. 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Формообразующая часть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косметической облицовки</w:t>
            </w:r>
            <w:r>
              <w:t xml:space="preserve"> </w:t>
            </w:r>
            <w:r w:rsidRPr="008538F3">
              <w:rPr>
                <w:rFonts w:eastAsia="SimSun"/>
                <w:sz w:val="20"/>
                <w:szCs w:val="20"/>
                <w:lang w:eastAsia="zh-CN" w:bidi="hi-IN"/>
              </w:rPr>
              <w:t>должна быть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модульная мягкая полиуретановая. Косметическое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 покрытие 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облицовки </w:t>
            </w:r>
            <w:r w:rsidRPr="008538F3">
              <w:rPr>
                <w:rFonts w:eastAsia="SimSun"/>
                <w:sz w:val="20"/>
                <w:szCs w:val="20"/>
                <w:lang w:eastAsia="zh-CN" w:bidi="hi-IN"/>
              </w:rPr>
              <w:t>должн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о</w:t>
            </w:r>
            <w:r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быть 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чулки ортопедические, </w:t>
            </w:r>
            <w:proofErr w:type="spellStart"/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>перлоновые</w:t>
            </w:r>
            <w:proofErr w:type="spellEnd"/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>. Приемная гильза индивидуальная, количество приемных гильз 1 шт. Пробная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 (примерочная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) гильза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должна</w:t>
            </w:r>
            <w:r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>изготавлива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ть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>ся из листо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вого                   жесткого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>,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ударопрочного антибактериального материала, толщиной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не более 15 мм 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– 1шт.).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Постоянная гильза </w:t>
            </w:r>
            <w:r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должна быть 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выполнена из литьевого слоистого пластика 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на основе акриловых смол. Для улучшения герметизации,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в качестве первого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слоя, в гильзе </w:t>
            </w:r>
            <w:r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должна 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>использ</w:t>
            </w:r>
            <w:r>
              <w:rPr>
                <w:rFonts w:eastAsia="SimSun"/>
                <w:sz w:val="20"/>
                <w:szCs w:val="20"/>
                <w:lang w:eastAsia="zh-CN" w:bidi="hi-IN"/>
              </w:rPr>
              <w:t>овать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ся высоко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прозрачный полиэфирный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материал. РСУ должно соответствовать весу инвалида. Стопа</w:t>
            </w:r>
            <w:r>
              <w:t xml:space="preserve"> </w:t>
            </w:r>
            <w:r w:rsidRPr="008538F3">
              <w:rPr>
                <w:rFonts w:eastAsia="SimSun"/>
                <w:sz w:val="20"/>
                <w:szCs w:val="20"/>
                <w:lang w:eastAsia="zh-CN" w:bidi="hi-IN"/>
              </w:rPr>
              <w:lastRenderedPageBreak/>
              <w:t>должна быть</w:t>
            </w:r>
            <w:r w:rsidR="00BB5BC6"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динамическая, карбоновая, с разделенной передней частью, для улучшения сцепления с поверхностью опоры.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B2768">
              <w:rPr>
                <w:rFonts w:eastAsia="Times New Roman" w:cs="Times New Roman"/>
                <w:kern w:val="0"/>
              </w:rPr>
              <w:lastRenderedPageBreak/>
              <w:t>1</w:t>
            </w:r>
          </w:p>
        </w:tc>
      </w:tr>
      <w:tr w:rsidR="00BB5BC6" w:rsidRPr="00AB2768" w:rsidTr="001319D7">
        <w:trPr>
          <w:trHeight w:val="164"/>
        </w:trPr>
        <w:tc>
          <w:tcPr>
            <w:tcW w:w="585" w:type="dxa"/>
          </w:tcPr>
          <w:p w:rsidR="00BB5BC6" w:rsidRPr="00AB2768" w:rsidRDefault="00BB5BC6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6" w:rsidRPr="00BB5BC6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Протез бедра модульный   в том числе при врожденном   недоразвитии</w:t>
            </w:r>
          </w:p>
          <w:p w:rsidR="00BB5BC6" w:rsidRPr="00BB5BC6" w:rsidRDefault="00BB5BC6" w:rsidP="00BB5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BB5BC6">
              <w:rPr>
                <w:rFonts w:eastAsia="Times New Roman" w:cs="Times New Roman"/>
                <w:kern w:val="0"/>
              </w:rPr>
              <w:t>8-07-10</w:t>
            </w:r>
          </w:p>
        </w:tc>
        <w:tc>
          <w:tcPr>
            <w:tcW w:w="6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6" w:rsidRPr="00BB5BC6" w:rsidRDefault="00BB5BC6" w:rsidP="008538F3">
            <w:pPr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Протез бедра модульный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.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Формо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образующая часть косметической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облицовки</w:t>
            </w:r>
            <w:r w:rsidR="008538F3">
              <w:t xml:space="preserve">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>должна быть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модульная мягкая, 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полиуретановая. Косметическое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покрыти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е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облицовки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>должн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>о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быть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чулки ортопедические, </w:t>
            </w:r>
            <w:proofErr w:type="spellStart"/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перлоновые</w:t>
            </w:r>
            <w:proofErr w:type="spellEnd"/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. Приемная гильза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должна быть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индивидуальная, количество приемных гильз 1 </w:t>
            </w:r>
            <w:proofErr w:type="gramStart"/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шт..</w:t>
            </w:r>
            <w:proofErr w:type="gramEnd"/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 Примерочная гильза 1 шт.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Постоянная гильза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должна быть 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выполнена из литьевого смолистого пластика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на основе акриловых смол. Крепление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>должн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>о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быть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 xml:space="preserve">с использованием бандажа. РСУ должно соответствовать весу инвалида. Стопа </w:t>
            </w:r>
            <w:r w:rsidR="008538F3" w:rsidRPr="008538F3">
              <w:rPr>
                <w:rFonts w:eastAsia="SimSun"/>
                <w:sz w:val="20"/>
                <w:szCs w:val="20"/>
                <w:lang w:eastAsia="zh-CN" w:bidi="hi-IN"/>
              </w:rPr>
              <w:t xml:space="preserve">должна быть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со средней степенью энер</w:t>
            </w:r>
            <w:r w:rsidR="004D50E7">
              <w:rPr>
                <w:rFonts w:eastAsia="SimSun"/>
                <w:sz w:val="20"/>
                <w:szCs w:val="20"/>
                <w:lang w:eastAsia="zh-CN" w:bidi="hi-IN"/>
              </w:rPr>
              <w:t xml:space="preserve">госбережения. Модуль коленный 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>шестизвенный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,</w:t>
            </w:r>
            <w:r w:rsidR="008538F3"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r w:rsidRPr="00BB5BC6">
              <w:rPr>
                <w:rFonts w:eastAsia="SimSun"/>
                <w:sz w:val="20"/>
                <w:szCs w:val="20"/>
                <w:lang w:eastAsia="zh-CN" w:bidi="hi-IN"/>
              </w:rPr>
              <w:t>гидравлический.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6" w:rsidRPr="00AB2768" w:rsidRDefault="00BB5BC6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</w:t>
            </w:r>
          </w:p>
        </w:tc>
      </w:tr>
      <w:tr w:rsidR="00AB2768" w:rsidRPr="00AB2768" w:rsidTr="001319D7">
        <w:trPr>
          <w:trHeight w:val="295"/>
        </w:trPr>
        <w:tc>
          <w:tcPr>
            <w:tcW w:w="9498" w:type="dxa"/>
            <w:gridSpan w:val="3"/>
          </w:tcPr>
          <w:p w:rsidR="00AB2768" w:rsidRPr="00AB2768" w:rsidRDefault="00AB2768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AB2768">
              <w:rPr>
                <w:rFonts w:eastAsia="Times New Roman" w:cs="Times New Roman"/>
                <w:b/>
                <w:kern w:val="0"/>
              </w:rPr>
              <w:t xml:space="preserve">                         ИТОГО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68" w:rsidRPr="00AB2768" w:rsidRDefault="00BB5BC6" w:rsidP="00AB276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16</w:t>
            </w:r>
          </w:p>
        </w:tc>
      </w:tr>
    </w:tbl>
    <w:p w:rsidR="00AB2768" w:rsidRPr="00AB2768" w:rsidRDefault="00AB2768" w:rsidP="00AB27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</w:rPr>
      </w:pP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spacing w:after="60"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AB2768">
        <w:rPr>
          <w:rFonts w:eastAsia="Times New Roman" w:cs="Times New Roman"/>
          <w:b/>
          <w:kern w:val="0"/>
        </w:rPr>
        <w:t>Требования к качеству работ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Протезы нижних конечностей должны соответствовать требованиям Государственного стандарта Российской Федерации ГОСТ Р 51632-20</w:t>
      </w:r>
      <w:r w:rsidR="00F84BD3">
        <w:rPr>
          <w:rFonts w:eastAsia="Times New Roman" w:cs="Times New Roman"/>
          <w:kern w:val="0"/>
        </w:rPr>
        <w:t>21</w:t>
      </w:r>
      <w:r w:rsidRPr="00AB2768">
        <w:rPr>
          <w:rFonts w:eastAsia="Times New Roman" w:cs="Times New Roman"/>
          <w:kern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Р </w:t>
      </w:r>
      <w:bookmarkStart w:id="0" w:name="_GoBack"/>
      <w:r w:rsidRPr="00AB2768">
        <w:rPr>
          <w:rFonts w:eastAsia="Times New Roman" w:cs="Times New Roman"/>
          <w:kern w:val="0"/>
        </w:rPr>
        <w:t>538</w:t>
      </w:r>
      <w:bookmarkEnd w:id="0"/>
      <w:r w:rsidRPr="00AB2768">
        <w:rPr>
          <w:rFonts w:eastAsia="Times New Roman" w:cs="Times New Roman"/>
          <w:kern w:val="0"/>
        </w:rPr>
        <w:t>69-20</w:t>
      </w:r>
      <w:r w:rsidR="00F84BD3">
        <w:rPr>
          <w:rFonts w:eastAsia="Times New Roman" w:cs="Times New Roman"/>
          <w:kern w:val="0"/>
        </w:rPr>
        <w:t>21</w:t>
      </w:r>
      <w:r w:rsidRPr="00AB2768">
        <w:rPr>
          <w:rFonts w:eastAsia="Times New Roman" w:cs="Times New Roman"/>
          <w:kern w:val="0"/>
        </w:rPr>
        <w:t xml:space="preserve"> «Протезы нижних конечностей. Технические требования».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AB2768">
        <w:rPr>
          <w:rFonts w:eastAsia="Times New Roman" w:cs="Times New Roman"/>
          <w:b/>
          <w:kern w:val="0"/>
        </w:rPr>
        <w:t>Требования к техническим и функциональным характеристикам работ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Приемная гильза протеза изготавливается по индивидуальному параметру инвалида и предназначается для размещения в нем пораженной конечности, обеспечивая взаимодействие инвалида с протезом конечности.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AB2768">
        <w:rPr>
          <w:rFonts w:eastAsia="Times New Roman" w:cs="Times New Roman"/>
          <w:b/>
          <w:kern w:val="0"/>
        </w:rPr>
        <w:t>Требования к результатам работ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AB2768">
        <w:rPr>
          <w:rFonts w:eastAsia="Times New Roman" w:cs="Times New Roman"/>
          <w:b/>
          <w:kern w:val="0"/>
        </w:rPr>
        <w:t>Требования к размерам, упаковке.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 xml:space="preserve">Маркировка протеза, а также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AB2768">
        <w:rPr>
          <w:rFonts w:eastAsia="Times New Roman" w:cs="Times New Roman"/>
          <w:kern w:val="0"/>
        </w:rPr>
        <w:t>ортезы</w:t>
      </w:r>
      <w:proofErr w:type="spellEnd"/>
      <w:r w:rsidRPr="00AB2768">
        <w:rPr>
          <w:rFonts w:eastAsia="Times New Roman" w:cs="Times New Roman"/>
          <w:kern w:val="0"/>
        </w:rPr>
        <w:t xml:space="preserve"> наружные. Требования и методы испытаний» и ГОСТ Р 51632-20</w:t>
      </w:r>
      <w:r w:rsidR="00F84BD3">
        <w:rPr>
          <w:rFonts w:eastAsia="Times New Roman" w:cs="Times New Roman"/>
          <w:kern w:val="0"/>
        </w:rPr>
        <w:t>21</w:t>
      </w:r>
      <w:r w:rsidRPr="00AB2768">
        <w:rPr>
          <w:rFonts w:eastAsia="Times New Roman" w:cs="Times New Roman"/>
          <w:kern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b/>
          <w:kern w:val="0"/>
        </w:rPr>
        <w:lastRenderedPageBreak/>
        <w:t>Гарантийный срок</w:t>
      </w:r>
      <w:r w:rsidRPr="00AB2768">
        <w:rPr>
          <w:rFonts w:eastAsia="Times New Roman" w:cs="Times New Roman"/>
          <w:kern w:val="0"/>
        </w:rPr>
        <w:t xml:space="preserve"> на протез устанавливается со дня подписания Акта сдачи-приемки работ: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 xml:space="preserve">протезы </w:t>
      </w:r>
      <w:r w:rsidRPr="00AB2768">
        <w:rPr>
          <w:rFonts w:eastAsia="Times New Roman" w:cs="Times New Roman"/>
          <w:b/>
          <w:kern w:val="0"/>
          <w:u w:val="single"/>
        </w:rPr>
        <w:t>нижних конечностей</w:t>
      </w:r>
      <w:r w:rsidRPr="00AB2768">
        <w:rPr>
          <w:rFonts w:eastAsia="Times New Roman" w:cs="Times New Roman"/>
          <w:kern w:val="0"/>
        </w:rPr>
        <w:t xml:space="preserve"> – не менее </w:t>
      </w:r>
      <w:r w:rsidRPr="00AB2768">
        <w:rPr>
          <w:rFonts w:eastAsia="Times New Roman" w:cs="Times New Roman"/>
          <w:b/>
          <w:kern w:val="0"/>
        </w:rPr>
        <w:t>9 месяцев</w:t>
      </w:r>
      <w:r w:rsidRPr="00AB2768">
        <w:rPr>
          <w:rFonts w:eastAsia="Times New Roman" w:cs="Times New Roman"/>
          <w:kern w:val="0"/>
        </w:rPr>
        <w:t>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В течение этого срока предприятие - изготовитель производит замену или ремонт изделия бесплатно.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AB2768" w:rsidRPr="00AB2768" w:rsidRDefault="00AB2768" w:rsidP="00AB2768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AB2768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AB2768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AB2768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Pr="00AB2768">
        <w:rPr>
          <w:rFonts w:eastAsia="Times New Roman" w:cs="Times New Roman"/>
          <w:kern w:val="0"/>
          <w:lang w:val="x-none" w:eastAsia="x-none"/>
        </w:rPr>
        <w:t>Российская Федерация, при невозможности инвалида прибыть к месту изготовления изделий, все предварительные работы по определению индивидуальных размеров для каждого инвалида должны осуществляться по месту жительства инвалида, а также при невозможности выдача изготовленного изделия должна осуществляться по месту жительства инвалида.</w:t>
      </w:r>
      <w:r w:rsidRPr="00AB2768">
        <w:rPr>
          <w:rFonts w:eastAsia="Times New Roman" w:cs="Times New Roman"/>
          <w:kern w:val="0"/>
          <w:lang w:eastAsia="x-none"/>
        </w:rPr>
        <w:t xml:space="preserve"> 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b/>
          <w:kern w:val="0"/>
        </w:rPr>
        <w:t xml:space="preserve">Сроки выполнения работ: </w:t>
      </w:r>
      <w:r w:rsidRPr="00AB2768">
        <w:rPr>
          <w:rFonts w:eastAsia="Times New Roman" w:cs="Times New Roman"/>
          <w:kern w:val="0"/>
        </w:rPr>
        <w:t xml:space="preserve">Не более 35 календарных дней со дня обращения инвалида (при наличии направлений Заказчика). Работы должны быть выполнены в полном объеме до 30 </w:t>
      </w:r>
      <w:r w:rsidR="00D43615">
        <w:rPr>
          <w:rFonts w:eastAsia="Times New Roman" w:cs="Times New Roman"/>
          <w:kern w:val="0"/>
        </w:rPr>
        <w:t>дека</w:t>
      </w:r>
      <w:r w:rsidRPr="00AB2768">
        <w:rPr>
          <w:rFonts w:eastAsia="Times New Roman" w:cs="Times New Roman"/>
          <w:kern w:val="0"/>
        </w:rPr>
        <w:t>бря 2022 года.</w:t>
      </w:r>
    </w:p>
    <w:p w:rsidR="00AB2768" w:rsidRPr="00AB2768" w:rsidRDefault="00AB2768" w:rsidP="00AB2768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AB2768" w:rsidRPr="00AB2768" w:rsidRDefault="00AB2768" w:rsidP="00AB2768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</w:rPr>
      </w:pPr>
      <w:r w:rsidRPr="00AB2768">
        <w:rPr>
          <w:rFonts w:eastAsia="Times New Roman" w:cs="Times New Roman"/>
          <w:kern w:val="0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182928" w:rsidRDefault="00182928" w:rsidP="00917F39">
      <w:pPr>
        <w:pStyle w:val="Standard"/>
        <w:tabs>
          <w:tab w:val="left" w:pos="1020"/>
        </w:tabs>
      </w:pPr>
      <w:r>
        <w:rPr>
          <w:rFonts w:eastAsia="Arial" w:cs="Arial"/>
          <w:sz w:val="22"/>
          <w:szCs w:val="22"/>
        </w:rPr>
        <w:t xml:space="preserve"> </w:t>
      </w:r>
    </w:p>
    <w:sectPr w:rsidR="00182928" w:rsidSect="002151AD">
      <w:headerReference w:type="default" r:id="rId7"/>
      <w:pgSz w:w="11905" w:h="16837"/>
      <w:pgMar w:top="851" w:right="76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89" w:rsidRDefault="00540989">
      <w:r>
        <w:separator/>
      </w:r>
    </w:p>
  </w:endnote>
  <w:endnote w:type="continuationSeparator" w:id="0">
    <w:p w:rsidR="00540989" w:rsidRDefault="0054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89" w:rsidRDefault="00540989">
      <w:r>
        <w:separator/>
      </w:r>
    </w:p>
  </w:footnote>
  <w:footnote w:type="continuationSeparator" w:id="0">
    <w:p w:rsidR="00540989" w:rsidRDefault="0054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83" w:rsidRDefault="000F598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983" w:rsidRDefault="000F598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F84BD3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0F5983" w:rsidRDefault="000F598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F84BD3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DA0"/>
    <w:rsid w:val="00014FC5"/>
    <w:rsid w:val="0004040B"/>
    <w:rsid w:val="00043878"/>
    <w:rsid w:val="00047057"/>
    <w:rsid w:val="00055BA4"/>
    <w:rsid w:val="00061A33"/>
    <w:rsid w:val="00062321"/>
    <w:rsid w:val="00071A7E"/>
    <w:rsid w:val="00075F93"/>
    <w:rsid w:val="000822CE"/>
    <w:rsid w:val="00082715"/>
    <w:rsid w:val="00082EDB"/>
    <w:rsid w:val="000A17A9"/>
    <w:rsid w:val="000A19EE"/>
    <w:rsid w:val="000A350C"/>
    <w:rsid w:val="000A4FFD"/>
    <w:rsid w:val="000A7335"/>
    <w:rsid w:val="000F0F39"/>
    <w:rsid w:val="000F5467"/>
    <w:rsid w:val="000F5983"/>
    <w:rsid w:val="0011063F"/>
    <w:rsid w:val="001235F4"/>
    <w:rsid w:val="00124256"/>
    <w:rsid w:val="001319D7"/>
    <w:rsid w:val="0016677C"/>
    <w:rsid w:val="001735E7"/>
    <w:rsid w:val="001745B4"/>
    <w:rsid w:val="00182928"/>
    <w:rsid w:val="00182E3C"/>
    <w:rsid w:val="00186D62"/>
    <w:rsid w:val="00187C91"/>
    <w:rsid w:val="001917CF"/>
    <w:rsid w:val="0019739A"/>
    <w:rsid w:val="001A426C"/>
    <w:rsid w:val="001A47A9"/>
    <w:rsid w:val="001A7EA2"/>
    <w:rsid w:val="001B01E4"/>
    <w:rsid w:val="001B09DF"/>
    <w:rsid w:val="001B63D4"/>
    <w:rsid w:val="001D358F"/>
    <w:rsid w:val="001E3FCA"/>
    <w:rsid w:val="001E4466"/>
    <w:rsid w:val="001F75BD"/>
    <w:rsid w:val="002036BB"/>
    <w:rsid w:val="00212F69"/>
    <w:rsid w:val="002151AD"/>
    <w:rsid w:val="0022102E"/>
    <w:rsid w:val="00222176"/>
    <w:rsid w:val="0022243F"/>
    <w:rsid w:val="00225564"/>
    <w:rsid w:val="0023083F"/>
    <w:rsid w:val="002461A9"/>
    <w:rsid w:val="002552B9"/>
    <w:rsid w:val="00261A23"/>
    <w:rsid w:val="00286C24"/>
    <w:rsid w:val="002878AC"/>
    <w:rsid w:val="0029681A"/>
    <w:rsid w:val="00296BE9"/>
    <w:rsid w:val="00297291"/>
    <w:rsid w:val="00297E3D"/>
    <w:rsid w:val="002A0E09"/>
    <w:rsid w:val="002A4C70"/>
    <w:rsid w:val="002C0EAF"/>
    <w:rsid w:val="002D358A"/>
    <w:rsid w:val="002D6708"/>
    <w:rsid w:val="002F4C0A"/>
    <w:rsid w:val="00304342"/>
    <w:rsid w:val="00342A3B"/>
    <w:rsid w:val="00356BA3"/>
    <w:rsid w:val="003613F1"/>
    <w:rsid w:val="00361B5E"/>
    <w:rsid w:val="00367F3B"/>
    <w:rsid w:val="00376927"/>
    <w:rsid w:val="003769D4"/>
    <w:rsid w:val="00390C7E"/>
    <w:rsid w:val="003B456C"/>
    <w:rsid w:val="003C031A"/>
    <w:rsid w:val="003C0BA0"/>
    <w:rsid w:val="003C3552"/>
    <w:rsid w:val="003D5B77"/>
    <w:rsid w:val="003D6F1C"/>
    <w:rsid w:val="003E5899"/>
    <w:rsid w:val="003F64E0"/>
    <w:rsid w:val="00402CB3"/>
    <w:rsid w:val="00404901"/>
    <w:rsid w:val="004054ED"/>
    <w:rsid w:val="00412624"/>
    <w:rsid w:val="004175DE"/>
    <w:rsid w:val="0042534F"/>
    <w:rsid w:val="00426272"/>
    <w:rsid w:val="004279B2"/>
    <w:rsid w:val="00431FFE"/>
    <w:rsid w:val="004362B3"/>
    <w:rsid w:val="00440B28"/>
    <w:rsid w:val="00447C1E"/>
    <w:rsid w:val="0045171C"/>
    <w:rsid w:val="00453DF6"/>
    <w:rsid w:val="00457690"/>
    <w:rsid w:val="00462B34"/>
    <w:rsid w:val="00471DB2"/>
    <w:rsid w:val="00473E1E"/>
    <w:rsid w:val="00480679"/>
    <w:rsid w:val="0049013D"/>
    <w:rsid w:val="004B2534"/>
    <w:rsid w:val="004B439A"/>
    <w:rsid w:val="004B7641"/>
    <w:rsid w:val="004C0A81"/>
    <w:rsid w:val="004C4857"/>
    <w:rsid w:val="004D19F9"/>
    <w:rsid w:val="004D50E7"/>
    <w:rsid w:val="004F2F24"/>
    <w:rsid w:val="005040C9"/>
    <w:rsid w:val="00504679"/>
    <w:rsid w:val="005070C0"/>
    <w:rsid w:val="005323C1"/>
    <w:rsid w:val="005323D1"/>
    <w:rsid w:val="00534912"/>
    <w:rsid w:val="00540989"/>
    <w:rsid w:val="0054197A"/>
    <w:rsid w:val="005468D1"/>
    <w:rsid w:val="00550ABC"/>
    <w:rsid w:val="005527B9"/>
    <w:rsid w:val="00554975"/>
    <w:rsid w:val="00556CA8"/>
    <w:rsid w:val="00557156"/>
    <w:rsid w:val="0056401D"/>
    <w:rsid w:val="005662F1"/>
    <w:rsid w:val="00570841"/>
    <w:rsid w:val="005754D6"/>
    <w:rsid w:val="00576AF6"/>
    <w:rsid w:val="005804C5"/>
    <w:rsid w:val="00582269"/>
    <w:rsid w:val="00590619"/>
    <w:rsid w:val="00591661"/>
    <w:rsid w:val="00595A33"/>
    <w:rsid w:val="005A111A"/>
    <w:rsid w:val="005B1654"/>
    <w:rsid w:val="005E17B2"/>
    <w:rsid w:val="005F1BF2"/>
    <w:rsid w:val="0060222D"/>
    <w:rsid w:val="00606D39"/>
    <w:rsid w:val="00606F2B"/>
    <w:rsid w:val="00641856"/>
    <w:rsid w:val="006463EC"/>
    <w:rsid w:val="00646B0D"/>
    <w:rsid w:val="0064715A"/>
    <w:rsid w:val="006663DF"/>
    <w:rsid w:val="006740FF"/>
    <w:rsid w:val="00676708"/>
    <w:rsid w:val="006844FC"/>
    <w:rsid w:val="006908E5"/>
    <w:rsid w:val="00690E96"/>
    <w:rsid w:val="0069404F"/>
    <w:rsid w:val="006A1B8F"/>
    <w:rsid w:val="006B6927"/>
    <w:rsid w:val="006B7331"/>
    <w:rsid w:val="006C7270"/>
    <w:rsid w:val="006D5299"/>
    <w:rsid w:val="006F1126"/>
    <w:rsid w:val="006F2B66"/>
    <w:rsid w:val="006F2C0F"/>
    <w:rsid w:val="00700578"/>
    <w:rsid w:val="00723607"/>
    <w:rsid w:val="00724386"/>
    <w:rsid w:val="00724B35"/>
    <w:rsid w:val="00730363"/>
    <w:rsid w:val="0073167A"/>
    <w:rsid w:val="00731CC1"/>
    <w:rsid w:val="00734DC1"/>
    <w:rsid w:val="00743901"/>
    <w:rsid w:val="00743D52"/>
    <w:rsid w:val="0077011C"/>
    <w:rsid w:val="007969C0"/>
    <w:rsid w:val="007A0D99"/>
    <w:rsid w:val="007C2927"/>
    <w:rsid w:val="007E1212"/>
    <w:rsid w:val="00810D06"/>
    <w:rsid w:val="00814C53"/>
    <w:rsid w:val="00816058"/>
    <w:rsid w:val="008435C7"/>
    <w:rsid w:val="00844C13"/>
    <w:rsid w:val="008531D5"/>
    <w:rsid w:val="008538F3"/>
    <w:rsid w:val="008545AF"/>
    <w:rsid w:val="00857E22"/>
    <w:rsid w:val="008629A5"/>
    <w:rsid w:val="008723D0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C3F6E"/>
    <w:rsid w:val="008D2069"/>
    <w:rsid w:val="008E4D7B"/>
    <w:rsid w:val="008F1DEF"/>
    <w:rsid w:val="00903BFA"/>
    <w:rsid w:val="0091250C"/>
    <w:rsid w:val="00915FC7"/>
    <w:rsid w:val="00916AB5"/>
    <w:rsid w:val="00917F39"/>
    <w:rsid w:val="00933106"/>
    <w:rsid w:val="00942581"/>
    <w:rsid w:val="00950B37"/>
    <w:rsid w:val="00955BDA"/>
    <w:rsid w:val="00957FB9"/>
    <w:rsid w:val="00960BE4"/>
    <w:rsid w:val="00963398"/>
    <w:rsid w:val="0097110F"/>
    <w:rsid w:val="009801F1"/>
    <w:rsid w:val="00980C31"/>
    <w:rsid w:val="009811E9"/>
    <w:rsid w:val="00986EE9"/>
    <w:rsid w:val="00994FCD"/>
    <w:rsid w:val="00996C40"/>
    <w:rsid w:val="009A25C1"/>
    <w:rsid w:val="009B171C"/>
    <w:rsid w:val="009B6FD0"/>
    <w:rsid w:val="009B7010"/>
    <w:rsid w:val="009C05B4"/>
    <w:rsid w:val="009C2F5B"/>
    <w:rsid w:val="009C35F4"/>
    <w:rsid w:val="009C5966"/>
    <w:rsid w:val="009E6EF6"/>
    <w:rsid w:val="009E6F92"/>
    <w:rsid w:val="009F447F"/>
    <w:rsid w:val="009F5153"/>
    <w:rsid w:val="00A0019C"/>
    <w:rsid w:val="00A018C9"/>
    <w:rsid w:val="00A32DB4"/>
    <w:rsid w:val="00A42C64"/>
    <w:rsid w:val="00A4407C"/>
    <w:rsid w:val="00A53294"/>
    <w:rsid w:val="00A550E8"/>
    <w:rsid w:val="00A70BB6"/>
    <w:rsid w:val="00A764FA"/>
    <w:rsid w:val="00A96C33"/>
    <w:rsid w:val="00AA2714"/>
    <w:rsid w:val="00AA46D9"/>
    <w:rsid w:val="00AB2768"/>
    <w:rsid w:val="00AC061B"/>
    <w:rsid w:val="00AD10F6"/>
    <w:rsid w:val="00AD470C"/>
    <w:rsid w:val="00AE2BA6"/>
    <w:rsid w:val="00AF67D0"/>
    <w:rsid w:val="00AF7D7E"/>
    <w:rsid w:val="00B013AA"/>
    <w:rsid w:val="00B02C0F"/>
    <w:rsid w:val="00B124E1"/>
    <w:rsid w:val="00B31552"/>
    <w:rsid w:val="00B41633"/>
    <w:rsid w:val="00B46BD3"/>
    <w:rsid w:val="00B534C6"/>
    <w:rsid w:val="00B67EAF"/>
    <w:rsid w:val="00B76864"/>
    <w:rsid w:val="00B81E67"/>
    <w:rsid w:val="00B95885"/>
    <w:rsid w:val="00BA6987"/>
    <w:rsid w:val="00BA71AD"/>
    <w:rsid w:val="00BB4CF3"/>
    <w:rsid w:val="00BB5BC6"/>
    <w:rsid w:val="00BC28F2"/>
    <w:rsid w:val="00BD307F"/>
    <w:rsid w:val="00BD636C"/>
    <w:rsid w:val="00BE75AC"/>
    <w:rsid w:val="00BF31C2"/>
    <w:rsid w:val="00BF73A0"/>
    <w:rsid w:val="00BF75DB"/>
    <w:rsid w:val="00C04766"/>
    <w:rsid w:val="00C14357"/>
    <w:rsid w:val="00C151F4"/>
    <w:rsid w:val="00C2310E"/>
    <w:rsid w:val="00C31936"/>
    <w:rsid w:val="00C40A8E"/>
    <w:rsid w:val="00C445A4"/>
    <w:rsid w:val="00C44EED"/>
    <w:rsid w:val="00C456F1"/>
    <w:rsid w:val="00C76F2B"/>
    <w:rsid w:val="00C82DE7"/>
    <w:rsid w:val="00C94B95"/>
    <w:rsid w:val="00CA1F8E"/>
    <w:rsid w:val="00CB49F5"/>
    <w:rsid w:val="00CB6914"/>
    <w:rsid w:val="00CC0441"/>
    <w:rsid w:val="00CC0B30"/>
    <w:rsid w:val="00CD5016"/>
    <w:rsid w:val="00CD7D12"/>
    <w:rsid w:val="00CE49BA"/>
    <w:rsid w:val="00CE6C48"/>
    <w:rsid w:val="00CF4CF9"/>
    <w:rsid w:val="00D03334"/>
    <w:rsid w:val="00D06ABC"/>
    <w:rsid w:val="00D1223B"/>
    <w:rsid w:val="00D12CA7"/>
    <w:rsid w:val="00D13BFB"/>
    <w:rsid w:val="00D162F2"/>
    <w:rsid w:val="00D167D0"/>
    <w:rsid w:val="00D2718E"/>
    <w:rsid w:val="00D31E8D"/>
    <w:rsid w:val="00D335D7"/>
    <w:rsid w:val="00D36F9D"/>
    <w:rsid w:val="00D43615"/>
    <w:rsid w:val="00D509F4"/>
    <w:rsid w:val="00D57E9C"/>
    <w:rsid w:val="00D62807"/>
    <w:rsid w:val="00D7034F"/>
    <w:rsid w:val="00D7048A"/>
    <w:rsid w:val="00D71AB7"/>
    <w:rsid w:val="00D90105"/>
    <w:rsid w:val="00DC1E8F"/>
    <w:rsid w:val="00DC3F07"/>
    <w:rsid w:val="00DE3CB6"/>
    <w:rsid w:val="00DE3D7E"/>
    <w:rsid w:val="00DE6D03"/>
    <w:rsid w:val="00E0173B"/>
    <w:rsid w:val="00E01B48"/>
    <w:rsid w:val="00E05F3E"/>
    <w:rsid w:val="00E2399F"/>
    <w:rsid w:val="00E260AA"/>
    <w:rsid w:val="00E261C6"/>
    <w:rsid w:val="00E262D7"/>
    <w:rsid w:val="00E30D77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8664C"/>
    <w:rsid w:val="00E922CA"/>
    <w:rsid w:val="00EB130F"/>
    <w:rsid w:val="00EC19C5"/>
    <w:rsid w:val="00EC52C0"/>
    <w:rsid w:val="00EC5A6A"/>
    <w:rsid w:val="00EC6D11"/>
    <w:rsid w:val="00EE01F3"/>
    <w:rsid w:val="00F109E9"/>
    <w:rsid w:val="00F13C17"/>
    <w:rsid w:val="00F15AB9"/>
    <w:rsid w:val="00F20776"/>
    <w:rsid w:val="00F20C33"/>
    <w:rsid w:val="00F309E0"/>
    <w:rsid w:val="00F34262"/>
    <w:rsid w:val="00F4422A"/>
    <w:rsid w:val="00F447FC"/>
    <w:rsid w:val="00F44A5F"/>
    <w:rsid w:val="00F606D5"/>
    <w:rsid w:val="00F66F92"/>
    <w:rsid w:val="00F7649C"/>
    <w:rsid w:val="00F76D1F"/>
    <w:rsid w:val="00F81971"/>
    <w:rsid w:val="00F83F6D"/>
    <w:rsid w:val="00F84BD3"/>
    <w:rsid w:val="00F969A5"/>
    <w:rsid w:val="00F97EC0"/>
    <w:rsid w:val="00FA3440"/>
    <w:rsid w:val="00FC2A5D"/>
    <w:rsid w:val="00FC5EBC"/>
    <w:rsid w:val="00FC7BDF"/>
    <w:rsid w:val="00FD3A32"/>
    <w:rsid w:val="00FD573A"/>
    <w:rsid w:val="00FD6004"/>
    <w:rsid w:val="00FE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E7AF-D5E6-486D-B791-8E7B22B4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Бикоева Белла Батразовна</cp:lastModifiedBy>
  <cp:revision>10</cp:revision>
  <cp:lastPrinted>2021-02-26T07:00:00Z</cp:lastPrinted>
  <dcterms:created xsi:type="dcterms:W3CDTF">2021-11-19T09:09:00Z</dcterms:created>
  <dcterms:modified xsi:type="dcterms:W3CDTF">2021-12-23T09:59:00Z</dcterms:modified>
</cp:coreProperties>
</file>