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6237"/>
      </w:tblGrid>
      <w:tr w:rsidR="001B33BE" w:rsidRPr="00940EF0" w:rsidTr="00BB185C">
        <w:tc>
          <w:tcPr>
            <w:tcW w:w="4503" w:type="dxa"/>
          </w:tcPr>
          <w:p w:rsidR="001B33BE" w:rsidRPr="00940EF0" w:rsidRDefault="001B33BE" w:rsidP="00AB5B72">
            <w:pPr>
              <w:pStyle w:val="24"/>
              <w:widowControl w:val="0"/>
              <w:suppressAutoHyphens w:val="0"/>
              <w:jc w:val="center"/>
              <w:rPr>
                <w:sz w:val="23"/>
                <w:szCs w:val="23"/>
              </w:rPr>
            </w:pPr>
          </w:p>
        </w:tc>
        <w:tc>
          <w:tcPr>
            <w:tcW w:w="6237" w:type="dxa"/>
            <w:hideMark/>
          </w:tcPr>
          <w:p w:rsidR="001B33BE" w:rsidRPr="00940EF0" w:rsidRDefault="001B33BE" w:rsidP="00AB5B72">
            <w:pPr>
              <w:pStyle w:val="24"/>
              <w:widowControl w:val="0"/>
              <w:suppressAutoHyphens w:val="0"/>
              <w:jc w:val="center"/>
              <w:rPr>
                <w:sz w:val="23"/>
                <w:szCs w:val="23"/>
              </w:rPr>
            </w:pPr>
            <w:r w:rsidRPr="00940EF0">
              <w:rPr>
                <w:sz w:val="23"/>
                <w:szCs w:val="23"/>
              </w:rPr>
              <w:t>Приложение № 1</w:t>
            </w:r>
          </w:p>
          <w:p w:rsidR="001B33BE" w:rsidRPr="00940EF0" w:rsidRDefault="00F70EC4" w:rsidP="000E689E">
            <w:pPr>
              <w:pStyle w:val="24"/>
              <w:widowControl w:val="0"/>
              <w:suppressAutoHyphens w:val="0"/>
              <w:jc w:val="center"/>
              <w:rPr>
                <w:sz w:val="23"/>
                <w:szCs w:val="23"/>
              </w:rPr>
            </w:pPr>
            <w:r w:rsidRPr="00940EF0">
              <w:rPr>
                <w:sz w:val="23"/>
                <w:szCs w:val="23"/>
              </w:rPr>
              <w:t xml:space="preserve">к Извещению </w:t>
            </w:r>
            <w:r w:rsidR="00A10DA7" w:rsidRPr="00940EF0">
              <w:rPr>
                <w:sz w:val="23"/>
                <w:szCs w:val="23"/>
              </w:rPr>
              <w:t>о</w:t>
            </w:r>
            <w:r w:rsidR="007B31B3" w:rsidRPr="00940EF0">
              <w:rPr>
                <w:sz w:val="23"/>
                <w:szCs w:val="23"/>
              </w:rPr>
              <w:t xml:space="preserve"> </w:t>
            </w:r>
            <w:r w:rsidR="00A10DA7" w:rsidRPr="00940EF0">
              <w:rPr>
                <w:sz w:val="23"/>
                <w:szCs w:val="23"/>
              </w:rPr>
              <w:t>проведении</w:t>
            </w:r>
            <w:r w:rsidR="007B31B3" w:rsidRPr="00940EF0">
              <w:rPr>
                <w:sz w:val="23"/>
                <w:szCs w:val="23"/>
              </w:rPr>
              <w:t xml:space="preserve"> открытого конкурса в электронной форме </w:t>
            </w:r>
            <w:r w:rsidR="00C57331">
              <w:rPr>
                <w:sz w:val="23"/>
                <w:szCs w:val="23"/>
              </w:rPr>
              <w:t>00</w:t>
            </w:r>
            <w:r w:rsidR="000E689E">
              <w:rPr>
                <w:sz w:val="23"/>
                <w:szCs w:val="23"/>
              </w:rPr>
              <w:t>5</w:t>
            </w:r>
            <w:r w:rsidR="007B31B3" w:rsidRPr="00940EF0">
              <w:rPr>
                <w:sz w:val="23"/>
                <w:szCs w:val="23"/>
              </w:rPr>
              <w:t>/</w:t>
            </w:r>
            <w:proofErr w:type="gramStart"/>
            <w:r w:rsidR="007B31B3" w:rsidRPr="00940EF0">
              <w:rPr>
                <w:sz w:val="23"/>
                <w:szCs w:val="23"/>
              </w:rPr>
              <w:t>ЭК</w:t>
            </w:r>
            <w:proofErr w:type="gramEnd"/>
          </w:p>
        </w:tc>
      </w:tr>
    </w:tbl>
    <w:p w:rsidR="008C418D" w:rsidRPr="00940EF0" w:rsidRDefault="008C418D" w:rsidP="00AB5B72">
      <w:pPr>
        <w:pStyle w:val="24"/>
        <w:widowControl w:val="0"/>
        <w:suppressAutoHyphens w:val="0"/>
        <w:contextualSpacing/>
        <w:jc w:val="center"/>
        <w:rPr>
          <w:sz w:val="23"/>
          <w:szCs w:val="23"/>
        </w:rPr>
      </w:pPr>
    </w:p>
    <w:p w:rsidR="005D64D4" w:rsidRPr="00940EF0" w:rsidRDefault="00FE2EA3" w:rsidP="00AB5B72">
      <w:pPr>
        <w:pStyle w:val="24"/>
        <w:widowControl w:val="0"/>
        <w:suppressAutoHyphens w:val="0"/>
        <w:contextualSpacing/>
        <w:jc w:val="center"/>
        <w:rPr>
          <w:b/>
          <w:bCs/>
          <w:sz w:val="23"/>
          <w:szCs w:val="23"/>
        </w:rPr>
      </w:pPr>
      <w:r w:rsidRPr="00940EF0">
        <w:rPr>
          <w:b/>
          <w:bCs/>
          <w:sz w:val="23"/>
          <w:szCs w:val="23"/>
        </w:rPr>
        <w:t>Описание объекта закупки</w:t>
      </w:r>
    </w:p>
    <w:p w:rsidR="00700F8B" w:rsidRPr="00940EF0" w:rsidRDefault="00700F8B" w:rsidP="00AB5B72">
      <w:pPr>
        <w:pStyle w:val="24"/>
        <w:widowControl w:val="0"/>
        <w:suppressAutoHyphens w:val="0"/>
        <w:contextualSpacing/>
        <w:jc w:val="center"/>
        <w:rPr>
          <w:b/>
          <w:bCs/>
          <w:sz w:val="10"/>
          <w:szCs w:val="10"/>
        </w:rPr>
      </w:pPr>
    </w:p>
    <w:p w:rsidR="00AA6CA6" w:rsidRPr="00940EF0" w:rsidRDefault="00AA6CA6" w:rsidP="004C391E">
      <w:pPr>
        <w:widowControl w:val="0"/>
        <w:suppressAutoHyphens w:val="0"/>
        <w:spacing w:after="0" w:line="240" w:lineRule="auto"/>
        <w:jc w:val="center"/>
        <w:rPr>
          <w:rFonts w:ascii="Times New Roman" w:hAnsi="Times New Roman"/>
          <w:b/>
          <w:sz w:val="23"/>
          <w:szCs w:val="23"/>
        </w:rPr>
      </w:pPr>
      <w:r w:rsidRPr="00940EF0">
        <w:rPr>
          <w:rFonts w:ascii="Times New Roman" w:hAnsi="Times New Roman"/>
          <w:b/>
          <w:sz w:val="23"/>
          <w:szCs w:val="23"/>
        </w:rPr>
        <w:t xml:space="preserve">«Выполнение </w:t>
      </w:r>
      <w:r w:rsidR="004C391E" w:rsidRPr="00940EF0">
        <w:rPr>
          <w:rFonts w:ascii="Times New Roman" w:hAnsi="Times New Roman"/>
          <w:b/>
          <w:sz w:val="23"/>
          <w:szCs w:val="23"/>
        </w:rPr>
        <w:t>работ по изготовлению протезов нижних конечностей</w:t>
      </w:r>
      <w:r w:rsidR="00114911">
        <w:rPr>
          <w:rFonts w:ascii="Times New Roman" w:hAnsi="Times New Roman"/>
          <w:b/>
          <w:sz w:val="23"/>
          <w:szCs w:val="23"/>
        </w:rPr>
        <w:t xml:space="preserve"> в 2024 году</w:t>
      </w:r>
      <w:r w:rsidRPr="00940EF0">
        <w:rPr>
          <w:rFonts w:ascii="Times New Roman" w:hAnsi="Times New Roman"/>
          <w:b/>
          <w:sz w:val="23"/>
          <w:szCs w:val="23"/>
        </w:rPr>
        <w:t>»</w:t>
      </w:r>
    </w:p>
    <w:p w:rsidR="00C57331" w:rsidRPr="00940EF0" w:rsidRDefault="00C57331" w:rsidP="00540EA2">
      <w:pPr>
        <w:widowControl w:val="0"/>
        <w:suppressAutoHyphens w:val="0"/>
        <w:spacing w:after="0" w:line="240" w:lineRule="auto"/>
        <w:jc w:val="center"/>
        <w:rPr>
          <w:rFonts w:ascii="Times New Roman" w:hAnsi="Times New Roman"/>
          <w:b/>
          <w:sz w:val="23"/>
          <w:szCs w:val="23"/>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2552"/>
        <w:gridCol w:w="6946"/>
      </w:tblGrid>
      <w:tr w:rsidR="00B258F2" w:rsidRPr="00C57331" w:rsidTr="00B258F2">
        <w:trPr>
          <w:trHeight w:val="828"/>
        </w:trPr>
        <w:tc>
          <w:tcPr>
            <w:tcW w:w="5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258F2" w:rsidRPr="00C57331" w:rsidRDefault="00B258F2" w:rsidP="00DC53A4">
            <w:pPr>
              <w:widowControl w:val="0"/>
              <w:suppressAutoHyphens w:val="0"/>
              <w:spacing w:after="0" w:line="240" w:lineRule="auto"/>
              <w:contextualSpacing/>
              <w:jc w:val="center"/>
              <w:rPr>
                <w:rFonts w:ascii="Times New Roman" w:hAnsi="Times New Roman"/>
                <w:iCs/>
                <w:color w:val="000000" w:themeColor="text1"/>
                <w:sz w:val="23"/>
                <w:szCs w:val="23"/>
              </w:rPr>
            </w:pPr>
            <w:r w:rsidRPr="00C57331">
              <w:rPr>
                <w:rFonts w:ascii="Times New Roman" w:hAnsi="Times New Roman"/>
                <w:iCs/>
                <w:color w:val="000000" w:themeColor="text1"/>
                <w:sz w:val="23"/>
                <w:szCs w:val="23"/>
              </w:rPr>
              <w:t xml:space="preserve">№ </w:t>
            </w:r>
          </w:p>
          <w:p w:rsidR="00B258F2" w:rsidRPr="00C57331" w:rsidRDefault="00B258F2" w:rsidP="00DC53A4">
            <w:pPr>
              <w:widowControl w:val="0"/>
              <w:suppressAutoHyphens w:val="0"/>
              <w:spacing w:after="0" w:line="240" w:lineRule="auto"/>
              <w:contextualSpacing/>
              <w:jc w:val="center"/>
              <w:rPr>
                <w:rFonts w:ascii="Times New Roman" w:hAnsi="Times New Roman"/>
                <w:iCs/>
                <w:color w:val="000000" w:themeColor="text1"/>
                <w:sz w:val="23"/>
                <w:szCs w:val="23"/>
              </w:rPr>
            </w:pPr>
            <w:proofErr w:type="gramStart"/>
            <w:r w:rsidRPr="00C57331">
              <w:rPr>
                <w:rFonts w:ascii="Times New Roman" w:hAnsi="Times New Roman"/>
                <w:iCs/>
                <w:color w:val="000000" w:themeColor="text1"/>
                <w:sz w:val="23"/>
                <w:szCs w:val="23"/>
              </w:rPr>
              <w:t>п</w:t>
            </w:r>
            <w:proofErr w:type="gramEnd"/>
            <w:r w:rsidRPr="00C57331">
              <w:rPr>
                <w:rFonts w:ascii="Times New Roman" w:hAnsi="Times New Roman"/>
                <w:iCs/>
                <w:color w:val="000000" w:themeColor="text1"/>
                <w:sz w:val="23"/>
                <w:szCs w:val="23"/>
              </w:rPr>
              <w:t>/п</w:t>
            </w:r>
          </w:p>
        </w:tc>
        <w:tc>
          <w:tcPr>
            <w:tcW w:w="2552" w:type="dxa"/>
            <w:tcBorders>
              <w:top w:val="single" w:sz="4" w:space="0" w:color="auto"/>
              <w:left w:val="single" w:sz="4" w:space="0" w:color="auto"/>
              <w:bottom w:val="single" w:sz="4" w:space="0" w:color="auto"/>
              <w:right w:val="single" w:sz="4" w:space="0" w:color="auto"/>
            </w:tcBorders>
          </w:tcPr>
          <w:p w:rsidR="00B258F2" w:rsidRPr="00C57331" w:rsidRDefault="00B258F2" w:rsidP="00DC53A4">
            <w:pPr>
              <w:widowControl w:val="0"/>
              <w:suppressAutoHyphens w:val="0"/>
              <w:autoSpaceDE w:val="0"/>
              <w:snapToGrid w:val="0"/>
              <w:spacing w:after="0" w:line="240" w:lineRule="auto"/>
              <w:contextualSpacing/>
              <w:jc w:val="center"/>
              <w:rPr>
                <w:rFonts w:ascii="Times New Roman" w:eastAsia="Arial" w:hAnsi="Times New Roman"/>
                <w:iCs/>
                <w:color w:val="000000" w:themeColor="text1"/>
                <w:kern w:val="1"/>
                <w:sz w:val="23"/>
                <w:szCs w:val="23"/>
              </w:rPr>
            </w:pPr>
            <w:r w:rsidRPr="00C57331">
              <w:rPr>
                <w:rFonts w:ascii="Times New Roman" w:eastAsia="Arial" w:hAnsi="Times New Roman"/>
                <w:iCs/>
                <w:color w:val="000000" w:themeColor="text1"/>
                <w:kern w:val="1"/>
                <w:sz w:val="23"/>
                <w:szCs w:val="23"/>
              </w:rPr>
              <w:t>Наименование объекта закупки</w:t>
            </w:r>
          </w:p>
          <w:p w:rsidR="00B258F2" w:rsidRPr="00C57331" w:rsidRDefault="00B258F2" w:rsidP="00DC53A4">
            <w:pPr>
              <w:widowControl w:val="0"/>
              <w:suppressAutoHyphens w:val="0"/>
              <w:autoSpaceDE w:val="0"/>
              <w:snapToGrid w:val="0"/>
              <w:spacing w:after="0" w:line="240" w:lineRule="auto"/>
              <w:contextualSpacing/>
              <w:jc w:val="center"/>
              <w:rPr>
                <w:rFonts w:ascii="Times New Roman" w:eastAsia="Arial" w:hAnsi="Times New Roman"/>
                <w:iCs/>
                <w:color w:val="000000" w:themeColor="text1"/>
                <w:kern w:val="1"/>
                <w:sz w:val="23"/>
                <w:szCs w:val="23"/>
              </w:rPr>
            </w:pPr>
            <w:r w:rsidRPr="00C57331">
              <w:rPr>
                <w:rFonts w:ascii="Times New Roman" w:eastAsia="Arial" w:hAnsi="Times New Roman"/>
                <w:iCs/>
                <w:color w:val="000000" w:themeColor="text1"/>
                <w:kern w:val="1"/>
                <w:sz w:val="23"/>
                <w:szCs w:val="23"/>
              </w:rPr>
              <w:t>(далее - Изделие)</w:t>
            </w:r>
          </w:p>
        </w:tc>
        <w:tc>
          <w:tcPr>
            <w:tcW w:w="6946" w:type="dxa"/>
            <w:tcBorders>
              <w:top w:val="single" w:sz="4" w:space="0" w:color="auto"/>
              <w:left w:val="single" w:sz="4" w:space="0" w:color="auto"/>
              <w:bottom w:val="single" w:sz="4" w:space="0" w:color="auto"/>
              <w:right w:val="single" w:sz="4" w:space="0" w:color="auto"/>
            </w:tcBorders>
          </w:tcPr>
          <w:p w:rsidR="00B258F2" w:rsidRPr="00C57331" w:rsidRDefault="00B258F2" w:rsidP="00C57331">
            <w:pPr>
              <w:widowControl w:val="0"/>
              <w:tabs>
                <w:tab w:val="left" w:pos="4995"/>
              </w:tabs>
              <w:suppressAutoHyphens w:val="0"/>
              <w:snapToGrid w:val="0"/>
              <w:spacing w:after="0" w:line="240" w:lineRule="auto"/>
              <w:ind w:firstLine="34"/>
              <w:contextualSpacing/>
              <w:jc w:val="center"/>
              <w:rPr>
                <w:rFonts w:ascii="Times New Roman" w:hAnsi="Times New Roman"/>
                <w:sz w:val="23"/>
                <w:szCs w:val="23"/>
                <w:lang w:eastAsia="ru-RU"/>
              </w:rPr>
            </w:pPr>
            <w:r w:rsidRPr="00C57331">
              <w:rPr>
                <w:rFonts w:ascii="Times New Roman" w:hAnsi="Times New Roman"/>
                <w:sz w:val="23"/>
                <w:szCs w:val="23"/>
                <w:lang w:eastAsia="ru-RU"/>
              </w:rPr>
              <w:t>Описание объекта закупки</w:t>
            </w:r>
          </w:p>
          <w:p w:rsidR="00B258F2" w:rsidRPr="00C57331" w:rsidRDefault="00B258F2" w:rsidP="00C57331">
            <w:pPr>
              <w:widowControl w:val="0"/>
              <w:tabs>
                <w:tab w:val="left" w:pos="4995"/>
              </w:tabs>
              <w:suppressAutoHyphens w:val="0"/>
              <w:snapToGrid w:val="0"/>
              <w:spacing w:after="0" w:line="240" w:lineRule="auto"/>
              <w:ind w:firstLine="34"/>
              <w:contextualSpacing/>
              <w:jc w:val="center"/>
              <w:rPr>
                <w:rFonts w:ascii="Times New Roman" w:hAnsi="Times New Roman"/>
                <w:sz w:val="23"/>
                <w:szCs w:val="23"/>
                <w:lang w:eastAsia="ru-RU"/>
              </w:rPr>
            </w:pPr>
            <w:r w:rsidRPr="00C57331">
              <w:rPr>
                <w:rFonts w:ascii="Times New Roman" w:hAnsi="Times New Roman"/>
                <w:sz w:val="23"/>
                <w:szCs w:val="23"/>
                <w:lang w:eastAsia="ru-RU"/>
              </w:rPr>
              <w:t>(результата выполненных работ)</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hideMark/>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1</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стопы</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proofErr w:type="gramStart"/>
            <w:r w:rsidRPr="00B258F2">
              <w:rPr>
                <w:rFonts w:ascii="Times New Roman" w:hAnsi="Times New Roman"/>
              </w:rPr>
              <w:t xml:space="preserve">Протез стопы немодульный без полимерного чехла; без косметической облицовки, приемная гильза индивидуальная (по слепку с культи инвалида) без пробных гильз; приемная гильза   из кожи или слоистого пластика на основе акриловых смол; без вкладной гильзы, крепление   с использованием кожаных полуфабрикатов (без шин) на нагрузку до 100 кг; вкладыш для протезов при ампутации по </w:t>
            </w:r>
            <w:proofErr w:type="spellStart"/>
            <w:r w:rsidRPr="00B258F2">
              <w:rPr>
                <w:rFonts w:ascii="Times New Roman" w:hAnsi="Times New Roman"/>
              </w:rPr>
              <w:t>Шопару</w:t>
            </w:r>
            <w:proofErr w:type="spellEnd"/>
            <w:r w:rsidRPr="00B258F2">
              <w:rPr>
                <w:rFonts w:ascii="Times New Roman" w:hAnsi="Times New Roman"/>
              </w:rPr>
              <w:t>.</w:t>
            </w:r>
            <w:proofErr w:type="gramEnd"/>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2</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лечебн</w:t>
            </w:r>
            <w:proofErr w:type="gramStart"/>
            <w:r w:rsidRPr="00B258F2">
              <w:rPr>
                <w:rFonts w:ascii="Times New Roman" w:hAnsi="Times New Roman"/>
                <w:bCs/>
              </w:rPr>
              <w:t>о-</w:t>
            </w:r>
            <w:proofErr w:type="gramEnd"/>
            <w:r w:rsidRPr="00B258F2">
              <w:rPr>
                <w:rFonts w:ascii="Times New Roman" w:hAnsi="Times New Roman"/>
                <w:bCs/>
              </w:rPr>
              <w:t xml:space="preserve"> тренировочный</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r w:rsidRPr="00B258F2">
              <w:rPr>
                <w:rFonts w:ascii="Times New Roman" w:hAnsi="Times New Roman"/>
              </w:rPr>
              <w:t xml:space="preserve">Протез голени модульный, лечебно-тренировочный, для первичного протезирования, без полимерного чехла. Формообразующая часть косметической оболочки листовой поролон или без оболочки.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или без чулок. Приемная гильза  индивидуальная по мерке или слепку с культи инвалида (допускается пробная гильза). Приемная гильза может меняться до трех раз в год (по медицинским показаниям). Материал индивидуальной постоянной гильзы: кожа или литьевой слоистый пластик на основе полиамидных или акриловых смол. Допускается применение вкладной гильзы из вспененных материалов или кожи. Крепление протеза с использованием гильзы (манжеты с шинами) бедра и кожаных полуфабрикатов. Регулировочно-соединительные устройства соответствуют весу инвалида. Стопа с повышенной упругостью носочной части.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3</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модульный, в том числе при недоразвитии (низкого уровня активности)</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contextualSpacing/>
              <w:jc w:val="both"/>
              <w:rPr>
                <w:rFonts w:ascii="Times New Roman" w:hAnsi="Times New Roman"/>
              </w:rPr>
            </w:pPr>
            <w:r w:rsidRPr="00B258F2">
              <w:rPr>
                <w:rFonts w:ascii="Times New Roman" w:hAnsi="Times New Roman"/>
              </w:rPr>
              <w:t xml:space="preserve">Протез голени модульный без полимерного чехла. Формообразующая часть косметической облицовки  листовой поролон или без оболочки.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или без чулок. Приемная гильза   индивидуальная по слепку с культи инвалида. При первичном протезировании (в пределах установленных сроков пользования) допускается замена приемных гильз до трех раз. Материал индивидуальной постоянной гильзы: кожа или литьевой слоистый пластик на основе полиамидных или акриловых смол. Допускается применение вкладной гильзы из вспененных материалов или кожи или без нее. Крепление протеза  с использованием гильзы (манжеты с шинами)  бедра и кожаных полуфабрикатов. Регулировочно-соединительные устройства  соответствуют весу инвалида. Стопа с повышенной упругостью носочной части.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4</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модульный, в том числе при недоразвитии (среднего уровня активности)</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r w:rsidRPr="00B258F2">
              <w:rPr>
                <w:rFonts w:ascii="Times New Roman" w:hAnsi="Times New Roman"/>
              </w:rPr>
              <w:t xml:space="preserve">Протез голени модульный без полимерного чехла. Формообразующая часть косметической облицовки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Приемная гильза индивидуальная по слепку с культи инвалида. При первичном протезировании (в пределах </w:t>
            </w:r>
            <w:r w:rsidRPr="00B258F2">
              <w:rPr>
                <w:rFonts w:ascii="Times New Roman" w:hAnsi="Times New Roman"/>
              </w:rPr>
              <w:lastRenderedPageBreak/>
              <w:t>установленных сроков пользования) допускается замена приемных гильз до трех раз. Материал индивидуальной гильзы: литьевой слоистый пластик на основе полиамидных или акриловых смол. Допускается применение вкладной гильзы из вспененных материалов или без нее</w:t>
            </w:r>
            <w:proofErr w:type="gramStart"/>
            <w:r w:rsidRPr="00B258F2">
              <w:rPr>
                <w:rFonts w:ascii="Times New Roman" w:hAnsi="Times New Roman"/>
              </w:rPr>
              <w:t xml:space="preserve"> .</w:t>
            </w:r>
            <w:proofErr w:type="gramEnd"/>
            <w:r w:rsidRPr="00B258F2">
              <w:rPr>
                <w:rFonts w:ascii="Times New Roman" w:hAnsi="Times New Roman"/>
              </w:rPr>
              <w:t xml:space="preserve"> Крепление протеза с использованием кожаных полуфабрикатов или за счет формы приемной гильзы. Регулировочно-соединительные устройства соответствуют весу инвалида. Стопа подвижная во всех вертикальных плоскостях со средней степенью энергосбережения для пациентов среднего уровня активности. Протез может использоваться для первичного протезирования как лечебно-тренировочный.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lastRenderedPageBreak/>
              <w:t>5</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модульный, в том числе при недоразвитии (высокого уровня активности)</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r w:rsidRPr="00B258F2">
              <w:rPr>
                <w:rFonts w:ascii="Times New Roman" w:hAnsi="Times New Roman"/>
              </w:rPr>
              <w:t xml:space="preserve">Протез голени модульный с полимерным чехлом с высоким уровнем стабилизации.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допускается защитное пленочное покрытие. Приемная гильза индивидуальная по слепку с культи (с надетым полимерным чехлом) инвалида. При первичном протезировании (в пределах установленных сроков пользования) допускается замена приемных гильз до трех раз. Допускается одна пробная гильза из листового термопластика. Материал постоянной гильзы литьевой слоистый пластик на основе акриловых смол. Крепление протеза с использованием замка для полимерных чехлов или вакуумное с использованием герметизирующего коленного бандажа.  Регулировочно-соединительные устройства соответствуют весу инвалида. Стопа с высокой степенью энергосбережения с повышенной упругостью носочной части для пациентов высокого уровня активности .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6</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модульный, в том числе при недоразвитии</w:t>
            </w:r>
          </w:p>
          <w:p w:rsidR="00B258F2" w:rsidRPr="00B258F2" w:rsidRDefault="00B258F2" w:rsidP="00B258F2">
            <w:pPr>
              <w:widowControl w:val="0"/>
              <w:shd w:val="clear" w:color="auto" w:fill="FFFFFF"/>
              <w:tabs>
                <w:tab w:val="right" w:pos="2195"/>
              </w:tabs>
              <w:snapToGrid w:val="0"/>
              <w:spacing w:after="0"/>
              <w:jc w:val="center"/>
              <w:rPr>
                <w:rFonts w:ascii="Times New Roman" w:hAnsi="Times New Roman"/>
                <w:bCs/>
              </w:rPr>
            </w:pPr>
            <w:r w:rsidRPr="00B258F2">
              <w:rPr>
                <w:rFonts w:ascii="Times New Roman" w:hAnsi="Times New Roman"/>
                <w:bCs/>
              </w:rPr>
              <w:t>(высокого уровня активности)</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голени модульный с полимерным чехлом с высоким уровнем стабилизации.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допускается защитное пленочное покрытие. Приемная гильза   индивидуальная по слепку с культи (с надетым полимерным чехлом) инвалида. При первичном протезировании (в пределах установленных сроков пользования) допускается замена приемных гильз до трех раз. Допускается одна пробная гильза из листового термопластика. Материал постоянной гильзы: литьевой слоистый пластик на основе акриловых смол. Крепление протеза   с использованием замка для полимерных чехлов или вакуумное с использованием герметизирующего коленного бандажа. Регулировочно-соединительные устройства  соответствуют весу инвалида. Стопа карбоновая для пациентов высокого уровня активности.</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7</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модульный, в том числе при недоразвитии</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r w:rsidRPr="00B258F2">
              <w:rPr>
                <w:rFonts w:ascii="Times New Roman" w:hAnsi="Times New Roman"/>
              </w:rPr>
              <w:t xml:space="preserve">Протез голени  модульный без полимерного чехла.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силиконовые. Приёмная гильза индивидуальная, по мерке или слепку с культи инвалида. При первичном протезировании (в пределах установленных сроков пользования) допускается замена приемных гильз до трех раз. Материал  индивидуальной постоянной </w:t>
            </w:r>
            <w:r w:rsidRPr="00B258F2">
              <w:rPr>
                <w:rFonts w:ascii="Times New Roman" w:hAnsi="Times New Roman"/>
              </w:rPr>
              <w:lastRenderedPageBreak/>
              <w:t xml:space="preserve">гильзы: кожа или литьевой слоистый пластик на основе полиамидных или акриловых </w:t>
            </w:r>
            <w:proofErr w:type="spellStart"/>
            <w:r w:rsidRPr="00B258F2">
              <w:rPr>
                <w:rFonts w:ascii="Times New Roman" w:hAnsi="Times New Roman"/>
              </w:rPr>
              <w:t>смол</w:t>
            </w:r>
            <w:proofErr w:type="gramStart"/>
            <w:r w:rsidRPr="00B258F2">
              <w:rPr>
                <w:rFonts w:ascii="Times New Roman" w:hAnsi="Times New Roman"/>
              </w:rPr>
              <w:t>.Д</w:t>
            </w:r>
            <w:proofErr w:type="gramEnd"/>
            <w:r w:rsidRPr="00B258F2">
              <w:rPr>
                <w:rFonts w:ascii="Times New Roman" w:hAnsi="Times New Roman"/>
              </w:rPr>
              <w:t>опускается</w:t>
            </w:r>
            <w:proofErr w:type="spellEnd"/>
            <w:r w:rsidRPr="00B258F2">
              <w:rPr>
                <w:rFonts w:ascii="Times New Roman" w:hAnsi="Times New Roman"/>
              </w:rPr>
              <w:t xml:space="preserve"> применение вкладной гильзы из вспененных материалов или кожи или без неё. Крепление протеза вакуумное с  герметизирующим коленным бандажом или с использованием гильзы (манжета с шинами) на бедро и кожаных полуфабрикатов. </w:t>
            </w:r>
            <w:proofErr w:type="gramStart"/>
            <w:r w:rsidRPr="00B258F2">
              <w:rPr>
                <w:rFonts w:ascii="Times New Roman" w:hAnsi="Times New Roman"/>
              </w:rPr>
              <w:t>Регулировочно-соединительные  устройства и стопа соответствуют весу инвалида.. Стопа шарнирная или без шарнирная, предназначена для пациентов, имеющих одностороннюю или двухстороннюю ампутацию голени на любом уровне.</w:t>
            </w:r>
            <w:proofErr w:type="gramEnd"/>
            <w:r w:rsidRPr="00B258F2">
              <w:rPr>
                <w:rFonts w:ascii="Times New Roman" w:hAnsi="Times New Roman"/>
              </w:rPr>
              <w:t xml:space="preserve"> Стопа с голеностопным шарниром, подвижным в сагиттальной плоскости, со сменным пяточным амортизатором. Или стопа с голеностопным шарниром, подвижным в сагиттальной плоскости, с двухступенчатой регулируемой пациентом высотой каблука. Протез может использоваться для первичного протезирования как лечебно-тренировочный  и для пациентов любого уровня активности.</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lastRenderedPageBreak/>
              <w:t>8</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голени для купания</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jc w:val="both"/>
              <w:rPr>
                <w:rFonts w:ascii="Times New Roman" w:hAnsi="Times New Roman"/>
              </w:rPr>
            </w:pPr>
            <w:r w:rsidRPr="00B258F2">
              <w:rPr>
                <w:rFonts w:ascii="Times New Roman" w:hAnsi="Times New Roman"/>
              </w:rPr>
              <w:t>Протез голени для купания  модульный, без полимерного чехла. Без косметической оболочки. Приёмная гильза индивидуальная, по  слепку с культи инвалида из слоистого пластика на основе акриловых смол. При первичном протезировании (в пределах установленных сроков пользования) допускается замена приемных гильз до трех раз. Допускается применение вкладной гильзы из вспененных материалов  или без неё. Крепление герметизирующим коленным бандажом. Регулировочно-соединительное  устройство на нагрузку  до 100 кг</w:t>
            </w:r>
            <w:proofErr w:type="gramStart"/>
            <w:r w:rsidRPr="00B258F2">
              <w:rPr>
                <w:rFonts w:ascii="Times New Roman" w:hAnsi="Times New Roman"/>
              </w:rPr>
              <w:t xml:space="preserve">.. </w:t>
            </w:r>
            <w:proofErr w:type="gramEnd"/>
            <w:r w:rsidRPr="00B258F2">
              <w:rPr>
                <w:rFonts w:ascii="Times New Roman" w:hAnsi="Times New Roman"/>
              </w:rPr>
              <w:t xml:space="preserve">Стопа с протектором, снижающим эффект </w:t>
            </w:r>
            <w:proofErr w:type="spellStart"/>
            <w:r w:rsidRPr="00B258F2">
              <w:rPr>
                <w:rFonts w:ascii="Times New Roman" w:hAnsi="Times New Roman"/>
              </w:rPr>
              <w:t>подскальзывания</w:t>
            </w:r>
            <w:proofErr w:type="spellEnd"/>
            <w:r w:rsidRPr="00B258F2">
              <w:rPr>
                <w:rFonts w:ascii="Times New Roman" w:hAnsi="Times New Roman"/>
              </w:rPr>
              <w:t xml:space="preserve">  при контакте с мокрой поверхностью водостойкая.</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9</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бедра модульный, в том числе при врожденном недоразвитии (высокого уровня активности)</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модульный с полимерным чехлом или без него.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допускается покрытие защитное пленочное. Приемная гильза индивидуальная по слепку с культи инвалида или с надетым на культю полимерным чехлом. При первичном протезировании (в пределах установленных сроков пользования) допускается замена приемных гильз до трех раз. Допускается примерочная гильза из листового термопластичного пластика. Материал индивидуальной постоянной гильзы слоистый пластик на основе  акриловых смол. Регулировочно-соединительные устройства соответствуют весу инвалида. Крепление протеза с использованием замка для полимерных чехлов или вакуумное. Коленный шарнир полицентрический с «геометрическим замком» с независимым гидравлическим или пневматическим регулированием фаз сгибания-разгибания, с замком, отключающимся при переходе на передний отдел стопы, с упругим подгибанием. Стопа с высокой степенью энергосбережения, предназначенная для пациентов высокого уровня активности. Может применяться поворотное устройство.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10</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бедра лечебно-тренировочный</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модульный лечебно-тренировочный для первичного протезирования. Формообразующая часть косметической оболочки листовой поролон или без облицовки.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или без них. Приемная гильза по мерке с культи инвалида. Приемная гильза </w:t>
            </w:r>
            <w:r w:rsidRPr="00B258F2">
              <w:rPr>
                <w:rFonts w:ascii="Times New Roman" w:hAnsi="Times New Roman"/>
              </w:rPr>
              <w:lastRenderedPageBreak/>
              <w:t xml:space="preserve">может меняться до трех раз в год (по медицинским показаниям). Материал постоянной гильзы: кожа или слоистый пластик на основе полиамидных или акриловых смол. Допускается применение вкладных гильз из вспененных материалов или кожи. Крепление протеза   поясное из кожаных полуфабрикатов или с использованием бандажа. Регулировочно-соединительные устройства соответствуют весу инвалида. Стопа с повышенной упругостью носочной части. Коленный шарнир одноосный с ручным замком или без замка с </w:t>
            </w:r>
            <w:proofErr w:type="spellStart"/>
            <w:r w:rsidRPr="00B258F2">
              <w:rPr>
                <w:rFonts w:ascii="Times New Roman" w:hAnsi="Times New Roman"/>
              </w:rPr>
              <w:t>голено-откидным</w:t>
            </w:r>
            <w:proofErr w:type="spellEnd"/>
            <w:r w:rsidRPr="00B258F2">
              <w:rPr>
                <w:rFonts w:ascii="Times New Roman" w:hAnsi="Times New Roman"/>
              </w:rPr>
              <w:t xml:space="preserve"> приспособлением.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lastRenderedPageBreak/>
              <w:t>11</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бедра модульный, в том числе при врожденном недоразвитии (среднего уровня активности)</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модульный без полимерного чехла.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допускается покрытие защитное пленочное. Приемная гильза унифицированная (без пробных гильз) по мерке с культи инвалида или индивидуальная (одна примерочная гильза). При первичном протезировании (в пределах установленных сроков пользования) допускается замена приемных гильз до трех раз. Материал унифицированной постоянной гильзы: кожа, слоистый пластик на основе полиамидных или акриловых смол. Материал индивидуальной постоянной гильзы: литьевой слоистый пластик на основе акриловых смол, примерочной - листовой термопластичный пластик. Крепление протеза поясное из кожаных полуфабрикатов, или с использованием бандажа, или вакуумное. Регулировочно-соединительные устройства соответствуют весу инвалида. Стопа подвижная во всех вертикальных плоскостях со средней степенью энергосбережения для пациентов среднего уровня активности. Коленный шарнир полицентрический с «геометрическим замком» с независимым механическим  регулированием фаз сгибания-разгибания, или пневматический; или коленный шарнир одноосный с механизмом торможения под нагрузкой. Допускается коленный шарнир с ручным замком. Может </w:t>
            </w:r>
            <w:proofErr w:type="gramStart"/>
            <w:r w:rsidRPr="00B258F2">
              <w:rPr>
                <w:rFonts w:ascii="Times New Roman" w:hAnsi="Times New Roman"/>
              </w:rPr>
              <w:t>применятся</w:t>
            </w:r>
            <w:proofErr w:type="gramEnd"/>
            <w:r w:rsidRPr="00B258F2">
              <w:rPr>
                <w:rFonts w:ascii="Times New Roman" w:hAnsi="Times New Roman"/>
              </w:rPr>
              <w:t xml:space="preserve"> поворотное устройство. Протез может использоваться для первичного протезирования как лечебно-тренировочный.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12</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бедра модульный, в том числе при врожденном недоразвитии</w:t>
            </w: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модульный без полимерного чехла. Формообразующая часть косметической оболочки модульная мягкая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допускается покрытие защитное пленочное. Приемная гильза  индивидуальная по мерке с культи инвалида. При первичном протезировании (в пределах установленных сроков пользования) допускается замена приемных гильз до трех раз. Материал гильзы: кожа или литьевой слоистый пластик на основе полиамидных или акриловых смол. Может использоваться вкладная гильза из вспененных материалов или кожи.  Коленный шарнир механический полицентрический с «геометрическим замком» с независимым регулированием фаз сгибания-разгибания, с замком, отключающимся при переходе на передний отдел стопы, с упругим подгибанием. Или с дополнительным ручным замком. Крепление поясное из кожаных полуфабрикатов или с использованием бандажа. Регулировочно-соединительные устройства соответствует весу </w:t>
            </w:r>
            <w:r w:rsidRPr="00B258F2">
              <w:rPr>
                <w:rFonts w:ascii="Times New Roman" w:hAnsi="Times New Roman"/>
              </w:rPr>
              <w:lastRenderedPageBreak/>
              <w:t>инвалида. Стопа со средней степенью энергосбережения.   Протез может использоваться для первичного протезирования как лечебно-тренировочный и для пациентов любого уровня активности.</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center"/>
              <w:rPr>
                <w:rFonts w:ascii="Times New Roman" w:hAnsi="Times New Roman"/>
              </w:rPr>
            </w:pPr>
            <w:r w:rsidRPr="00B258F2">
              <w:rPr>
                <w:rFonts w:ascii="Times New Roman" w:hAnsi="Times New Roman"/>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center"/>
              <w:rPr>
                <w:rFonts w:ascii="Times New Roman" w:hAnsi="Times New Roman"/>
              </w:rPr>
            </w:pPr>
            <w:r w:rsidRPr="00B258F2">
              <w:rPr>
                <w:rFonts w:ascii="Times New Roman" w:hAnsi="Times New Roman"/>
              </w:rPr>
              <w:t>Протез бедра для купания</w:t>
            </w:r>
          </w:p>
          <w:p w:rsidR="00B258F2" w:rsidRPr="00B258F2" w:rsidRDefault="00B258F2" w:rsidP="00B258F2">
            <w:pPr>
              <w:widowControl w:val="0"/>
              <w:spacing w:after="0"/>
              <w:jc w:val="center"/>
              <w:rPr>
                <w:rFonts w:ascii="Times New Roman" w:hAnsi="Times New Roman"/>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для купания с полимерным чехлом или без чехла. Приемная гильза индивидуальная (одна примерочная гильза). Материал гильзы литьевой слоистый пластик на основе акриловых смол. При первичном протезировании (в пределах установленных сроков пользования) допускается замена приемных гильз до трех раз. Крепление протеза вакуумное. Регулировочно-соединительные устройства  соответствуют весу инвалида. Стопа с протектором, снижающим эффект </w:t>
            </w:r>
            <w:proofErr w:type="spellStart"/>
            <w:r w:rsidRPr="00B258F2">
              <w:rPr>
                <w:rFonts w:ascii="Times New Roman" w:hAnsi="Times New Roman"/>
              </w:rPr>
              <w:t>подскальзывания</w:t>
            </w:r>
            <w:proofErr w:type="spellEnd"/>
            <w:r w:rsidRPr="00B258F2">
              <w:rPr>
                <w:rFonts w:ascii="Times New Roman" w:hAnsi="Times New Roman"/>
              </w:rPr>
              <w:t xml:space="preserve"> при контакте с мокрой поверхностью,  водостойкая. Коленный модуль водостойкий замковый или без замка.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14</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при вычленении бедра модульный</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ind w:left="-22"/>
              <w:contextualSpacing/>
              <w:jc w:val="both"/>
              <w:rPr>
                <w:rFonts w:ascii="Times New Roman" w:hAnsi="Times New Roman"/>
              </w:rPr>
            </w:pPr>
            <w:r w:rsidRPr="00B258F2">
              <w:rPr>
                <w:rFonts w:ascii="Times New Roman" w:hAnsi="Times New Roman"/>
              </w:rPr>
              <w:t xml:space="preserve">Протез при вычленении бедра модульный. Формообразующая часть косметической оболочки модульная полиуретановая. Косметическое покрытие облицовки  чулки ортопедические </w:t>
            </w:r>
            <w:proofErr w:type="spellStart"/>
            <w:r w:rsidRPr="00B258F2">
              <w:rPr>
                <w:rFonts w:ascii="Times New Roman" w:hAnsi="Times New Roman"/>
              </w:rPr>
              <w:t>перлоновые</w:t>
            </w:r>
            <w:proofErr w:type="spellEnd"/>
            <w:r w:rsidRPr="00B258F2">
              <w:rPr>
                <w:rFonts w:ascii="Times New Roman" w:hAnsi="Times New Roman"/>
              </w:rPr>
              <w:t xml:space="preserve"> или </w:t>
            </w:r>
            <w:proofErr w:type="spellStart"/>
            <w:r w:rsidRPr="00B258F2">
              <w:rPr>
                <w:rFonts w:ascii="Times New Roman" w:hAnsi="Times New Roman"/>
              </w:rPr>
              <w:t>силоновые</w:t>
            </w:r>
            <w:proofErr w:type="spellEnd"/>
            <w:r w:rsidRPr="00B258F2">
              <w:rPr>
                <w:rFonts w:ascii="Times New Roman" w:hAnsi="Times New Roman"/>
              </w:rPr>
              <w:t xml:space="preserve">, допускается покрытие защитное пленочное. Приемная гильза  индивидуальная. При первичном протезировании (в пределах установленных сроков пользования) допускается замена приемных гильз до трех раз. Допускается одна примерочная гильза.  Материал гильзы: литьевой слоистый пластик на основе акриловых смол. Допускается применение вкладных гильз из вспененных материалов. Крепление протеза поясом из кожаных полуфабрикатов или слоистого пластика на основе полиамидных смол. Регулировочно-соединительные устройства соответствуют весу инвалида. Стопа с повышенной упругостью носовой части. Тазобедренный модуль с замком или без замка. Коленный модуль механический полицентрический или пневматический, замковый или без замка. </w:t>
            </w:r>
          </w:p>
        </w:tc>
      </w:tr>
      <w:tr w:rsidR="00B258F2" w:rsidRPr="00C57331" w:rsidTr="00B258F2">
        <w:trPr>
          <w:trHeight w:val="728"/>
        </w:trPr>
        <w:tc>
          <w:tcPr>
            <w:tcW w:w="595"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15</w:t>
            </w:r>
          </w:p>
        </w:tc>
        <w:tc>
          <w:tcPr>
            <w:tcW w:w="2552"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hd w:val="clear" w:color="auto" w:fill="FFFFFF"/>
              <w:snapToGrid w:val="0"/>
              <w:spacing w:after="0"/>
              <w:jc w:val="center"/>
              <w:rPr>
                <w:rFonts w:ascii="Times New Roman" w:hAnsi="Times New Roman"/>
                <w:bCs/>
              </w:rPr>
            </w:pPr>
            <w:r w:rsidRPr="00B258F2">
              <w:rPr>
                <w:rFonts w:ascii="Times New Roman" w:hAnsi="Times New Roman"/>
                <w:bCs/>
              </w:rPr>
              <w:t>Протез бедра немодульный, в том числе при врожденном недоразвитии</w:t>
            </w:r>
          </w:p>
          <w:p w:rsidR="00B258F2" w:rsidRPr="00B258F2" w:rsidRDefault="00B258F2" w:rsidP="00B258F2">
            <w:pPr>
              <w:widowControl w:val="0"/>
              <w:shd w:val="clear" w:color="auto" w:fill="FFFFFF"/>
              <w:snapToGrid w:val="0"/>
              <w:spacing w:after="0"/>
              <w:jc w:val="center"/>
              <w:rPr>
                <w:rFonts w:ascii="Times New Roman" w:hAnsi="Times New Roman"/>
                <w:bCs/>
              </w:rPr>
            </w:pPr>
          </w:p>
        </w:tc>
        <w:tc>
          <w:tcPr>
            <w:tcW w:w="6946" w:type="dxa"/>
            <w:tcBorders>
              <w:top w:val="single" w:sz="4" w:space="0" w:color="auto"/>
              <w:left w:val="single" w:sz="4" w:space="0" w:color="auto"/>
              <w:bottom w:val="single" w:sz="4" w:space="0" w:color="auto"/>
              <w:right w:val="single" w:sz="4" w:space="0" w:color="auto"/>
            </w:tcBorders>
          </w:tcPr>
          <w:p w:rsidR="00B258F2" w:rsidRPr="00B258F2" w:rsidRDefault="00B258F2" w:rsidP="00B258F2">
            <w:pPr>
              <w:widowControl w:val="0"/>
              <w:spacing w:after="0"/>
              <w:jc w:val="both"/>
              <w:rPr>
                <w:rFonts w:ascii="Times New Roman" w:hAnsi="Times New Roman"/>
              </w:rPr>
            </w:pPr>
            <w:r w:rsidRPr="00B258F2">
              <w:rPr>
                <w:rFonts w:ascii="Times New Roman" w:hAnsi="Times New Roman"/>
              </w:rPr>
              <w:t xml:space="preserve">Протез бедра немодульный. Формообразующая часть косметической облицовки поролоновая или без облицовки. Косметическое покрытие облицовки - чулки ортопедические </w:t>
            </w:r>
            <w:proofErr w:type="spellStart"/>
            <w:r w:rsidRPr="00B258F2">
              <w:rPr>
                <w:rFonts w:ascii="Times New Roman" w:hAnsi="Times New Roman"/>
              </w:rPr>
              <w:t>силоновые</w:t>
            </w:r>
            <w:proofErr w:type="spellEnd"/>
            <w:r w:rsidRPr="00B258F2">
              <w:rPr>
                <w:rFonts w:ascii="Times New Roman" w:hAnsi="Times New Roman"/>
              </w:rPr>
              <w:t xml:space="preserve">. Приёмная гильза (без пробных гильз) индивидуальная. При первичном протезировании (в пределах установленных сроков пользования) допускается замена приемных гильз до трех раз. Материал постоянной приемной гильзы: дерево, кожа, металл, слоистый пластик на основе ламинирующей смолы или полиамидной смолы. Вкладная гильза из вспененных материалов, кожи или без нее. Крепление протеза поясное, бандажное бандажа, или вакуумное. Стопа немодульная </w:t>
            </w:r>
            <w:proofErr w:type="spellStart"/>
            <w:r w:rsidRPr="00B258F2">
              <w:rPr>
                <w:rFonts w:ascii="Times New Roman" w:hAnsi="Times New Roman"/>
              </w:rPr>
              <w:t>бесшарнирная</w:t>
            </w:r>
            <w:proofErr w:type="spellEnd"/>
            <w:r w:rsidRPr="00B258F2">
              <w:rPr>
                <w:rFonts w:ascii="Times New Roman" w:hAnsi="Times New Roman"/>
              </w:rPr>
              <w:t xml:space="preserve">, полиуретановая, монолитная или стопа немодульная с металлическим каркасом, подвижная во всех вертикальных плоскостях, или без стопы. Коленный шарнир одноосный с ручным замком или </w:t>
            </w:r>
            <w:proofErr w:type="spellStart"/>
            <w:r w:rsidRPr="00B258F2">
              <w:rPr>
                <w:rFonts w:ascii="Times New Roman" w:hAnsi="Times New Roman"/>
              </w:rPr>
              <w:t>беззамковый</w:t>
            </w:r>
            <w:proofErr w:type="spellEnd"/>
            <w:r w:rsidRPr="00B258F2">
              <w:rPr>
                <w:rFonts w:ascii="Times New Roman" w:hAnsi="Times New Roman"/>
              </w:rPr>
              <w:t xml:space="preserve"> максимальной готовности для немодульных протезов, или коленный шарнир одноосный с использованием наружных шин или деревянный для немодульных протезов, или без коленного шарнира. </w:t>
            </w:r>
          </w:p>
        </w:tc>
      </w:tr>
    </w:tbl>
    <w:p w:rsidR="00DC53A4" w:rsidRPr="00940EF0" w:rsidRDefault="00DC53A4" w:rsidP="00AB5B72">
      <w:pPr>
        <w:widowControl w:val="0"/>
        <w:tabs>
          <w:tab w:val="left" w:pos="4995"/>
        </w:tabs>
        <w:suppressAutoHyphens w:val="0"/>
        <w:snapToGrid w:val="0"/>
        <w:spacing w:after="0" w:line="240" w:lineRule="auto"/>
        <w:ind w:firstLine="709"/>
        <w:contextualSpacing/>
        <w:jc w:val="center"/>
        <w:rPr>
          <w:rFonts w:ascii="Times New Roman" w:hAnsi="Times New Roman"/>
          <w:b/>
          <w:sz w:val="23"/>
          <w:szCs w:val="23"/>
        </w:rPr>
      </w:pPr>
    </w:p>
    <w:p w:rsidR="00B46AFF" w:rsidRPr="00B46AFF" w:rsidRDefault="00B46AFF" w:rsidP="00B46AFF">
      <w:pPr>
        <w:widowControl w:val="0"/>
        <w:tabs>
          <w:tab w:val="left" w:pos="4995"/>
        </w:tabs>
        <w:snapToGrid w:val="0"/>
        <w:ind w:firstLine="709"/>
        <w:contextualSpacing/>
        <w:jc w:val="center"/>
        <w:rPr>
          <w:rFonts w:ascii="Times New Roman" w:hAnsi="Times New Roman"/>
          <w:b/>
          <w:sz w:val="23"/>
          <w:szCs w:val="23"/>
        </w:rPr>
      </w:pPr>
      <w:r w:rsidRPr="00B46AFF">
        <w:rPr>
          <w:rFonts w:ascii="Times New Roman" w:hAnsi="Times New Roman"/>
          <w:b/>
          <w:sz w:val="23"/>
          <w:szCs w:val="23"/>
        </w:rPr>
        <w:t>Требования к качеству работ</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 xml:space="preserve">Протезы должны соответствовать требованиям Государственного стандарта Российской Федерации  ГОСТ </w:t>
      </w:r>
      <w:proofErr w:type="gramStart"/>
      <w:r w:rsidRPr="00B46AFF">
        <w:rPr>
          <w:rFonts w:ascii="Times New Roman" w:hAnsi="Times New Roman"/>
          <w:sz w:val="23"/>
          <w:szCs w:val="23"/>
        </w:rPr>
        <w:t>Р</w:t>
      </w:r>
      <w:proofErr w:type="gramEnd"/>
      <w:r w:rsidRPr="00B46AFF">
        <w:rPr>
          <w:rFonts w:ascii="Times New Roman" w:hAnsi="Times New Roman"/>
          <w:sz w:val="23"/>
          <w:szCs w:val="23"/>
        </w:rPr>
        <w:t xml:space="preserve"> ИСО 22523-2007 «Протезы конечностей и </w:t>
      </w:r>
      <w:proofErr w:type="spellStart"/>
      <w:r w:rsidRPr="00B46AFF">
        <w:rPr>
          <w:rFonts w:ascii="Times New Roman" w:hAnsi="Times New Roman"/>
          <w:sz w:val="23"/>
          <w:szCs w:val="23"/>
        </w:rPr>
        <w:t>ортезы</w:t>
      </w:r>
      <w:proofErr w:type="spellEnd"/>
      <w:r w:rsidRPr="00B46AFF">
        <w:rPr>
          <w:rFonts w:ascii="Times New Roman" w:hAnsi="Times New Roman"/>
          <w:sz w:val="23"/>
          <w:szCs w:val="23"/>
        </w:rPr>
        <w:t xml:space="preserve"> наружные. Требования и методы испытаний», ГОСТ </w:t>
      </w:r>
      <w:proofErr w:type="gramStart"/>
      <w:r w:rsidRPr="00B46AFF">
        <w:rPr>
          <w:rFonts w:ascii="Times New Roman" w:hAnsi="Times New Roman"/>
          <w:sz w:val="23"/>
          <w:szCs w:val="23"/>
        </w:rPr>
        <w:t>Р</w:t>
      </w:r>
      <w:proofErr w:type="gramEnd"/>
      <w:r w:rsidRPr="00B46AFF">
        <w:rPr>
          <w:rFonts w:ascii="Times New Roman" w:hAnsi="Times New Roman"/>
          <w:sz w:val="23"/>
          <w:szCs w:val="23"/>
        </w:rPr>
        <w:t xml:space="preserve"> 51632-2021 «Технические средства реабилитации людей с </w:t>
      </w:r>
      <w:r w:rsidRPr="00B46AFF">
        <w:rPr>
          <w:rFonts w:ascii="Times New Roman" w:hAnsi="Times New Roman"/>
          <w:sz w:val="23"/>
          <w:szCs w:val="23"/>
        </w:rPr>
        <w:lastRenderedPageBreak/>
        <w:t xml:space="preserve">ограничениями жизнедеятельности. Общие технические требования и методы испытаний», ГОСТ </w:t>
      </w:r>
      <w:proofErr w:type="gramStart"/>
      <w:r w:rsidRPr="00B46AFF">
        <w:rPr>
          <w:rFonts w:ascii="Times New Roman" w:hAnsi="Times New Roman"/>
          <w:sz w:val="23"/>
          <w:szCs w:val="23"/>
        </w:rPr>
        <w:t>Р</w:t>
      </w:r>
      <w:proofErr w:type="gramEnd"/>
      <w:r w:rsidRPr="00B46AFF">
        <w:rPr>
          <w:rFonts w:ascii="Times New Roman" w:hAnsi="Times New Roman"/>
          <w:sz w:val="23"/>
          <w:szCs w:val="23"/>
        </w:rPr>
        <w:t xml:space="preserve"> 59542-2021 «Реабилитационные мероприятия. Услуги по обучению пользованию протезом нижней конечности».</w:t>
      </w:r>
    </w:p>
    <w:p w:rsidR="00B46AFF" w:rsidRPr="00B46AFF" w:rsidRDefault="00B46AFF" w:rsidP="00B46AFF">
      <w:pPr>
        <w:widowControl w:val="0"/>
        <w:tabs>
          <w:tab w:val="left" w:pos="4995"/>
        </w:tabs>
        <w:snapToGrid w:val="0"/>
        <w:ind w:firstLine="709"/>
        <w:contextualSpacing/>
        <w:jc w:val="both"/>
        <w:rPr>
          <w:rFonts w:ascii="Times New Roman" w:hAnsi="Times New Roman"/>
          <w:b/>
          <w:sz w:val="23"/>
          <w:szCs w:val="23"/>
        </w:rPr>
      </w:pPr>
    </w:p>
    <w:p w:rsidR="00B46AFF" w:rsidRPr="00B46AFF" w:rsidRDefault="00B46AFF" w:rsidP="00B46AFF">
      <w:pPr>
        <w:widowControl w:val="0"/>
        <w:tabs>
          <w:tab w:val="left" w:pos="4995"/>
        </w:tabs>
        <w:snapToGrid w:val="0"/>
        <w:ind w:firstLine="709"/>
        <w:contextualSpacing/>
        <w:jc w:val="both"/>
        <w:rPr>
          <w:rFonts w:ascii="Times New Roman" w:hAnsi="Times New Roman"/>
          <w:b/>
          <w:sz w:val="23"/>
          <w:szCs w:val="23"/>
        </w:rPr>
      </w:pPr>
    </w:p>
    <w:p w:rsidR="00B46AFF" w:rsidRPr="00B46AFF" w:rsidRDefault="00B46AFF" w:rsidP="00B46AFF">
      <w:pPr>
        <w:widowControl w:val="0"/>
        <w:tabs>
          <w:tab w:val="left" w:pos="4995"/>
        </w:tabs>
        <w:snapToGrid w:val="0"/>
        <w:ind w:firstLine="709"/>
        <w:contextualSpacing/>
        <w:jc w:val="center"/>
        <w:rPr>
          <w:rFonts w:ascii="Times New Roman" w:hAnsi="Times New Roman"/>
          <w:b/>
          <w:sz w:val="23"/>
          <w:szCs w:val="23"/>
        </w:rPr>
      </w:pPr>
      <w:r w:rsidRPr="00B46AFF">
        <w:rPr>
          <w:rFonts w:ascii="Times New Roman" w:hAnsi="Times New Roman"/>
          <w:b/>
          <w:sz w:val="23"/>
          <w:szCs w:val="23"/>
        </w:rPr>
        <w:t>Требования к выполняемым работам</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 xml:space="preserve"> Выполнение работ должно соответствовать назначениям медико-социальной экспертизы, а так же врача. Протез должен изготавливаться с учетом анатомических дефектов нижних конечностей, индивидуально для пациента, при этом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Изделие должно быть изготовлено из материалов, разрешенных к применению органами Федеральной службы по надзору в сфере защиты прав потребителей и благополучия человека (</w:t>
      </w:r>
      <w:proofErr w:type="spellStart"/>
      <w:r w:rsidRPr="00B46AFF">
        <w:rPr>
          <w:rFonts w:ascii="Times New Roman" w:hAnsi="Times New Roman"/>
          <w:sz w:val="23"/>
          <w:szCs w:val="23"/>
        </w:rPr>
        <w:t>Роспотребнадзор</w:t>
      </w:r>
      <w:proofErr w:type="spellEnd"/>
      <w:r w:rsidRPr="00B46AFF">
        <w:rPr>
          <w:rFonts w:ascii="Times New Roman" w:hAnsi="Times New Roman"/>
          <w:sz w:val="23"/>
          <w:szCs w:val="23"/>
        </w:rPr>
        <w:t>) и обеспечивающих безопасность и функциональное назначение изделий, не вызывающих аллергических реакций, устойчивых к возгоранию растворителей при гигиенической обработке.</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Изделие должно быть стойким к воздействию физиологических растворов (пота, мочи), не вызывать потертостей, сдавливания, ущемления и наплывов мягких тканей, нарушений кровообращения и болевых ощущений при использовании.</w:t>
      </w:r>
    </w:p>
    <w:p w:rsidR="00B46AFF" w:rsidRPr="00B46AFF" w:rsidRDefault="00B46AFF" w:rsidP="00B46AFF">
      <w:pPr>
        <w:widowControl w:val="0"/>
        <w:tabs>
          <w:tab w:val="left" w:pos="4995"/>
        </w:tabs>
        <w:snapToGrid w:val="0"/>
        <w:ind w:firstLine="709"/>
        <w:contextualSpacing/>
        <w:jc w:val="both"/>
        <w:rPr>
          <w:rFonts w:ascii="Times New Roman" w:hAnsi="Times New Roman"/>
          <w:b/>
          <w:sz w:val="23"/>
          <w:szCs w:val="23"/>
        </w:rPr>
      </w:pPr>
    </w:p>
    <w:p w:rsidR="00B46AFF" w:rsidRPr="00B46AFF" w:rsidRDefault="00B46AFF" w:rsidP="00B46AFF">
      <w:pPr>
        <w:widowControl w:val="0"/>
        <w:tabs>
          <w:tab w:val="left" w:pos="4995"/>
        </w:tabs>
        <w:snapToGrid w:val="0"/>
        <w:ind w:firstLine="709"/>
        <w:contextualSpacing/>
        <w:jc w:val="center"/>
        <w:rPr>
          <w:rFonts w:ascii="Times New Roman" w:hAnsi="Times New Roman"/>
          <w:b/>
          <w:sz w:val="23"/>
          <w:szCs w:val="23"/>
        </w:rPr>
      </w:pPr>
      <w:r w:rsidRPr="00B46AFF">
        <w:rPr>
          <w:rFonts w:ascii="Times New Roman" w:hAnsi="Times New Roman"/>
          <w:b/>
          <w:sz w:val="23"/>
          <w:szCs w:val="23"/>
        </w:rPr>
        <w:t>Требования к результатам выполненных работ</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Работы следует считать эффективно исполненными, если у инвалида восстановлена опорная и двигательная функции конечности. Работы по изготовлению для инвалида протеза должны быть выполнены с надлежащим качеством и в установленные сроки.</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r w:rsidRPr="00B46AFF">
        <w:rPr>
          <w:rFonts w:ascii="Times New Roman" w:hAnsi="Times New Roman"/>
          <w:sz w:val="23"/>
          <w:szCs w:val="23"/>
        </w:rPr>
        <w:t xml:space="preserve">В ходе выполнения работ по протезированию нижних конечностей обучить получателя пользованию протезом в соответствии с требованиями ГОСТ </w:t>
      </w:r>
      <w:proofErr w:type="gramStart"/>
      <w:r w:rsidRPr="00B46AFF">
        <w:rPr>
          <w:rFonts w:ascii="Times New Roman" w:hAnsi="Times New Roman"/>
          <w:sz w:val="23"/>
          <w:szCs w:val="23"/>
        </w:rPr>
        <w:t>Р</w:t>
      </w:r>
      <w:proofErr w:type="gramEnd"/>
      <w:r w:rsidRPr="00B46AFF">
        <w:rPr>
          <w:rFonts w:ascii="Times New Roman" w:hAnsi="Times New Roman"/>
          <w:sz w:val="23"/>
          <w:szCs w:val="23"/>
        </w:rPr>
        <w:t xml:space="preserve"> 59542-2021 «Реабилитационные мероприятия. Услуги по обучению пользованию протезом нижней конечности».</w:t>
      </w:r>
    </w:p>
    <w:p w:rsidR="00B46AFF" w:rsidRPr="00B46AFF" w:rsidRDefault="00B46AFF" w:rsidP="00B46AFF">
      <w:pPr>
        <w:widowControl w:val="0"/>
        <w:tabs>
          <w:tab w:val="left" w:pos="4995"/>
        </w:tabs>
        <w:snapToGrid w:val="0"/>
        <w:ind w:firstLine="709"/>
        <w:contextualSpacing/>
        <w:jc w:val="both"/>
        <w:rPr>
          <w:rFonts w:ascii="Times New Roman" w:hAnsi="Times New Roman"/>
          <w:sz w:val="23"/>
          <w:szCs w:val="23"/>
        </w:rPr>
      </w:pPr>
    </w:p>
    <w:p w:rsidR="00B46AFF" w:rsidRPr="00B46AFF" w:rsidRDefault="00B46AFF" w:rsidP="00B46AFF">
      <w:pPr>
        <w:widowControl w:val="0"/>
        <w:shd w:val="clear" w:color="auto" w:fill="FFFFFF"/>
        <w:snapToGrid w:val="0"/>
        <w:ind w:firstLine="709"/>
        <w:jc w:val="center"/>
        <w:rPr>
          <w:rFonts w:ascii="Times New Roman" w:hAnsi="Times New Roman"/>
          <w:b/>
          <w:sz w:val="23"/>
          <w:szCs w:val="23"/>
        </w:rPr>
      </w:pPr>
      <w:r w:rsidRPr="00B46AFF">
        <w:rPr>
          <w:rFonts w:ascii="Times New Roman" w:hAnsi="Times New Roman"/>
          <w:b/>
          <w:sz w:val="23"/>
          <w:szCs w:val="23"/>
        </w:rPr>
        <w:t>Требования к гарантийному сроку товара, работы, услуги</w:t>
      </w:r>
    </w:p>
    <w:p w:rsidR="00B46AFF" w:rsidRPr="00B46AFF" w:rsidRDefault="00B46AFF" w:rsidP="00B46AFF">
      <w:pPr>
        <w:widowControl w:val="0"/>
        <w:shd w:val="clear" w:color="auto" w:fill="FFFFFF"/>
        <w:snapToGrid w:val="0"/>
        <w:ind w:firstLine="709"/>
        <w:jc w:val="both"/>
        <w:rPr>
          <w:rFonts w:ascii="Times New Roman" w:hAnsi="Times New Roman"/>
          <w:sz w:val="23"/>
          <w:szCs w:val="23"/>
        </w:rPr>
      </w:pPr>
      <w:r w:rsidRPr="00B46AFF">
        <w:rPr>
          <w:rFonts w:ascii="Times New Roman" w:hAnsi="Times New Roman"/>
          <w:color w:val="000000"/>
          <w:sz w:val="23"/>
          <w:szCs w:val="23"/>
        </w:rPr>
        <w:t xml:space="preserve">Гарантийный срок </w:t>
      </w:r>
      <w:r w:rsidRPr="00B46AFF">
        <w:rPr>
          <w:rFonts w:ascii="Times New Roman" w:hAnsi="Times New Roman"/>
          <w:sz w:val="23"/>
          <w:szCs w:val="23"/>
        </w:rPr>
        <w:t>составляет 12 (двенадцать) месяцев со дня подписания Акта приема-передачи Изделия.</w:t>
      </w:r>
    </w:p>
    <w:p w:rsidR="006D0124" w:rsidRPr="00940EF0" w:rsidRDefault="006D0124" w:rsidP="00343246">
      <w:pPr>
        <w:widowControl w:val="0"/>
        <w:shd w:val="clear" w:color="auto" w:fill="FFFFFF"/>
        <w:tabs>
          <w:tab w:val="left" w:pos="284"/>
        </w:tabs>
        <w:suppressAutoHyphens w:val="0"/>
        <w:spacing w:after="0" w:line="240" w:lineRule="auto"/>
        <w:ind w:firstLine="709"/>
        <w:jc w:val="both"/>
        <w:rPr>
          <w:rFonts w:ascii="Times New Roman" w:hAnsi="Times New Roman"/>
          <w:b/>
          <w:sz w:val="23"/>
          <w:szCs w:val="23"/>
        </w:rPr>
      </w:pPr>
    </w:p>
    <w:sectPr w:rsidR="006D0124" w:rsidRPr="00940EF0" w:rsidSect="00DC53A4">
      <w:headerReference w:type="default" r:id="rId7"/>
      <w:pgSz w:w="11906" w:h="16838"/>
      <w:pgMar w:top="851" w:right="850" w:bottom="127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DA" w:rsidRDefault="00040DDA" w:rsidP="00E372DF">
      <w:pPr>
        <w:spacing w:after="0" w:line="240" w:lineRule="auto"/>
      </w:pPr>
      <w:r>
        <w:separator/>
      </w:r>
    </w:p>
  </w:endnote>
  <w:endnote w:type="continuationSeparator" w:id="0">
    <w:p w:rsidR="00040DDA" w:rsidRDefault="00040DDA" w:rsidP="00E37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DA" w:rsidRDefault="00040DDA" w:rsidP="00E372DF">
      <w:pPr>
        <w:spacing w:after="0" w:line="240" w:lineRule="auto"/>
      </w:pPr>
      <w:r>
        <w:separator/>
      </w:r>
    </w:p>
  </w:footnote>
  <w:footnote w:type="continuationSeparator" w:id="0">
    <w:p w:rsidR="00040DDA" w:rsidRDefault="00040DDA" w:rsidP="00E37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5748"/>
      <w:docPartObj>
        <w:docPartGallery w:val="Page Numbers (Top of Page)"/>
        <w:docPartUnique/>
      </w:docPartObj>
    </w:sdtPr>
    <w:sdtEndPr>
      <w:rPr>
        <w:rFonts w:ascii="Times New Roman" w:hAnsi="Times New Roman"/>
      </w:rPr>
    </w:sdtEndPr>
    <w:sdtContent>
      <w:p w:rsidR="00C57331" w:rsidRPr="00F149A2" w:rsidRDefault="00D25193">
        <w:pPr>
          <w:pStyle w:val="a5"/>
          <w:jc w:val="center"/>
          <w:rPr>
            <w:rFonts w:ascii="Times New Roman" w:hAnsi="Times New Roman"/>
          </w:rPr>
        </w:pPr>
        <w:r w:rsidRPr="00F149A2">
          <w:rPr>
            <w:rFonts w:ascii="Times New Roman" w:hAnsi="Times New Roman"/>
          </w:rPr>
          <w:fldChar w:fldCharType="begin"/>
        </w:r>
        <w:r w:rsidR="00C57331" w:rsidRPr="00F149A2">
          <w:rPr>
            <w:rFonts w:ascii="Times New Roman" w:hAnsi="Times New Roman"/>
          </w:rPr>
          <w:instrText>PAGE   \* MERGEFORMAT</w:instrText>
        </w:r>
        <w:r w:rsidRPr="00F149A2">
          <w:rPr>
            <w:rFonts w:ascii="Times New Roman" w:hAnsi="Times New Roman"/>
          </w:rPr>
          <w:fldChar w:fldCharType="separate"/>
        </w:r>
        <w:r w:rsidR="007A18B4">
          <w:rPr>
            <w:rFonts w:ascii="Times New Roman" w:hAnsi="Times New Roman"/>
            <w:noProof/>
          </w:rPr>
          <w:t>2</w:t>
        </w:r>
        <w:r w:rsidRPr="00F149A2">
          <w:rPr>
            <w:rFonts w:ascii="Times New Roman" w:hAnsi="Times New Roman"/>
          </w:rPr>
          <w:fldChar w:fldCharType="end"/>
        </w:r>
      </w:p>
    </w:sdtContent>
  </w:sdt>
  <w:p w:rsidR="00C57331" w:rsidRDefault="00C5733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64DE5"/>
    <w:multiLevelType w:val="multilevel"/>
    <w:tmpl w:val="158874E8"/>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D64D4"/>
    <w:rsid w:val="0000073E"/>
    <w:rsid w:val="000163E4"/>
    <w:rsid w:val="000211C4"/>
    <w:rsid w:val="00036260"/>
    <w:rsid w:val="00040DDA"/>
    <w:rsid w:val="00060B8F"/>
    <w:rsid w:val="00072580"/>
    <w:rsid w:val="000806BC"/>
    <w:rsid w:val="00094E59"/>
    <w:rsid w:val="000C2268"/>
    <w:rsid w:val="000E5AAA"/>
    <w:rsid w:val="000E689E"/>
    <w:rsid w:val="001007BE"/>
    <w:rsid w:val="00110C80"/>
    <w:rsid w:val="00114911"/>
    <w:rsid w:val="00114E90"/>
    <w:rsid w:val="00120E78"/>
    <w:rsid w:val="001264C9"/>
    <w:rsid w:val="001338B8"/>
    <w:rsid w:val="001513E9"/>
    <w:rsid w:val="00174BC3"/>
    <w:rsid w:val="001800AA"/>
    <w:rsid w:val="001A1682"/>
    <w:rsid w:val="001B33BE"/>
    <w:rsid w:val="001C2DAA"/>
    <w:rsid w:val="001D780E"/>
    <w:rsid w:val="001E157C"/>
    <w:rsid w:val="001E1DD2"/>
    <w:rsid w:val="001F38C8"/>
    <w:rsid w:val="00236745"/>
    <w:rsid w:val="002425B2"/>
    <w:rsid w:val="00251496"/>
    <w:rsid w:val="002676C2"/>
    <w:rsid w:val="00292216"/>
    <w:rsid w:val="002A65BB"/>
    <w:rsid w:val="002C7044"/>
    <w:rsid w:val="002D5389"/>
    <w:rsid w:val="002F6685"/>
    <w:rsid w:val="00301A3E"/>
    <w:rsid w:val="003127F4"/>
    <w:rsid w:val="00324EF3"/>
    <w:rsid w:val="003275A2"/>
    <w:rsid w:val="00331C4B"/>
    <w:rsid w:val="00343246"/>
    <w:rsid w:val="00347251"/>
    <w:rsid w:val="00350BE1"/>
    <w:rsid w:val="003756B3"/>
    <w:rsid w:val="00377FA7"/>
    <w:rsid w:val="00386B35"/>
    <w:rsid w:val="00387995"/>
    <w:rsid w:val="003A2E1C"/>
    <w:rsid w:val="003A7F97"/>
    <w:rsid w:val="003B0319"/>
    <w:rsid w:val="003E1CF5"/>
    <w:rsid w:val="003E3A73"/>
    <w:rsid w:val="003E3CAE"/>
    <w:rsid w:val="003E4C97"/>
    <w:rsid w:val="00403614"/>
    <w:rsid w:val="004104DF"/>
    <w:rsid w:val="004260BF"/>
    <w:rsid w:val="00431225"/>
    <w:rsid w:val="004319C9"/>
    <w:rsid w:val="00431ECF"/>
    <w:rsid w:val="00472FA8"/>
    <w:rsid w:val="00476016"/>
    <w:rsid w:val="0049663B"/>
    <w:rsid w:val="004976F8"/>
    <w:rsid w:val="004A0040"/>
    <w:rsid w:val="004B1EF8"/>
    <w:rsid w:val="004B65A4"/>
    <w:rsid w:val="004C391E"/>
    <w:rsid w:val="004C5070"/>
    <w:rsid w:val="004C600E"/>
    <w:rsid w:val="004C702F"/>
    <w:rsid w:val="004C7582"/>
    <w:rsid w:val="004F3C7E"/>
    <w:rsid w:val="0050004A"/>
    <w:rsid w:val="00513668"/>
    <w:rsid w:val="00523E39"/>
    <w:rsid w:val="005345AA"/>
    <w:rsid w:val="00537E2E"/>
    <w:rsid w:val="00540EA2"/>
    <w:rsid w:val="005679D4"/>
    <w:rsid w:val="005721E7"/>
    <w:rsid w:val="00572D0D"/>
    <w:rsid w:val="0058204B"/>
    <w:rsid w:val="005844CC"/>
    <w:rsid w:val="005923FD"/>
    <w:rsid w:val="005930F3"/>
    <w:rsid w:val="005B1384"/>
    <w:rsid w:val="005B48BF"/>
    <w:rsid w:val="005C37C3"/>
    <w:rsid w:val="005D35EF"/>
    <w:rsid w:val="005D6297"/>
    <w:rsid w:val="005D64D4"/>
    <w:rsid w:val="006040CC"/>
    <w:rsid w:val="0062082E"/>
    <w:rsid w:val="00624DAD"/>
    <w:rsid w:val="0062615F"/>
    <w:rsid w:val="006266AD"/>
    <w:rsid w:val="006305AC"/>
    <w:rsid w:val="006326BC"/>
    <w:rsid w:val="00643FFD"/>
    <w:rsid w:val="00644380"/>
    <w:rsid w:val="00647A1D"/>
    <w:rsid w:val="00651C35"/>
    <w:rsid w:val="0067376B"/>
    <w:rsid w:val="00673AED"/>
    <w:rsid w:val="00680A36"/>
    <w:rsid w:val="00685782"/>
    <w:rsid w:val="006973F2"/>
    <w:rsid w:val="006A1310"/>
    <w:rsid w:val="006A379D"/>
    <w:rsid w:val="006B4A8E"/>
    <w:rsid w:val="006C3626"/>
    <w:rsid w:val="006C4BEF"/>
    <w:rsid w:val="006D0124"/>
    <w:rsid w:val="006F5E27"/>
    <w:rsid w:val="00700C56"/>
    <w:rsid w:val="00700F8B"/>
    <w:rsid w:val="00701870"/>
    <w:rsid w:val="00703FB1"/>
    <w:rsid w:val="0073085E"/>
    <w:rsid w:val="00730A59"/>
    <w:rsid w:val="00731FED"/>
    <w:rsid w:val="00736D6B"/>
    <w:rsid w:val="0076549F"/>
    <w:rsid w:val="00766B09"/>
    <w:rsid w:val="0078277E"/>
    <w:rsid w:val="0078684C"/>
    <w:rsid w:val="00791A99"/>
    <w:rsid w:val="007A18B4"/>
    <w:rsid w:val="007A1AA8"/>
    <w:rsid w:val="007A5AF5"/>
    <w:rsid w:val="007B31B3"/>
    <w:rsid w:val="007D6703"/>
    <w:rsid w:val="007E2378"/>
    <w:rsid w:val="007F00FC"/>
    <w:rsid w:val="00821CF6"/>
    <w:rsid w:val="00831B63"/>
    <w:rsid w:val="00832528"/>
    <w:rsid w:val="00834284"/>
    <w:rsid w:val="00837006"/>
    <w:rsid w:val="008445FA"/>
    <w:rsid w:val="00850B84"/>
    <w:rsid w:val="008513A7"/>
    <w:rsid w:val="008A6016"/>
    <w:rsid w:val="008B2187"/>
    <w:rsid w:val="008B323B"/>
    <w:rsid w:val="008C418D"/>
    <w:rsid w:val="008C52F6"/>
    <w:rsid w:val="008C6761"/>
    <w:rsid w:val="008C7C3C"/>
    <w:rsid w:val="008D3320"/>
    <w:rsid w:val="008E0F07"/>
    <w:rsid w:val="008E34D1"/>
    <w:rsid w:val="008E57EA"/>
    <w:rsid w:val="008F01D0"/>
    <w:rsid w:val="008F0725"/>
    <w:rsid w:val="00901BA5"/>
    <w:rsid w:val="009055F9"/>
    <w:rsid w:val="00906C3F"/>
    <w:rsid w:val="00917CA2"/>
    <w:rsid w:val="009217DB"/>
    <w:rsid w:val="009221AF"/>
    <w:rsid w:val="00940EF0"/>
    <w:rsid w:val="00965529"/>
    <w:rsid w:val="0098762C"/>
    <w:rsid w:val="009905F0"/>
    <w:rsid w:val="009C6102"/>
    <w:rsid w:val="009F4D51"/>
    <w:rsid w:val="009F64EE"/>
    <w:rsid w:val="009F6937"/>
    <w:rsid w:val="009F754E"/>
    <w:rsid w:val="00A10DA7"/>
    <w:rsid w:val="00A3277A"/>
    <w:rsid w:val="00A52025"/>
    <w:rsid w:val="00A54B67"/>
    <w:rsid w:val="00A54FD5"/>
    <w:rsid w:val="00A55A94"/>
    <w:rsid w:val="00A622FD"/>
    <w:rsid w:val="00A6303F"/>
    <w:rsid w:val="00A65C8F"/>
    <w:rsid w:val="00A65D2F"/>
    <w:rsid w:val="00A8757C"/>
    <w:rsid w:val="00A950D3"/>
    <w:rsid w:val="00AA6434"/>
    <w:rsid w:val="00AA6CA6"/>
    <w:rsid w:val="00AB548E"/>
    <w:rsid w:val="00AB5B72"/>
    <w:rsid w:val="00AC0EF6"/>
    <w:rsid w:val="00AD6CEC"/>
    <w:rsid w:val="00AE259D"/>
    <w:rsid w:val="00AF2D5E"/>
    <w:rsid w:val="00B12FE3"/>
    <w:rsid w:val="00B258F2"/>
    <w:rsid w:val="00B31A7B"/>
    <w:rsid w:val="00B417A0"/>
    <w:rsid w:val="00B46AFF"/>
    <w:rsid w:val="00B51DB0"/>
    <w:rsid w:val="00B82BBC"/>
    <w:rsid w:val="00B87CAF"/>
    <w:rsid w:val="00BA017A"/>
    <w:rsid w:val="00BB185C"/>
    <w:rsid w:val="00BB7D90"/>
    <w:rsid w:val="00BD618D"/>
    <w:rsid w:val="00BE5855"/>
    <w:rsid w:val="00BF0BE1"/>
    <w:rsid w:val="00C05830"/>
    <w:rsid w:val="00C1589F"/>
    <w:rsid w:val="00C2097F"/>
    <w:rsid w:val="00C461B6"/>
    <w:rsid w:val="00C57331"/>
    <w:rsid w:val="00C77977"/>
    <w:rsid w:val="00C80092"/>
    <w:rsid w:val="00C83675"/>
    <w:rsid w:val="00C86F8F"/>
    <w:rsid w:val="00C927B2"/>
    <w:rsid w:val="00C977C1"/>
    <w:rsid w:val="00CA6348"/>
    <w:rsid w:val="00CB1C67"/>
    <w:rsid w:val="00CE7455"/>
    <w:rsid w:val="00CF128D"/>
    <w:rsid w:val="00CF2B96"/>
    <w:rsid w:val="00CF6704"/>
    <w:rsid w:val="00D00505"/>
    <w:rsid w:val="00D17E53"/>
    <w:rsid w:val="00D25193"/>
    <w:rsid w:val="00D34C13"/>
    <w:rsid w:val="00D5154F"/>
    <w:rsid w:val="00D65FFF"/>
    <w:rsid w:val="00D76EED"/>
    <w:rsid w:val="00D77831"/>
    <w:rsid w:val="00DA3A0A"/>
    <w:rsid w:val="00DB0DD7"/>
    <w:rsid w:val="00DC53A4"/>
    <w:rsid w:val="00DC794B"/>
    <w:rsid w:val="00DE65C1"/>
    <w:rsid w:val="00DF3C13"/>
    <w:rsid w:val="00E10FF6"/>
    <w:rsid w:val="00E21874"/>
    <w:rsid w:val="00E21955"/>
    <w:rsid w:val="00E372DF"/>
    <w:rsid w:val="00E440DA"/>
    <w:rsid w:val="00E543BE"/>
    <w:rsid w:val="00E57081"/>
    <w:rsid w:val="00E70A8A"/>
    <w:rsid w:val="00E73163"/>
    <w:rsid w:val="00E852B5"/>
    <w:rsid w:val="00E87AB8"/>
    <w:rsid w:val="00E94264"/>
    <w:rsid w:val="00EA34D4"/>
    <w:rsid w:val="00EB14B2"/>
    <w:rsid w:val="00ED0484"/>
    <w:rsid w:val="00EE16DC"/>
    <w:rsid w:val="00F149A2"/>
    <w:rsid w:val="00F269CB"/>
    <w:rsid w:val="00F44520"/>
    <w:rsid w:val="00F45025"/>
    <w:rsid w:val="00F51E4D"/>
    <w:rsid w:val="00F52985"/>
    <w:rsid w:val="00F70EC4"/>
    <w:rsid w:val="00F746CD"/>
    <w:rsid w:val="00F86969"/>
    <w:rsid w:val="00F86A3B"/>
    <w:rsid w:val="00F95499"/>
    <w:rsid w:val="00FA2F85"/>
    <w:rsid w:val="00FA65B4"/>
    <w:rsid w:val="00FA6F14"/>
    <w:rsid w:val="00FE2EA3"/>
    <w:rsid w:val="00FF2B58"/>
    <w:rsid w:val="00FF2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D4"/>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qFormat/>
    <w:rsid w:val="005D64D4"/>
    <w:pPr>
      <w:widowControl w:val="0"/>
      <w:suppressAutoHyphens/>
      <w:autoSpaceDE w:val="0"/>
      <w:spacing w:after="0" w:line="240" w:lineRule="auto"/>
      <w:ind w:right="19772" w:firstLine="720"/>
    </w:pPr>
    <w:rPr>
      <w:rFonts w:ascii="Arial" w:eastAsia="Arial" w:hAnsi="Arial" w:cs="Times New Roman"/>
      <w:kern w:val="1"/>
      <w:sz w:val="26"/>
      <w:szCs w:val="26"/>
      <w:lang w:eastAsia="ar-SA"/>
    </w:rPr>
  </w:style>
  <w:style w:type="paragraph" w:customStyle="1" w:styleId="24">
    <w:name w:val="Основной текст 24"/>
    <w:basedOn w:val="a"/>
    <w:rsid w:val="005D64D4"/>
    <w:pPr>
      <w:spacing w:after="0" w:line="240" w:lineRule="auto"/>
      <w:jc w:val="both"/>
    </w:pPr>
    <w:rPr>
      <w:rFonts w:ascii="Times New Roman" w:hAnsi="Times New Roman"/>
      <w:sz w:val="26"/>
      <w:szCs w:val="28"/>
    </w:rPr>
  </w:style>
  <w:style w:type="paragraph" w:styleId="3">
    <w:name w:val="Body Text Indent 3"/>
    <w:basedOn w:val="a"/>
    <w:link w:val="30"/>
    <w:rsid w:val="005D64D4"/>
    <w:pPr>
      <w:spacing w:after="0" w:line="240" w:lineRule="auto"/>
      <w:ind w:firstLine="708"/>
      <w:jc w:val="both"/>
    </w:pPr>
    <w:rPr>
      <w:rFonts w:ascii="Times New Roman" w:hAnsi="Times New Roman"/>
      <w:sz w:val="24"/>
      <w:szCs w:val="24"/>
    </w:rPr>
  </w:style>
  <w:style w:type="character" w:customStyle="1" w:styleId="30">
    <w:name w:val="Основной текст с отступом 3 Знак"/>
    <w:basedOn w:val="a0"/>
    <w:link w:val="3"/>
    <w:rsid w:val="005D64D4"/>
    <w:rPr>
      <w:rFonts w:ascii="Times New Roman" w:eastAsia="Times New Roman" w:hAnsi="Times New Roman" w:cs="Times New Roman"/>
      <w:sz w:val="24"/>
      <w:szCs w:val="24"/>
      <w:lang w:eastAsia="ar-SA"/>
    </w:rPr>
  </w:style>
  <w:style w:type="paragraph" w:styleId="a3">
    <w:name w:val="List Paragraph"/>
    <w:aliases w:val="Нумерованый список,Bullet List,FooterText,numbered,SL_Абзац списка"/>
    <w:basedOn w:val="a"/>
    <w:link w:val="a4"/>
    <w:uiPriority w:val="34"/>
    <w:qFormat/>
    <w:rsid w:val="005D64D4"/>
    <w:pPr>
      <w:suppressAutoHyphens w:val="0"/>
      <w:spacing w:after="0" w:line="240" w:lineRule="auto"/>
      <w:ind w:left="720" w:firstLine="720"/>
      <w:contextualSpacing/>
      <w:jc w:val="both"/>
    </w:pPr>
    <w:rPr>
      <w:rFonts w:ascii="Times New Roman" w:eastAsia="Calibri" w:hAnsi="Times New Roman"/>
      <w:sz w:val="28"/>
      <w:lang w:eastAsia="en-US"/>
    </w:rPr>
  </w:style>
  <w:style w:type="character" w:customStyle="1" w:styleId="a4">
    <w:name w:val="Абзац списка Знак"/>
    <w:aliases w:val="Нумерованый список Знак,Bullet List Знак,FooterText Знак,numbered Знак,SL_Абзац списка Знак"/>
    <w:link w:val="a3"/>
    <w:uiPriority w:val="34"/>
    <w:locked/>
    <w:rsid w:val="005D64D4"/>
    <w:rPr>
      <w:rFonts w:ascii="Times New Roman" w:eastAsia="Calibri" w:hAnsi="Times New Roman" w:cs="Times New Roman"/>
      <w:sz w:val="28"/>
    </w:rPr>
  </w:style>
  <w:style w:type="character" w:customStyle="1" w:styleId="ConsNormal0">
    <w:name w:val="ConsNormal Знак"/>
    <w:link w:val="ConsNormal"/>
    <w:locked/>
    <w:rsid w:val="005D64D4"/>
    <w:rPr>
      <w:rFonts w:ascii="Arial" w:eastAsia="Arial" w:hAnsi="Arial" w:cs="Times New Roman"/>
      <w:kern w:val="1"/>
      <w:sz w:val="26"/>
      <w:szCs w:val="26"/>
      <w:lang w:eastAsia="ar-SA"/>
    </w:rPr>
  </w:style>
  <w:style w:type="character" w:customStyle="1" w:styleId="ng-binding">
    <w:name w:val="ng-binding"/>
    <w:rsid w:val="005D64D4"/>
  </w:style>
  <w:style w:type="paragraph" w:styleId="a5">
    <w:name w:val="header"/>
    <w:basedOn w:val="a"/>
    <w:link w:val="a6"/>
    <w:uiPriority w:val="99"/>
    <w:unhideWhenUsed/>
    <w:rsid w:val="00E372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72DF"/>
    <w:rPr>
      <w:rFonts w:ascii="Calibri" w:eastAsia="Times New Roman" w:hAnsi="Calibri" w:cs="Times New Roman"/>
      <w:lang w:eastAsia="ar-SA"/>
    </w:rPr>
  </w:style>
  <w:style w:type="paragraph" w:styleId="a7">
    <w:name w:val="footer"/>
    <w:basedOn w:val="a"/>
    <w:link w:val="a8"/>
    <w:uiPriority w:val="99"/>
    <w:unhideWhenUsed/>
    <w:rsid w:val="00E372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72DF"/>
    <w:rPr>
      <w:rFonts w:ascii="Calibri" w:eastAsia="Times New Roman" w:hAnsi="Calibri" w:cs="Times New Roman"/>
      <w:lang w:eastAsia="ar-SA"/>
    </w:rPr>
  </w:style>
  <w:style w:type="character" w:styleId="a9">
    <w:name w:val="Hyperlink"/>
    <w:unhideWhenUsed/>
    <w:rsid w:val="002676C2"/>
    <w:rPr>
      <w:color w:val="0000FF"/>
      <w:u w:val="single"/>
    </w:rPr>
  </w:style>
  <w:style w:type="paragraph" w:customStyle="1" w:styleId="313">
    <w:name w:val="Основной текст с отступом 313"/>
    <w:basedOn w:val="a"/>
    <w:rsid w:val="008F01D0"/>
    <w:pPr>
      <w:widowControl w:val="0"/>
      <w:tabs>
        <w:tab w:val="left" w:pos="0"/>
        <w:tab w:val="left" w:pos="1418"/>
      </w:tabs>
      <w:spacing w:after="0" w:line="240" w:lineRule="auto"/>
      <w:ind w:firstLine="709"/>
      <w:jc w:val="both"/>
    </w:pPr>
    <w:rPr>
      <w:rFonts w:ascii="Arial" w:eastAsia="Lucida Sans Unicode" w:hAnsi="Arial"/>
      <w:kern w:val="2"/>
      <w:sz w:val="24"/>
      <w:szCs w:val="20"/>
    </w:rPr>
  </w:style>
  <w:style w:type="paragraph" w:customStyle="1" w:styleId="35">
    <w:name w:val="Основной текст с отступом 35"/>
    <w:basedOn w:val="a"/>
    <w:rsid w:val="0050004A"/>
    <w:pPr>
      <w:widowControl w:val="0"/>
      <w:tabs>
        <w:tab w:val="left" w:pos="0"/>
        <w:tab w:val="left" w:pos="1418"/>
      </w:tabs>
      <w:spacing w:after="0" w:line="240" w:lineRule="auto"/>
      <w:ind w:firstLine="709"/>
      <w:jc w:val="both"/>
    </w:pPr>
    <w:rPr>
      <w:rFonts w:ascii="Arial" w:eastAsia="Lucida Sans Unicode" w:hAnsi="Arial"/>
      <w:kern w:val="2"/>
      <w:sz w:val="24"/>
      <w:szCs w:val="20"/>
    </w:rPr>
  </w:style>
  <w:style w:type="table" w:styleId="aa">
    <w:name w:val="Table Grid"/>
    <w:basedOn w:val="a1"/>
    <w:uiPriority w:val="59"/>
    <w:rsid w:val="001B3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F70EC4"/>
  </w:style>
  <w:style w:type="paragraph" w:styleId="2">
    <w:name w:val="Body Text 2"/>
    <w:basedOn w:val="a"/>
    <w:link w:val="20"/>
    <w:uiPriority w:val="99"/>
    <w:semiHidden/>
    <w:unhideWhenUsed/>
    <w:rsid w:val="005D6297"/>
    <w:pPr>
      <w:spacing w:after="120" w:line="480" w:lineRule="auto"/>
    </w:pPr>
    <w:rPr>
      <w:rFonts w:ascii="Times New Roman" w:hAnsi="Times New Roman"/>
      <w:sz w:val="28"/>
      <w:szCs w:val="20"/>
    </w:rPr>
  </w:style>
  <w:style w:type="character" w:customStyle="1" w:styleId="20">
    <w:name w:val="Основной текст 2 Знак"/>
    <w:basedOn w:val="a0"/>
    <w:link w:val="2"/>
    <w:uiPriority w:val="99"/>
    <w:semiHidden/>
    <w:rsid w:val="005D6297"/>
    <w:rPr>
      <w:rFonts w:ascii="Times New Roman" w:eastAsia="Times New Roman" w:hAnsi="Times New Roman" w:cs="Times New Roman"/>
      <w:sz w:val="28"/>
      <w:szCs w:val="20"/>
      <w:lang w:eastAsia="ar-SA"/>
    </w:rPr>
  </w:style>
  <w:style w:type="paragraph" w:customStyle="1" w:styleId="21">
    <w:name w:val="Основной  текст 2"/>
    <w:basedOn w:val="ab"/>
    <w:rsid w:val="005D6297"/>
    <w:pPr>
      <w:suppressAutoHyphens w:val="0"/>
      <w:spacing w:after="0" w:line="240" w:lineRule="auto"/>
      <w:jc w:val="both"/>
    </w:pPr>
    <w:rPr>
      <w:rFonts w:ascii="Times New Roman" w:hAnsi="Times New Roman"/>
      <w:sz w:val="28"/>
      <w:szCs w:val="28"/>
      <w:lang w:eastAsia="ru-RU"/>
    </w:rPr>
  </w:style>
  <w:style w:type="paragraph" w:styleId="ab">
    <w:name w:val="Body Text"/>
    <w:basedOn w:val="a"/>
    <w:link w:val="ac"/>
    <w:uiPriority w:val="99"/>
    <w:semiHidden/>
    <w:unhideWhenUsed/>
    <w:rsid w:val="005D6297"/>
    <w:pPr>
      <w:spacing w:after="120"/>
    </w:pPr>
  </w:style>
  <w:style w:type="character" w:customStyle="1" w:styleId="ac">
    <w:name w:val="Основной текст Знак"/>
    <w:basedOn w:val="a0"/>
    <w:link w:val="ab"/>
    <w:uiPriority w:val="99"/>
    <w:semiHidden/>
    <w:rsid w:val="005D6297"/>
    <w:rPr>
      <w:rFonts w:ascii="Calibri" w:eastAsia="Times New Roman" w:hAnsi="Calibri" w:cs="Times New Roman"/>
      <w:lang w:eastAsia="ar-SA"/>
    </w:rPr>
  </w:style>
  <w:style w:type="paragraph" w:customStyle="1" w:styleId="Style9">
    <w:name w:val="Style9"/>
    <w:basedOn w:val="a"/>
    <w:uiPriority w:val="99"/>
    <w:rsid w:val="009F4D51"/>
    <w:pPr>
      <w:widowControl w:val="0"/>
      <w:suppressAutoHyphens w:val="0"/>
      <w:autoSpaceDE w:val="0"/>
      <w:autoSpaceDN w:val="0"/>
      <w:adjustRightInd w:val="0"/>
      <w:spacing w:after="0" w:line="240" w:lineRule="auto"/>
    </w:pPr>
    <w:rPr>
      <w:rFonts w:ascii="Book Antiqua" w:hAnsi="Book Antiqua"/>
      <w:sz w:val="24"/>
      <w:szCs w:val="24"/>
      <w:lang w:eastAsia="ru-RU"/>
    </w:rPr>
  </w:style>
  <w:style w:type="character" w:customStyle="1" w:styleId="FontStyle12">
    <w:name w:val="Font Style12"/>
    <w:uiPriority w:val="99"/>
    <w:rsid w:val="00AB5B72"/>
    <w:rPr>
      <w:rFonts w:ascii="Times New Roman" w:hAnsi="Times New Roman" w:cs="Times New Roman"/>
      <w:sz w:val="26"/>
      <w:szCs w:val="26"/>
    </w:rPr>
  </w:style>
  <w:style w:type="paragraph" w:customStyle="1" w:styleId="Style3">
    <w:name w:val="Style3"/>
    <w:basedOn w:val="a"/>
    <w:uiPriority w:val="99"/>
    <w:rsid w:val="00FA2F85"/>
    <w:pPr>
      <w:widowControl w:val="0"/>
      <w:suppressAutoHyphens w:val="0"/>
      <w:autoSpaceDE w:val="0"/>
      <w:autoSpaceDN w:val="0"/>
      <w:adjustRightInd w:val="0"/>
      <w:spacing w:after="0" w:line="321" w:lineRule="exact"/>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76715">
      <w:bodyDiv w:val="1"/>
      <w:marLeft w:val="0"/>
      <w:marRight w:val="0"/>
      <w:marTop w:val="0"/>
      <w:marBottom w:val="0"/>
      <w:divBdr>
        <w:top w:val="none" w:sz="0" w:space="0" w:color="auto"/>
        <w:left w:val="none" w:sz="0" w:space="0" w:color="auto"/>
        <w:bottom w:val="none" w:sz="0" w:space="0" w:color="auto"/>
        <w:right w:val="none" w:sz="0" w:space="0" w:color="auto"/>
      </w:divBdr>
    </w:div>
    <w:div w:id="8162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Магницкая</dc:creator>
  <cp:keywords/>
  <dc:description/>
  <cp:lastModifiedBy>054MagnitskayaYUG</cp:lastModifiedBy>
  <cp:revision>434</cp:revision>
  <cp:lastPrinted>2022-11-07T05:39:00Z</cp:lastPrinted>
  <dcterms:created xsi:type="dcterms:W3CDTF">2022-02-01T13:08:00Z</dcterms:created>
  <dcterms:modified xsi:type="dcterms:W3CDTF">2023-10-03T10:44:00Z</dcterms:modified>
</cp:coreProperties>
</file>