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84" w:rsidRDefault="00E83884" w:rsidP="00E83884">
      <w:pPr>
        <w:keepNext/>
        <w:widowControl w:val="0"/>
        <w:tabs>
          <w:tab w:val="left" w:pos="142"/>
          <w:tab w:val="left" w:pos="180"/>
        </w:tabs>
        <w:autoSpaceDE w:val="0"/>
        <w:ind w:firstLine="851"/>
        <w:jc w:val="right"/>
        <w:rPr>
          <w:b/>
          <w:sz w:val="24"/>
          <w:szCs w:val="24"/>
          <w:lang w:eastAsia="ar-SA"/>
        </w:rPr>
      </w:pPr>
      <w:r>
        <w:rPr>
          <w:b/>
          <w:sz w:val="24"/>
          <w:szCs w:val="24"/>
          <w:lang w:eastAsia="ar-SA"/>
        </w:rPr>
        <w:t>Приложение №1 к Извещению</w:t>
      </w:r>
    </w:p>
    <w:p w:rsidR="00DE3EB2" w:rsidRDefault="00DE3EB2" w:rsidP="00E83884">
      <w:pPr>
        <w:keepNext/>
        <w:widowControl w:val="0"/>
        <w:tabs>
          <w:tab w:val="left" w:pos="142"/>
          <w:tab w:val="left" w:pos="180"/>
        </w:tabs>
        <w:autoSpaceDE w:val="0"/>
        <w:ind w:firstLine="851"/>
        <w:jc w:val="right"/>
        <w:rPr>
          <w:b/>
          <w:sz w:val="24"/>
          <w:szCs w:val="24"/>
          <w:lang w:eastAsia="ar-SA"/>
        </w:rPr>
      </w:pPr>
    </w:p>
    <w:p w:rsidR="009A255A" w:rsidRPr="00E83884" w:rsidRDefault="00E83884" w:rsidP="00613749">
      <w:pPr>
        <w:keepNext/>
        <w:widowControl w:val="0"/>
        <w:tabs>
          <w:tab w:val="left" w:pos="142"/>
          <w:tab w:val="left" w:pos="180"/>
        </w:tabs>
        <w:autoSpaceDE w:val="0"/>
        <w:jc w:val="center"/>
        <w:rPr>
          <w:b/>
          <w:sz w:val="24"/>
          <w:szCs w:val="24"/>
          <w:lang w:eastAsia="ar-SA"/>
        </w:rPr>
      </w:pPr>
      <w:r w:rsidRPr="00E83884">
        <w:rPr>
          <w:b/>
          <w:sz w:val="24"/>
          <w:szCs w:val="24"/>
          <w:lang w:eastAsia="ar-SA"/>
        </w:rPr>
        <w:t>Описание объекта закупки</w:t>
      </w:r>
    </w:p>
    <w:p w:rsidR="00E83884" w:rsidRPr="00E83884" w:rsidRDefault="00E83884" w:rsidP="00613749">
      <w:pPr>
        <w:keepNext/>
        <w:widowControl w:val="0"/>
        <w:jc w:val="center"/>
        <w:rPr>
          <w:b/>
          <w:sz w:val="24"/>
          <w:szCs w:val="24"/>
        </w:rPr>
      </w:pPr>
      <w:r>
        <w:rPr>
          <w:b/>
          <w:bCs/>
          <w:sz w:val="24"/>
          <w:szCs w:val="24"/>
        </w:rPr>
        <w:t>В</w:t>
      </w:r>
      <w:r w:rsidR="000934BA">
        <w:rPr>
          <w:b/>
          <w:bCs/>
          <w:sz w:val="24"/>
          <w:szCs w:val="24"/>
        </w:rPr>
        <w:t xml:space="preserve">ыполнение работ </w:t>
      </w:r>
      <w:r w:rsidRPr="00E83884">
        <w:rPr>
          <w:rFonts w:eastAsia="Calibri"/>
          <w:b/>
          <w:bCs/>
          <w:sz w:val="24"/>
          <w:szCs w:val="24"/>
        </w:rPr>
        <w:t>по изготовлению ортопедически</w:t>
      </w:r>
      <w:r w:rsidR="00DE3EB2">
        <w:rPr>
          <w:rFonts w:eastAsia="Calibri"/>
          <w:b/>
          <w:bCs/>
          <w:sz w:val="24"/>
          <w:szCs w:val="24"/>
        </w:rPr>
        <w:t>х брюк</w:t>
      </w:r>
      <w:r w:rsidR="000934BA">
        <w:rPr>
          <w:rFonts w:eastAsia="Calibri"/>
          <w:b/>
          <w:bCs/>
          <w:sz w:val="24"/>
          <w:szCs w:val="24"/>
        </w:rPr>
        <w:t xml:space="preserve"> для обеспечения инвалидов</w:t>
      </w:r>
    </w:p>
    <w:p w:rsidR="009A255A" w:rsidRDefault="009A255A" w:rsidP="00613749">
      <w:pPr>
        <w:keepNext/>
        <w:widowControl w:val="0"/>
        <w:tabs>
          <w:tab w:val="left" w:pos="142"/>
          <w:tab w:val="left" w:pos="180"/>
          <w:tab w:val="left" w:pos="3495"/>
        </w:tabs>
        <w:jc w:val="center"/>
        <w:rPr>
          <w:sz w:val="24"/>
          <w:szCs w:val="24"/>
          <w:lang w:eastAsia="ar-SA"/>
        </w:rPr>
      </w:pP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376"/>
        <w:gridCol w:w="1562"/>
      </w:tblGrid>
      <w:tr w:rsidR="00E83884" w:rsidTr="00E83884">
        <w:trPr>
          <w:trHeight w:val="699"/>
        </w:trPr>
        <w:tc>
          <w:tcPr>
            <w:tcW w:w="2093" w:type="dxa"/>
            <w:tcBorders>
              <w:top w:val="single" w:sz="4" w:space="0" w:color="auto"/>
              <w:left w:val="single" w:sz="4" w:space="0" w:color="auto"/>
              <w:bottom w:val="single" w:sz="4" w:space="0" w:color="auto"/>
              <w:right w:val="single" w:sz="4" w:space="0" w:color="auto"/>
            </w:tcBorders>
            <w:hideMark/>
          </w:tcPr>
          <w:p w:rsidR="00E83884" w:rsidRPr="00E83884" w:rsidRDefault="00E83884" w:rsidP="009877A4">
            <w:pPr>
              <w:autoSpaceDN w:val="0"/>
              <w:snapToGrid w:val="0"/>
              <w:spacing w:line="20" w:lineRule="atLeast"/>
              <w:jc w:val="center"/>
              <w:rPr>
                <w:rFonts w:eastAsia="Lucida Sans Unicode"/>
                <w:b/>
                <w:bCs/>
                <w:color w:val="000000"/>
                <w:sz w:val="24"/>
                <w:szCs w:val="24"/>
              </w:rPr>
            </w:pPr>
            <w:r w:rsidRPr="00E83884">
              <w:rPr>
                <w:rFonts w:eastAsia="Lucida Sans Unicode"/>
                <w:b/>
                <w:bCs/>
                <w:sz w:val="24"/>
                <w:szCs w:val="24"/>
              </w:rPr>
              <w:t>Наименование работ</w:t>
            </w:r>
          </w:p>
        </w:tc>
        <w:tc>
          <w:tcPr>
            <w:tcW w:w="6376" w:type="dxa"/>
            <w:tcBorders>
              <w:top w:val="single" w:sz="4" w:space="0" w:color="auto"/>
              <w:left w:val="single" w:sz="4" w:space="0" w:color="auto"/>
              <w:bottom w:val="single" w:sz="4" w:space="0" w:color="auto"/>
              <w:right w:val="single" w:sz="4" w:space="0" w:color="auto"/>
            </w:tcBorders>
            <w:hideMark/>
          </w:tcPr>
          <w:p w:rsidR="00E83884" w:rsidRPr="00E83884" w:rsidRDefault="00E83884" w:rsidP="009877A4">
            <w:pPr>
              <w:autoSpaceDN w:val="0"/>
              <w:snapToGrid w:val="0"/>
              <w:spacing w:line="276" w:lineRule="auto"/>
              <w:jc w:val="center"/>
              <w:rPr>
                <w:rFonts w:eastAsia="Andale Sans UI" w:cs="Tahoma"/>
                <w:kern w:val="3"/>
                <w:sz w:val="24"/>
                <w:szCs w:val="24"/>
                <w:lang w:val="de-DE" w:eastAsia="ja-JP" w:bidi="fa-IR"/>
              </w:rPr>
            </w:pPr>
            <w:r w:rsidRPr="00E83884">
              <w:rPr>
                <w:rFonts w:eastAsia="Lucida Sans Unicode"/>
                <w:b/>
                <w:sz w:val="24"/>
                <w:szCs w:val="24"/>
                <w:lang w:eastAsia="hi-IN"/>
              </w:rPr>
              <w:t>Технические и функциональные характеристики изделия</w:t>
            </w:r>
          </w:p>
          <w:p w:rsidR="00E83884" w:rsidRPr="00E83884" w:rsidRDefault="00E83884" w:rsidP="009877A4">
            <w:pPr>
              <w:tabs>
                <w:tab w:val="left" w:pos="0"/>
              </w:tabs>
              <w:autoSpaceDN w:val="0"/>
              <w:snapToGrid w:val="0"/>
              <w:spacing w:line="20" w:lineRule="atLeast"/>
              <w:jc w:val="center"/>
              <w:rPr>
                <w:rFonts w:eastAsia="Lucida Sans Unicode"/>
                <w:b/>
                <w:bCs/>
                <w:color w:val="000000"/>
                <w:kern w:val="2"/>
                <w:sz w:val="24"/>
                <w:szCs w:val="24"/>
              </w:rPr>
            </w:pPr>
          </w:p>
        </w:tc>
        <w:tc>
          <w:tcPr>
            <w:tcW w:w="1562" w:type="dxa"/>
            <w:tcBorders>
              <w:top w:val="single" w:sz="4" w:space="0" w:color="auto"/>
              <w:left w:val="single" w:sz="4" w:space="0" w:color="auto"/>
              <w:bottom w:val="single" w:sz="4" w:space="0" w:color="auto"/>
              <w:right w:val="single" w:sz="4" w:space="0" w:color="auto"/>
            </w:tcBorders>
            <w:hideMark/>
          </w:tcPr>
          <w:p w:rsidR="00E83884" w:rsidRPr="00E83884" w:rsidRDefault="00E83884" w:rsidP="009877A4">
            <w:pPr>
              <w:tabs>
                <w:tab w:val="left" w:pos="0"/>
              </w:tabs>
              <w:autoSpaceDN w:val="0"/>
              <w:snapToGrid w:val="0"/>
              <w:spacing w:line="20" w:lineRule="atLeast"/>
              <w:jc w:val="center"/>
              <w:rPr>
                <w:rFonts w:eastAsia="Lucida Sans Unicode"/>
                <w:b/>
                <w:bCs/>
                <w:color w:val="000000"/>
                <w:sz w:val="24"/>
                <w:szCs w:val="24"/>
              </w:rPr>
            </w:pPr>
            <w:r w:rsidRPr="00E83884">
              <w:rPr>
                <w:rFonts w:eastAsia="Lucida Sans Unicode"/>
                <w:b/>
                <w:bCs/>
                <w:color w:val="000000"/>
                <w:sz w:val="24"/>
                <w:szCs w:val="24"/>
              </w:rPr>
              <w:t>Количество шт.</w:t>
            </w:r>
          </w:p>
        </w:tc>
      </w:tr>
      <w:tr w:rsidR="00E83884" w:rsidTr="00E83884">
        <w:tc>
          <w:tcPr>
            <w:tcW w:w="2093" w:type="dxa"/>
            <w:tcBorders>
              <w:top w:val="single" w:sz="4" w:space="0" w:color="auto"/>
              <w:left w:val="single" w:sz="4" w:space="0" w:color="auto"/>
              <w:bottom w:val="single" w:sz="4" w:space="0" w:color="auto"/>
              <w:right w:val="single" w:sz="4" w:space="0" w:color="auto"/>
            </w:tcBorders>
          </w:tcPr>
          <w:p w:rsidR="00E83884" w:rsidRDefault="00E83884">
            <w:pPr>
              <w:keepNext/>
              <w:widowControl w:val="0"/>
              <w:spacing w:line="276" w:lineRule="auto"/>
              <w:ind w:right="-22"/>
              <w:jc w:val="center"/>
              <w:rPr>
                <w:sz w:val="24"/>
                <w:szCs w:val="24"/>
                <w:shd w:val="clear" w:color="auto" w:fill="FFFFFF"/>
                <w:lang w:eastAsia="ar-SA"/>
              </w:rPr>
            </w:pPr>
            <w:r>
              <w:rPr>
                <w:sz w:val="24"/>
                <w:szCs w:val="24"/>
                <w:shd w:val="clear" w:color="auto" w:fill="FFFFFF"/>
                <w:lang w:eastAsia="ar-SA"/>
              </w:rPr>
              <w:t>Выполнение работ по изготовлению ортопедических брюк</w:t>
            </w:r>
          </w:p>
          <w:p w:rsidR="00E83884" w:rsidRDefault="00E83884">
            <w:pPr>
              <w:keepNext/>
              <w:widowControl w:val="0"/>
              <w:spacing w:line="276" w:lineRule="auto"/>
              <w:ind w:right="-22"/>
              <w:jc w:val="center"/>
              <w:rPr>
                <w:sz w:val="24"/>
                <w:szCs w:val="24"/>
                <w:shd w:val="clear" w:color="auto" w:fill="FFFFFF"/>
                <w:lang w:eastAsia="ar-SA"/>
              </w:rPr>
            </w:pPr>
          </w:p>
          <w:p w:rsidR="00E83884" w:rsidRDefault="00E83884">
            <w:pPr>
              <w:keepNext/>
              <w:widowControl w:val="0"/>
              <w:spacing w:line="276" w:lineRule="auto"/>
              <w:ind w:right="-22"/>
              <w:jc w:val="center"/>
              <w:rPr>
                <w:sz w:val="24"/>
                <w:szCs w:val="24"/>
                <w:shd w:val="clear" w:color="auto" w:fill="FFFFFF"/>
                <w:lang w:eastAsia="ar-SA"/>
              </w:rPr>
            </w:pPr>
          </w:p>
        </w:tc>
        <w:tc>
          <w:tcPr>
            <w:tcW w:w="6376" w:type="dxa"/>
            <w:tcBorders>
              <w:top w:val="single" w:sz="4" w:space="0" w:color="auto"/>
              <w:left w:val="single" w:sz="4" w:space="0" w:color="auto"/>
              <w:bottom w:val="single" w:sz="4" w:space="0" w:color="auto"/>
              <w:right w:val="single" w:sz="4" w:space="0" w:color="auto"/>
            </w:tcBorders>
            <w:hideMark/>
          </w:tcPr>
          <w:p w:rsidR="00E83884" w:rsidRDefault="00E83884">
            <w:pPr>
              <w:keepNext/>
              <w:widowControl w:val="0"/>
              <w:snapToGrid w:val="0"/>
              <w:spacing w:after="120" w:line="276" w:lineRule="auto"/>
              <w:jc w:val="both"/>
              <w:rPr>
                <w:kern w:val="2"/>
                <w:sz w:val="24"/>
                <w:lang w:eastAsia="hi-IN" w:bidi="hi-IN"/>
              </w:rPr>
            </w:pPr>
            <w:r>
              <w:rPr>
                <w:kern w:val="2"/>
                <w:sz w:val="24"/>
                <w:lang w:eastAsia="hi-IN" w:bidi="hi-IN"/>
              </w:rPr>
              <w:t>Брюки для инвалидов, пользующихся креслами-колясками предназначенные для защиты от воздействия климатических факторов внешней среды (ветер, осадки, низкие температуры), при использовании вне помещения. Брюки должны соответствовать индивидуальным размерам получателя. Передняя часть брюк откидная  должна быть на замках сверху донизу, вшитых в боковые швы, которые должны быть смещены в сторону передних половинок для удобства пользования туалетом или смены подгузников. Пояс брюк должен быть гладкий спереди и собранный на резинку на задней половинке брюк. Застежка должна быть с двух сторон по боковым швам над замком на ленту контактную «</w:t>
            </w:r>
            <w:proofErr w:type="spellStart"/>
            <w:r>
              <w:rPr>
                <w:kern w:val="2"/>
                <w:sz w:val="24"/>
                <w:lang w:eastAsia="hi-IN" w:bidi="hi-IN"/>
              </w:rPr>
              <w:t>велькро</w:t>
            </w:r>
            <w:proofErr w:type="spellEnd"/>
            <w:r>
              <w:rPr>
                <w:kern w:val="2"/>
                <w:sz w:val="24"/>
                <w:lang w:eastAsia="hi-IN" w:bidi="hi-IN"/>
              </w:rPr>
              <w:t xml:space="preserve">» или на петли-пуговицы </w:t>
            </w:r>
            <w:r>
              <w:rPr>
                <w:i/>
                <w:spacing w:val="-4"/>
                <w:kern w:val="2"/>
                <w:sz w:val="24"/>
                <w:lang w:eastAsia="hi-IN" w:bidi="hi-IN"/>
              </w:rPr>
              <w:t>(по выбору получателя)</w:t>
            </w:r>
            <w:r>
              <w:rPr>
                <w:kern w:val="2"/>
                <w:sz w:val="24"/>
                <w:lang w:eastAsia="hi-IN" w:bidi="hi-IN"/>
              </w:rPr>
              <w:t xml:space="preserve">. Для надежной фиксации на теле человека возможны две регулируемые лямки. Конструкция брюк должна быть разработана в соответствии с физиологией сидячего человека. Ниже линии колена на передних половинках брюк должны быть предусмотрены накладные карманы с клапанами. Брюки должны быть выполнены с подкладкой из </w:t>
            </w:r>
            <w:proofErr w:type="spellStart"/>
            <w:r>
              <w:rPr>
                <w:kern w:val="2"/>
                <w:sz w:val="24"/>
                <w:lang w:eastAsia="hi-IN" w:bidi="hi-IN"/>
              </w:rPr>
              <w:t>атравматичной</w:t>
            </w:r>
            <w:proofErr w:type="spellEnd"/>
            <w:r>
              <w:rPr>
                <w:kern w:val="2"/>
                <w:sz w:val="24"/>
                <w:lang w:eastAsia="hi-IN" w:bidi="hi-IN"/>
              </w:rPr>
              <w:t xml:space="preserve"> ткани или без неё </w:t>
            </w:r>
            <w:r>
              <w:rPr>
                <w:i/>
                <w:spacing w:val="-4"/>
                <w:kern w:val="2"/>
                <w:sz w:val="24"/>
                <w:lang w:eastAsia="hi-IN" w:bidi="hi-IN"/>
              </w:rPr>
              <w:t xml:space="preserve">(по выбору получателя). </w:t>
            </w:r>
          </w:p>
        </w:tc>
        <w:tc>
          <w:tcPr>
            <w:tcW w:w="1562" w:type="dxa"/>
            <w:tcBorders>
              <w:top w:val="single" w:sz="4" w:space="0" w:color="auto"/>
              <w:left w:val="single" w:sz="4" w:space="0" w:color="auto"/>
              <w:bottom w:val="single" w:sz="4" w:space="0" w:color="auto"/>
              <w:right w:val="single" w:sz="4" w:space="0" w:color="auto"/>
            </w:tcBorders>
            <w:vAlign w:val="center"/>
            <w:hideMark/>
          </w:tcPr>
          <w:p w:rsidR="00E83884" w:rsidRPr="009A255A" w:rsidRDefault="00E83884">
            <w:pPr>
              <w:keepNext/>
              <w:widowControl w:val="0"/>
              <w:spacing w:line="276" w:lineRule="auto"/>
              <w:jc w:val="center"/>
              <w:rPr>
                <w:sz w:val="24"/>
                <w:szCs w:val="24"/>
                <w:lang w:eastAsia="ar-SA"/>
              </w:rPr>
            </w:pPr>
            <w:r>
              <w:rPr>
                <w:sz w:val="24"/>
                <w:szCs w:val="24"/>
                <w:lang w:eastAsia="ar-SA"/>
              </w:rPr>
              <w:t>1500</w:t>
            </w:r>
          </w:p>
        </w:tc>
      </w:tr>
    </w:tbl>
    <w:p w:rsidR="009A255A" w:rsidRDefault="009A255A" w:rsidP="00637651">
      <w:pPr>
        <w:spacing w:before="100" w:beforeAutospacing="1"/>
        <w:jc w:val="both"/>
        <w:rPr>
          <w:kern w:val="2"/>
          <w:sz w:val="24"/>
          <w:szCs w:val="24"/>
          <w:lang w:eastAsia="ar-SA"/>
        </w:rPr>
      </w:pPr>
    </w:p>
    <w:p w:rsidR="00637651" w:rsidRPr="00FC2882" w:rsidRDefault="00637651" w:rsidP="00637651">
      <w:pPr>
        <w:ind w:firstLine="709"/>
        <w:jc w:val="both"/>
        <w:rPr>
          <w:sz w:val="24"/>
          <w:szCs w:val="24"/>
        </w:rPr>
      </w:pPr>
      <w:r w:rsidRPr="00FC2882">
        <w:rPr>
          <w:sz w:val="24"/>
          <w:szCs w:val="24"/>
        </w:rPr>
        <w:t xml:space="preserve">При выполнении работ по изготовлению ортопедических брюк не должны использоваться восстановленные (отремонтированные) или бывшие в употреблении детали. Работы выполняются в соответствии действующими требованиями Государственного стандарта Российской Федерации (ГОСТ </w:t>
      </w:r>
      <w:proofErr w:type="gramStart"/>
      <w:r w:rsidRPr="00FC2882">
        <w:rPr>
          <w:sz w:val="24"/>
          <w:szCs w:val="24"/>
        </w:rPr>
        <w:t>Р</w:t>
      </w:r>
      <w:proofErr w:type="gramEnd"/>
      <w:r w:rsidRPr="00FC2882">
        <w:rPr>
          <w:sz w:val="24"/>
          <w:szCs w:val="24"/>
        </w:rPr>
        <w:t xml:space="preserve"> ИСО 9999-2019 «Вспомогательные средства для людей с ограничениями жизнедеятельности. Классификация и терминология», Межгосударственного стандарта ГОСТ ИСО 10993-1-2021 «Изделия медицинские. ОЦЕНКА БИОЛОГИЧЕСКОГО ДЕЙСТВИЯ МЕДИЦИНСКИХ ИЗДЕЛИЙ. Часть 1. Оценка и исследования в процессе менеджмента риска», ГОСТ ИСО 10993-5-2011  «Изделия медицинские. ОЦЕНКА БИОЛОГИЧЕСКОГО ДЕЙСТВИЯ МЕДИЦИНСКИХ ИЗДЕЛИЙ. Часть 5. Исследования на </w:t>
      </w:r>
      <w:proofErr w:type="spellStart"/>
      <w:r w:rsidRPr="00FC2882">
        <w:rPr>
          <w:sz w:val="24"/>
          <w:szCs w:val="24"/>
        </w:rPr>
        <w:t>цитотоксичность</w:t>
      </w:r>
      <w:proofErr w:type="spellEnd"/>
      <w:r w:rsidRPr="00FC2882">
        <w:rPr>
          <w:sz w:val="24"/>
          <w:szCs w:val="24"/>
        </w:rPr>
        <w:t xml:space="preserve">: методы </w:t>
      </w:r>
      <w:proofErr w:type="spellStart"/>
      <w:r w:rsidRPr="00FC2882">
        <w:rPr>
          <w:sz w:val="24"/>
          <w:szCs w:val="24"/>
        </w:rPr>
        <w:t>invitro</w:t>
      </w:r>
      <w:proofErr w:type="spellEnd"/>
      <w:r w:rsidRPr="00FC2882">
        <w:rPr>
          <w:sz w:val="24"/>
          <w:szCs w:val="24"/>
        </w:rPr>
        <w:t xml:space="preserve">*», ГОСТ ИСО 10993-10-2011 «Изделия медицинские. Оценка биологического действия медицинских изделий.  Часть 5. Исследования раздражающего и сенсибилизирующего действия», ГОСТ </w:t>
      </w:r>
      <w:proofErr w:type="gramStart"/>
      <w:r w:rsidRPr="00FC2882">
        <w:rPr>
          <w:sz w:val="24"/>
          <w:szCs w:val="24"/>
        </w:rPr>
        <w:t>Р</w:t>
      </w:r>
      <w:proofErr w:type="gramEnd"/>
      <w:r w:rsidRPr="00FC2882">
        <w:rPr>
          <w:sz w:val="24"/>
          <w:szCs w:val="24"/>
        </w:rPr>
        <w:t xml:space="preserve"> 52770-2016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w:t>
      </w:r>
      <w:proofErr w:type="gramStart"/>
      <w:r w:rsidRPr="00FC2882">
        <w:rPr>
          <w:sz w:val="24"/>
          <w:szCs w:val="24"/>
        </w:rPr>
        <w:t>Р</w:t>
      </w:r>
      <w:proofErr w:type="gramEnd"/>
      <w:r w:rsidRPr="00FC2882">
        <w:rPr>
          <w:sz w:val="24"/>
          <w:szCs w:val="24"/>
        </w:rPr>
        <w:t xml:space="preserve"> 51632-2021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FC2882">
        <w:rPr>
          <w:sz w:val="24"/>
          <w:szCs w:val="24"/>
        </w:rPr>
        <w:t>Р</w:t>
      </w:r>
      <w:proofErr w:type="gramEnd"/>
      <w:r w:rsidRPr="00FC2882">
        <w:rPr>
          <w:sz w:val="24"/>
          <w:szCs w:val="24"/>
        </w:rPr>
        <w:t xml:space="preserve"> 54408-2021  «Одежда специальная для </w:t>
      </w:r>
      <w:r w:rsidRPr="00FC2882">
        <w:rPr>
          <w:sz w:val="24"/>
          <w:szCs w:val="24"/>
        </w:rPr>
        <w:lastRenderedPageBreak/>
        <w:t xml:space="preserve">инвалидов. Общие технические условия», ГОСТ </w:t>
      </w:r>
      <w:proofErr w:type="gramStart"/>
      <w:r w:rsidRPr="00FC2882">
        <w:rPr>
          <w:sz w:val="24"/>
          <w:szCs w:val="24"/>
        </w:rPr>
        <w:t>Р</w:t>
      </w:r>
      <w:proofErr w:type="gramEnd"/>
      <w:r w:rsidRPr="00FC2882">
        <w:rPr>
          <w:sz w:val="24"/>
          <w:szCs w:val="24"/>
        </w:rPr>
        <w:t xml:space="preserve"> 55639-2021 «Услуги по изготовлению специальной одежды для инвалидов. Требования безопасности».</w:t>
      </w:r>
    </w:p>
    <w:p w:rsidR="00637651" w:rsidRPr="00FC2882" w:rsidRDefault="00637651" w:rsidP="00637651">
      <w:pPr>
        <w:ind w:firstLine="709"/>
        <w:jc w:val="both"/>
        <w:rPr>
          <w:sz w:val="24"/>
          <w:szCs w:val="24"/>
        </w:rPr>
      </w:pPr>
      <w:r w:rsidRPr="00FC2882">
        <w:rPr>
          <w:sz w:val="24"/>
          <w:szCs w:val="24"/>
        </w:rPr>
        <w:t xml:space="preserve">Услуги по снятию мерок, примерке и подгонке одежды по индивидуальным размерам входят в стоимость работ. </w:t>
      </w:r>
    </w:p>
    <w:p w:rsidR="00637651" w:rsidRPr="00FC2882" w:rsidRDefault="00637651" w:rsidP="00637651">
      <w:pPr>
        <w:ind w:firstLine="709"/>
        <w:jc w:val="both"/>
        <w:rPr>
          <w:sz w:val="24"/>
          <w:szCs w:val="24"/>
        </w:rPr>
      </w:pPr>
      <w:r w:rsidRPr="00FC2882">
        <w:rPr>
          <w:sz w:val="24"/>
          <w:szCs w:val="24"/>
        </w:rPr>
        <w:t>Брюки соответствуют требованиям безопасности для здоровья человека и санитарно-гигиеническим требованиям.</w:t>
      </w:r>
    </w:p>
    <w:p w:rsidR="00637651" w:rsidRPr="00FC2882" w:rsidRDefault="00637651" w:rsidP="00637651">
      <w:pPr>
        <w:ind w:firstLine="709"/>
        <w:jc w:val="both"/>
        <w:rPr>
          <w:sz w:val="24"/>
          <w:szCs w:val="24"/>
        </w:rPr>
      </w:pPr>
      <w:r w:rsidRPr="00FC2882">
        <w:rPr>
          <w:sz w:val="24"/>
          <w:szCs w:val="24"/>
        </w:rPr>
        <w:t>Материалы не содержат ядовитых (токсичных) компонентов, а также не воздействуют на поверхности (одежды, кожи Получателя), с которым контактируют при их нормальной эксплуатации, разрешены к применению Фед</w:t>
      </w:r>
      <w:bookmarkStart w:id="0" w:name="_GoBack"/>
      <w:bookmarkEnd w:id="0"/>
      <w:r w:rsidRPr="00FC2882">
        <w:rPr>
          <w:sz w:val="24"/>
          <w:szCs w:val="24"/>
        </w:rPr>
        <w:t>еральным органом исполнительной власти, осуществляющим нормативно – правовое регулирование в сфере здравоохранения.</w:t>
      </w:r>
    </w:p>
    <w:p w:rsidR="00637651" w:rsidRPr="00FC2882" w:rsidRDefault="00637651" w:rsidP="00637651">
      <w:pPr>
        <w:ind w:firstLine="709"/>
        <w:jc w:val="both"/>
        <w:rPr>
          <w:sz w:val="24"/>
          <w:szCs w:val="24"/>
        </w:rPr>
      </w:pPr>
      <w:r w:rsidRPr="00FC2882">
        <w:rPr>
          <w:sz w:val="24"/>
          <w:szCs w:val="24"/>
        </w:rPr>
        <w:t xml:space="preserve">Упаковка Изделия обеспечивает защиту Изделия от повреждений, порчи или загрязнения во время хранения и транспортировки к месту использования по назначению. Поставляемый товар должен быть новым, который не был в употреблении, в ремонте, в том </w:t>
      </w:r>
      <w:proofErr w:type="gramStart"/>
      <w:r w:rsidRPr="00FC2882">
        <w:rPr>
          <w:sz w:val="24"/>
          <w:szCs w:val="24"/>
        </w:rPr>
        <w:t>числе</w:t>
      </w:r>
      <w:proofErr w:type="gramEnd"/>
      <w:r w:rsidRPr="00FC2882">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873825" w:rsidRPr="00FC2882" w:rsidRDefault="00873825">
      <w:pPr>
        <w:rPr>
          <w:sz w:val="24"/>
          <w:szCs w:val="24"/>
        </w:rPr>
      </w:pPr>
    </w:p>
    <w:sectPr w:rsidR="00873825" w:rsidRPr="00FC2882" w:rsidSect="00E80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C65"/>
    <w:rsid w:val="000934BA"/>
    <w:rsid w:val="001A707B"/>
    <w:rsid w:val="00290BE0"/>
    <w:rsid w:val="00613749"/>
    <w:rsid w:val="00637651"/>
    <w:rsid w:val="007663FA"/>
    <w:rsid w:val="00873825"/>
    <w:rsid w:val="008C18CF"/>
    <w:rsid w:val="009A255A"/>
    <w:rsid w:val="009B4C34"/>
    <w:rsid w:val="009C2C65"/>
    <w:rsid w:val="00BF31EA"/>
    <w:rsid w:val="00DE3EB2"/>
    <w:rsid w:val="00E80A51"/>
    <w:rsid w:val="00E83884"/>
    <w:rsid w:val="00FC2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55A"/>
    <w:rPr>
      <w:rFonts w:ascii="Segoe UI" w:hAnsi="Segoe UI" w:cs="Segoe UI"/>
      <w:sz w:val="18"/>
      <w:szCs w:val="18"/>
    </w:rPr>
  </w:style>
  <w:style w:type="character" w:customStyle="1" w:styleId="a4">
    <w:name w:val="Текст выноски Знак"/>
    <w:basedOn w:val="a0"/>
    <w:link w:val="a3"/>
    <w:uiPriority w:val="99"/>
    <w:semiHidden/>
    <w:rsid w:val="009A255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8807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Фонд социального страхования Российской Федерации</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Инна Игоревна</dc:creator>
  <cp:lastModifiedBy>oe.galimzyanova.16</cp:lastModifiedBy>
  <cp:revision>9</cp:revision>
  <cp:lastPrinted>2023-09-19T06:30:00Z</cp:lastPrinted>
  <dcterms:created xsi:type="dcterms:W3CDTF">2023-10-04T05:55:00Z</dcterms:created>
  <dcterms:modified xsi:type="dcterms:W3CDTF">2023-10-11T07:38:00Z</dcterms:modified>
</cp:coreProperties>
</file>