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BA" w:rsidRDefault="006A6DBA" w:rsidP="006A6DBA">
      <w:pPr>
        <w:tabs>
          <w:tab w:val="left" w:pos="567"/>
        </w:tabs>
        <w:spacing w:line="192" w:lineRule="auto"/>
        <w:jc w:val="right"/>
        <w:rPr>
          <w:i/>
          <w:sz w:val="22"/>
          <w:szCs w:val="22"/>
          <w:lang w:eastAsia="en-US"/>
        </w:rPr>
      </w:pPr>
      <w:r>
        <w:rPr>
          <w:i/>
          <w:sz w:val="22"/>
          <w:szCs w:val="22"/>
          <w:lang w:eastAsia="en-US"/>
        </w:rPr>
        <w:t xml:space="preserve">Приложение № </w:t>
      </w:r>
      <w:r>
        <w:rPr>
          <w:i/>
          <w:sz w:val="22"/>
          <w:szCs w:val="22"/>
          <w:lang w:eastAsia="en-US"/>
        </w:rPr>
        <w:t>1</w:t>
      </w:r>
    </w:p>
    <w:p w:rsidR="006A6DBA" w:rsidRDefault="006A6DBA" w:rsidP="006A6DBA">
      <w:pPr>
        <w:tabs>
          <w:tab w:val="left" w:pos="567"/>
        </w:tabs>
        <w:spacing w:line="192" w:lineRule="auto"/>
        <w:jc w:val="right"/>
        <w:rPr>
          <w:i/>
          <w:sz w:val="22"/>
          <w:szCs w:val="22"/>
          <w:lang w:eastAsia="en-US"/>
        </w:rPr>
      </w:pPr>
      <w:r>
        <w:rPr>
          <w:i/>
          <w:sz w:val="22"/>
          <w:szCs w:val="22"/>
          <w:lang w:eastAsia="en-US"/>
        </w:rPr>
        <w:t>к извещению о проведении закупки</w:t>
      </w:r>
    </w:p>
    <w:p w:rsidR="00887E5B" w:rsidRDefault="00887E5B" w:rsidP="006A6DBA">
      <w:pPr>
        <w:tabs>
          <w:tab w:val="left" w:pos="4009"/>
        </w:tabs>
        <w:jc w:val="center"/>
        <w:rPr>
          <w:b/>
          <w:sz w:val="26"/>
          <w:szCs w:val="26"/>
        </w:rPr>
      </w:pPr>
    </w:p>
    <w:p w:rsidR="006A6DBA" w:rsidRPr="00887E5B" w:rsidRDefault="00887E5B" w:rsidP="006A6DBA">
      <w:pPr>
        <w:tabs>
          <w:tab w:val="left" w:pos="4009"/>
        </w:tabs>
        <w:jc w:val="center"/>
      </w:pPr>
      <w:r w:rsidRPr="00887E5B">
        <w:rPr>
          <w:b/>
        </w:rPr>
        <w:t>Описание объекта закупки (т</w:t>
      </w:r>
      <w:r w:rsidR="006A6DBA" w:rsidRPr="00887E5B">
        <w:rPr>
          <w:b/>
        </w:rPr>
        <w:t>ехническое задание</w:t>
      </w:r>
      <w:r w:rsidRPr="00887E5B">
        <w:rPr>
          <w:b/>
        </w:rPr>
        <w:t>)</w:t>
      </w:r>
    </w:p>
    <w:p w:rsidR="006A6DBA" w:rsidRPr="00887E5B" w:rsidRDefault="006A6DBA" w:rsidP="006A6DBA">
      <w:pPr>
        <w:spacing w:after="239" w:line="226" w:lineRule="auto"/>
        <w:jc w:val="center"/>
      </w:pPr>
      <w:r w:rsidRPr="00887E5B">
        <w:rPr>
          <w:b/>
        </w:rPr>
        <w:t xml:space="preserve">на поставку бандажей и </w:t>
      </w:r>
      <w:proofErr w:type="spellStart"/>
      <w:r w:rsidRPr="00887E5B">
        <w:rPr>
          <w:b/>
        </w:rPr>
        <w:t>головодержателей</w:t>
      </w:r>
      <w:proofErr w:type="spellEnd"/>
      <w:r w:rsidRPr="00887E5B">
        <w:rPr>
          <w:b/>
        </w:rPr>
        <w:t xml:space="preserve"> (далее – Товар) </w:t>
      </w:r>
      <w:r w:rsidRPr="00887E5B">
        <w:rPr>
          <w:b/>
          <w:bCs/>
        </w:rPr>
        <w:t>для социального обеспечения граждан</w:t>
      </w:r>
      <w:r w:rsidR="00887E5B" w:rsidRPr="00887E5B">
        <w:rPr>
          <w:b/>
          <w:bCs/>
        </w:rPr>
        <w:t xml:space="preserve"> (далее – Получатели)</w:t>
      </w:r>
      <w:r w:rsidRPr="00887E5B">
        <w:rPr>
          <w:b/>
        </w:rPr>
        <w:t xml:space="preserve"> в 2024 году</w:t>
      </w:r>
    </w:p>
    <w:p w:rsidR="006A6DBA" w:rsidRPr="00887E5B" w:rsidRDefault="006A6DBA" w:rsidP="006A6DBA">
      <w:pPr>
        <w:jc w:val="both"/>
      </w:pPr>
      <w:r w:rsidRPr="00887E5B">
        <w:rPr>
          <w:b/>
        </w:rPr>
        <w:t>Срок поставки Товара Получателям:</w:t>
      </w:r>
      <w:r w:rsidRPr="00887E5B">
        <w:t xml:space="preserve"> с даты получения от Заказчика реестра получателей Товара до 30.09.2024 года (включительно).</w:t>
      </w:r>
    </w:p>
    <w:p w:rsidR="006A6DBA" w:rsidRPr="00887E5B" w:rsidRDefault="006A6DBA" w:rsidP="006A6DBA">
      <w:pPr>
        <w:jc w:val="both"/>
        <w:rPr>
          <w:color w:val="FF0000"/>
        </w:rPr>
      </w:pPr>
    </w:p>
    <w:p w:rsidR="006A6DBA" w:rsidRPr="00887E5B" w:rsidRDefault="006A6DBA" w:rsidP="006A6DBA">
      <w:pPr>
        <w:jc w:val="both"/>
      </w:pPr>
      <w:r w:rsidRPr="00887E5B">
        <w:rPr>
          <w:b/>
        </w:rPr>
        <w:t>Место доставки Товара:</w:t>
      </w:r>
      <w:r w:rsidRPr="00887E5B">
        <w:t xml:space="preserve"> Санкт-Петербург и Ленинградская область.</w:t>
      </w:r>
    </w:p>
    <w:p w:rsidR="006A6DBA" w:rsidRPr="00887E5B" w:rsidRDefault="006A6DBA" w:rsidP="006A6DBA">
      <w:pPr>
        <w:jc w:val="both"/>
      </w:pPr>
    </w:p>
    <w:p w:rsidR="006A6DBA" w:rsidRPr="00887E5B" w:rsidRDefault="006A6DBA" w:rsidP="006A6DBA">
      <w:r w:rsidRPr="00887E5B">
        <w:rPr>
          <w:b/>
        </w:rPr>
        <w:t>Место жительства (место пребывания, фактического проживания) Получателей:</w:t>
      </w:r>
      <w:r w:rsidRPr="00887E5B">
        <w:t xml:space="preserve"> г. Санкт-Петербург и Ленинградская область.</w:t>
      </w:r>
    </w:p>
    <w:p w:rsidR="006A6DBA" w:rsidRPr="00887E5B" w:rsidRDefault="006A6DBA" w:rsidP="006A6DBA">
      <w:pPr>
        <w:jc w:val="both"/>
      </w:pPr>
    </w:p>
    <w:p w:rsidR="006A6DBA" w:rsidRPr="00887E5B" w:rsidRDefault="006A6DBA" w:rsidP="006A6DBA">
      <w:pPr>
        <w:pStyle w:val="a4"/>
        <w:numPr>
          <w:ilvl w:val="0"/>
          <w:numId w:val="2"/>
        </w:numPr>
        <w:spacing w:after="0" w:line="240" w:lineRule="auto"/>
        <w:ind w:left="0" w:firstLine="360"/>
        <w:jc w:val="both"/>
        <w:rPr>
          <w:rFonts w:ascii="Times New Roman" w:hAnsi="Times New Roman"/>
          <w:sz w:val="24"/>
          <w:szCs w:val="24"/>
        </w:rPr>
      </w:pPr>
      <w:r w:rsidRPr="00887E5B">
        <w:rPr>
          <w:rFonts w:ascii="Times New Roman" w:hAnsi="Times New Roman"/>
          <w:sz w:val="24"/>
          <w:szCs w:val="24"/>
        </w:rPr>
        <w:t>Поставщик обязан обеспечить поступление Товара по наименованию, в количестве и в сроки, определенные календарным планом:</w:t>
      </w:r>
    </w:p>
    <w:p w:rsidR="006A6DBA" w:rsidRPr="0014122D" w:rsidRDefault="006A6DBA" w:rsidP="006A6DBA">
      <w:pPr>
        <w:ind w:left="360"/>
        <w:jc w:val="both"/>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119"/>
        <w:gridCol w:w="4536"/>
        <w:gridCol w:w="1559"/>
      </w:tblGrid>
      <w:tr w:rsidR="006A6DBA" w:rsidRPr="0014122D" w:rsidTr="001D379B">
        <w:trPr>
          <w:trHeight w:val="307"/>
        </w:trPr>
        <w:tc>
          <w:tcPr>
            <w:tcW w:w="562" w:type="dxa"/>
          </w:tcPr>
          <w:p w:rsidR="006A6DBA" w:rsidRPr="0014122D" w:rsidRDefault="006A6DBA" w:rsidP="00CA46E4">
            <w:pPr>
              <w:jc w:val="both"/>
              <w:rPr>
                <w:sz w:val="22"/>
                <w:szCs w:val="22"/>
              </w:rPr>
            </w:pPr>
            <w:r w:rsidRPr="0014122D">
              <w:rPr>
                <w:sz w:val="22"/>
                <w:szCs w:val="22"/>
              </w:rPr>
              <w:t>№ п/п</w:t>
            </w:r>
          </w:p>
        </w:tc>
        <w:tc>
          <w:tcPr>
            <w:tcW w:w="3119" w:type="dxa"/>
          </w:tcPr>
          <w:p w:rsidR="006A6DBA" w:rsidRPr="0014122D" w:rsidRDefault="006A6DBA" w:rsidP="00CA46E4">
            <w:pPr>
              <w:jc w:val="both"/>
              <w:rPr>
                <w:sz w:val="22"/>
                <w:szCs w:val="22"/>
              </w:rPr>
            </w:pPr>
            <w:r w:rsidRPr="0014122D">
              <w:rPr>
                <w:sz w:val="22"/>
                <w:szCs w:val="22"/>
              </w:rPr>
              <w:t>Наименование Товара</w:t>
            </w:r>
          </w:p>
        </w:tc>
        <w:tc>
          <w:tcPr>
            <w:tcW w:w="4536" w:type="dxa"/>
          </w:tcPr>
          <w:p w:rsidR="006A6DBA" w:rsidRPr="0014122D" w:rsidRDefault="006A6DBA" w:rsidP="00CA46E4">
            <w:pPr>
              <w:jc w:val="center"/>
              <w:rPr>
                <w:sz w:val="22"/>
                <w:szCs w:val="22"/>
              </w:rPr>
            </w:pPr>
            <w:r w:rsidRPr="0014122D">
              <w:rPr>
                <w:sz w:val="22"/>
                <w:szCs w:val="22"/>
              </w:rPr>
              <w:t>Периоды поставки</w:t>
            </w:r>
          </w:p>
          <w:p w:rsidR="006A6DBA" w:rsidRPr="0014122D" w:rsidRDefault="006A6DBA" w:rsidP="00CA46E4">
            <w:pPr>
              <w:jc w:val="center"/>
              <w:rPr>
                <w:sz w:val="22"/>
                <w:szCs w:val="22"/>
              </w:rPr>
            </w:pPr>
            <w:r w:rsidRPr="0014122D">
              <w:rPr>
                <w:sz w:val="22"/>
                <w:szCs w:val="22"/>
              </w:rPr>
              <w:t>на 2024 год</w:t>
            </w:r>
          </w:p>
        </w:tc>
        <w:tc>
          <w:tcPr>
            <w:tcW w:w="1559" w:type="dxa"/>
          </w:tcPr>
          <w:p w:rsidR="006A6DBA" w:rsidRPr="0014122D" w:rsidRDefault="006A6DBA" w:rsidP="00CA46E4">
            <w:pPr>
              <w:jc w:val="both"/>
              <w:rPr>
                <w:sz w:val="22"/>
                <w:szCs w:val="22"/>
              </w:rPr>
            </w:pPr>
            <w:r w:rsidRPr="0014122D">
              <w:rPr>
                <w:sz w:val="22"/>
                <w:szCs w:val="22"/>
              </w:rPr>
              <w:t>Количество</w:t>
            </w:r>
          </w:p>
          <w:p w:rsidR="006A6DBA" w:rsidRPr="0014122D" w:rsidRDefault="006A6DBA" w:rsidP="00887E5B">
            <w:pPr>
              <w:jc w:val="center"/>
              <w:rPr>
                <w:sz w:val="22"/>
                <w:szCs w:val="22"/>
              </w:rPr>
            </w:pPr>
            <w:r w:rsidRPr="0014122D">
              <w:rPr>
                <w:sz w:val="22"/>
                <w:szCs w:val="22"/>
              </w:rPr>
              <w:t>(шт.)</w:t>
            </w:r>
          </w:p>
        </w:tc>
      </w:tr>
      <w:tr w:rsidR="006A6DBA" w:rsidRPr="0014122D" w:rsidTr="001D379B">
        <w:trPr>
          <w:trHeight w:val="629"/>
        </w:trPr>
        <w:tc>
          <w:tcPr>
            <w:tcW w:w="562" w:type="dxa"/>
            <w:vMerge w:val="restart"/>
          </w:tcPr>
          <w:p w:rsidR="006A6DBA" w:rsidRPr="0014122D" w:rsidRDefault="006A6DBA" w:rsidP="00CA46E4">
            <w:pPr>
              <w:jc w:val="both"/>
              <w:rPr>
                <w:sz w:val="22"/>
                <w:szCs w:val="22"/>
              </w:rPr>
            </w:pPr>
            <w:r w:rsidRPr="0014122D">
              <w:rPr>
                <w:sz w:val="22"/>
                <w:szCs w:val="22"/>
              </w:rPr>
              <w:t>1</w:t>
            </w:r>
          </w:p>
        </w:tc>
        <w:tc>
          <w:tcPr>
            <w:tcW w:w="3119" w:type="dxa"/>
            <w:vMerge w:val="restart"/>
          </w:tcPr>
          <w:p w:rsidR="006A6DBA" w:rsidRPr="0014122D" w:rsidRDefault="006A6DBA" w:rsidP="00887E5B">
            <w:pPr>
              <w:rPr>
                <w:sz w:val="22"/>
                <w:szCs w:val="22"/>
              </w:rPr>
            </w:pPr>
            <w:r w:rsidRPr="0014122D">
              <w:rPr>
                <w:sz w:val="22"/>
                <w:szCs w:val="22"/>
              </w:rPr>
              <w:t>Бандаж на коленный сустав (наколенник)</w:t>
            </w:r>
          </w:p>
        </w:tc>
        <w:tc>
          <w:tcPr>
            <w:tcW w:w="4536" w:type="dxa"/>
          </w:tcPr>
          <w:p w:rsidR="006A6DBA" w:rsidRPr="0014122D" w:rsidRDefault="006A6DBA" w:rsidP="00887E5B">
            <w:pPr>
              <w:jc w:val="center"/>
              <w:rPr>
                <w:sz w:val="22"/>
                <w:szCs w:val="22"/>
              </w:rPr>
            </w:pPr>
            <w:r w:rsidRPr="0014122D">
              <w:rPr>
                <w:sz w:val="22"/>
                <w:szCs w:val="22"/>
              </w:rPr>
              <w:t>В течение 2 (двух) календарных дней</w:t>
            </w:r>
          </w:p>
          <w:p w:rsidR="006A6DBA" w:rsidRPr="0014122D" w:rsidRDefault="006A6DBA" w:rsidP="00887E5B">
            <w:pPr>
              <w:jc w:val="center"/>
              <w:rPr>
                <w:sz w:val="22"/>
                <w:szCs w:val="22"/>
              </w:rPr>
            </w:pPr>
            <w:r w:rsidRPr="0014122D">
              <w:rPr>
                <w:sz w:val="22"/>
                <w:szCs w:val="22"/>
              </w:rPr>
              <w:t>с даты заключения государственного контракта</w:t>
            </w:r>
          </w:p>
        </w:tc>
        <w:tc>
          <w:tcPr>
            <w:tcW w:w="1559" w:type="dxa"/>
          </w:tcPr>
          <w:p w:rsidR="006A6DBA" w:rsidRPr="0014122D" w:rsidRDefault="006A6DBA" w:rsidP="00CA46E4">
            <w:pPr>
              <w:jc w:val="center"/>
              <w:rPr>
                <w:sz w:val="22"/>
                <w:szCs w:val="22"/>
              </w:rPr>
            </w:pPr>
            <w:r w:rsidRPr="0014122D">
              <w:rPr>
                <w:sz w:val="22"/>
                <w:szCs w:val="22"/>
              </w:rPr>
              <w:t>500</w:t>
            </w:r>
          </w:p>
        </w:tc>
      </w:tr>
      <w:tr w:rsidR="006A6DBA" w:rsidRPr="0014122D" w:rsidTr="001D379B">
        <w:trPr>
          <w:trHeight w:val="629"/>
        </w:trPr>
        <w:tc>
          <w:tcPr>
            <w:tcW w:w="562" w:type="dxa"/>
            <w:vMerge/>
          </w:tcPr>
          <w:p w:rsidR="006A6DBA" w:rsidRPr="0014122D" w:rsidRDefault="006A6DBA" w:rsidP="00CA46E4">
            <w:pPr>
              <w:jc w:val="both"/>
              <w:rPr>
                <w:sz w:val="22"/>
                <w:szCs w:val="22"/>
              </w:rPr>
            </w:pPr>
          </w:p>
        </w:tc>
        <w:tc>
          <w:tcPr>
            <w:tcW w:w="3119" w:type="dxa"/>
            <w:vMerge/>
          </w:tcPr>
          <w:p w:rsidR="006A6DBA" w:rsidRPr="0014122D" w:rsidRDefault="006A6DBA" w:rsidP="00887E5B">
            <w:pPr>
              <w:rPr>
                <w:sz w:val="22"/>
                <w:szCs w:val="22"/>
              </w:rPr>
            </w:pPr>
          </w:p>
        </w:tc>
        <w:tc>
          <w:tcPr>
            <w:tcW w:w="4536" w:type="dxa"/>
          </w:tcPr>
          <w:p w:rsidR="006A6DBA" w:rsidRPr="0014122D" w:rsidRDefault="006A6DBA" w:rsidP="00887E5B">
            <w:pPr>
              <w:jc w:val="center"/>
              <w:rPr>
                <w:sz w:val="22"/>
                <w:szCs w:val="22"/>
              </w:rPr>
            </w:pPr>
            <w:r w:rsidRPr="0014122D">
              <w:rPr>
                <w:sz w:val="22"/>
                <w:szCs w:val="22"/>
              </w:rPr>
              <w:t>В течение 15 (пятнадцати) календарных дней</w:t>
            </w:r>
          </w:p>
          <w:p w:rsidR="006A6DBA" w:rsidRPr="0014122D" w:rsidRDefault="006A6DBA" w:rsidP="00887E5B">
            <w:pPr>
              <w:jc w:val="center"/>
              <w:rPr>
                <w:sz w:val="22"/>
                <w:szCs w:val="22"/>
              </w:rPr>
            </w:pPr>
            <w:r w:rsidRPr="0014122D">
              <w:rPr>
                <w:sz w:val="22"/>
                <w:szCs w:val="22"/>
              </w:rPr>
              <w:t>с даты заключения государственного контракта.</w:t>
            </w:r>
          </w:p>
        </w:tc>
        <w:tc>
          <w:tcPr>
            <w:tcW w:w="1559" w:type="dxa"/>
          </w:tcPr>
          <w:p w:rsidR="006A6DBA" w:rsidRPr="0014122D" w:rsidRDefault="006A6DBA" w:rsidP="00CA46E4">
            <w:pPr>
              <w:jc w:val="center"/>
              <w:rPr>
                <w:sz w:val="22"/>
                <w:szCs w:val="22"/>
              </w:rPr>
            </w:pPr>
            <w:r w:rsidRPr="0014122D">
              <w:rPr>
                <w:sz w:val="22"/>
                <w:szCs w:val="22"/>
              </w:rPr>
              <w:t>3000</w:t>
            </w:r>
          </w:p>
        </w:tc>
      </w:tr>
      <w:tr w:rsidR="006A6DBA" w:rsidRPr="0014122D" w:rsidTr="001D379B">
        <w:trPr>
          <w:trHeight w:val="801"/>
        </w:trPr>
        <w:tc>
          <w:tcPr>
            <w:tcW w:w="562" w:type="dxa"/>
            <w:vMerge w:val="restart"/>
          </w:tcPr>
          <w:p w:rsidR="006A6DBA" w:rsidRPr="0014122D" w:rsidRDefault="006A6DBA" w:rsidP="00CA46E4">
            <w:pPr>
              <w:jc w:val="both"/>
              <w:rPr>
                <w:sz w:val="22"/>
                <w:szCs w:val="22"/>
              </w:rPr>
            </w:pPr>
            <w:r w:rsidRPr="0014122D">
              <w:rPr>
                <w:sz w:val="22"/>
                <w:szCs w:val="22"/>
              </w:rPr>
              <w:t>2</w:t>
            </w:r>
          </w:p>
        </w:tc>
        <w:tc>
          <w:tcPr>
            <w:tcW w:w="3119" w:type="dxa"/>
            <w:vMerge w:val="restart"/>
          </w:tcPr>
          <w:p w:rsidR="006A6DBA" w:rsidRPr="0014122D" w:rsidRDefault="006A6DBA" w:rsidP="00887E5B">
            <w:pPr>
              <w:rPr>
                <w:sz w:val="22"/>
                <w:szCs w:val="22"/>
              </w:rPr>
            </w:pPr>
            <w:proofErr w:type="spellStart"/>
            <w:r w:rsidRPr="0014122D">
              <w:rPr>
                <w:sz w:val="22"/>
                <w:szCs w:val="22"/>
              </w:rPr>
              <w:t>Головодержатель</w:t>
            </w:r>
            <w:proofErr w:type="spellEnd"/>
            <w:r w:rsidRPr="0014122D">
              <w:rPr>
                <w:sz w:val="22"/>
                <w:szCs w:val="22"/>
              </w:rPr>
              <w:t xml:space="preserve"> жесткой фиксации</w:t>
            </w:r>
          </w:p>
        </w:tc>
        <w:tc>
          <w:tcPr>
            <w:tcW w:w="4536" w:type="dxa"/>
          </w:tcPr>
          <w:p w:rsidR="006A6DBA" w:rsidRPr="0014122D" w:rsidRDefault="006A6DBA" w:rsidP="00887E5B">
            <w:pPr>
              <w:jc w:val="center"/>
              <w:rPr>
                <w:sz w:val="22"/>
                <w:szCs w:val="22"/>
              </w:rPr>
            </w:pPr>
            <w:r w:rsidRPr="0014122D">
              <w:rPr>
                <w:sz w:val="22"/>
                <w:szCs w:val="22"/>
              </w:rPr>
              <w:t>В течение 2 (двух) календарных дней</w:t>
            </w:r>
          </w:p>
          <w:p w:rsidR="006A6DBA" w:rsidRPr="0014122D" w:rsidRDefault="006A6DBA" w:rsidP="00887E5B">
            <w:pPr>
              <w:jc w:val="center"/>
              <w:rPr>
                <w:sz w:val="22"/>
                <w:szCs w:val="22"/>
              </w:rPr>
            </w:pPr>
            <w:r w:rsidRPr="0014122D">
              <w:rPr>
                <w:sz w:val="22"/>
                <w:szCs w:val="22"/>
              </w:rPr>
              <w:t>с даты заключения государственного контракта</w:t>
            </w:r>
          </w:p>
        </w:tc>
        <w:tc>
          <w:tcPr>
            <w:tcW w:w="1559" w:type="dxa"/>
          </w:tcPr>
          <w:p w:rsidR="006A6DBA" w:rsidRPr="0014122D" w:rsidRDefault="006A6DBA" w:rsidP="00CA46E4">
            <w:pPr>
              <w:jc w:val="center"/>
              <w:rPr>
                <w:sz w:val="22"/>
                <w:szCs w:val="22"/>
              </w:rPr>
            </w:pPr>
            <w:r w:rsidRPr="0014122D">
              <w:rPr>
                <w:sz w:val="22"/>
                <w:szCs w:val="22"/>
              </w:rPr>
              <w:t>5</w:t>
            </w:r>
          </w:p>
        </w:tc>
      </w:tr>
      <w:tr w:rsidR="006A6DBA" w:rsidRPr="0014122D" w:rsidTr="001D379B">
        <w:trPr>
          <w:trHeight w:val="220"/>
        </w:trPr>
        <w:tc>
          <w:tcPr>
            <w:tcW w:w="562" w:type="dxa"/>
            <w:vMerge/>
          </w:tcPr>
          <w:p w:rsidR="006A6DBA" w:rsidRPr="0014122D" w:rsidRDefault="006A6DBA" w:rsidP="00CA46E4">
            <w:pPr>
              <w:jc w:val="both"/>
              <w:rPr>
                <w:sz w:val="22"/>
                <w:szCs w:val="22"/>
              </w:rPr>
            </w:pPr>
          </w:p>
        </w:tc>
        <w:tc>
          <w:tcPr>
            <w:tcW w:w="3119" w:type="dxa"/>
            <w:vMerge/>
          </w:tcPr>
          <w:p w:rsidR="006A6DBA" w:rsidRPr="0014122D" w:rsidRDefault="006A6DBA" w:rsidP="00CA46E4">
            <w:pPr>
              <w:jc w:val="both"/>
              <w:rPr>
                <w:sz w:val="22"/>
                <w:szCs w:val="22"/>
              </w:rPr>
            </w:pPr>
          </w:p>
        </w:tc>
        <w:tc>
          <w:tcPr>
            <w:tcW w:w="4536" w:type="dxa"/>
          </w:tcPr>
          <w:p w:rsidR="006A6DBA" w:rsidRPr="0014122D" w:rsidRDefault="006A6DBA" w:rsidP="00887E5B">
            <w:pPr>
              <w:jc w:val="center"/>
              <w:rPr>
                <w:sz w:val="22"/>
                <w:szCs w:val="22"/>
              </w:rPr>
            </w:pPr>
            <w:r w:rsidRPr="0014122D">
              <w:rPr>
                <w:sz w:val="22"/>
                <w:szCs w:val="22"/>
              </w:rPr>
              <w:t>В течение 15 (пятнадцати) календарных дней</w:t>
            </w:r>
          </w:p>
          <w:p w:rsidR="006A6DBA" w:rsidRPr="0014122D" w:rsidRDefault="006A6DBA" w:rsidP="00887E5B">
            <w:pPr>
              <w:jc w:val="center"/>
              <w:rPr>
                <w:sz w:val="22"/>
                <w:szCs w:val="22"/>
              </w:rPr>
            </w:pPr>
            <w:r w:rsidRPr="0014122D">
              <w:rPr>
                <w:sz w:val="22"/>
                <w:szCs w:val="22"/>
              </w:rPr>
              <w:t>с даты заключения государственного контракта</w:t>
            </w:r>
          </w:p>
        </w:tc>
        <w:tc>
          <w:tcPr>
            <w:tcW w:w="1559" w:type="dxa"/>
          </w:tcPr>
          <w:p w:rsidR="006A6DBA" w:rsidRPr="0014122D" w:rsidRDefault="006A6DBA" w:rsidP="00CA46E4">
            <w:pPr>
              <w:jc w:val="center"/>
              <w:rPr>
                <w:sz w:val="22"/>
                <w:szCs w:val="22"/>
              </w:rPr>
            </w:pPr>
            <w:r w:rsidRPr="0014122D">
              <w:rPr>
                <w:sz w:val="22"/>
                <w:szCs w:val="22"/>
              </w:rPr>
              <w:t>10</w:t>
            </w:r>
          </w:p>
        </w:tc>
      </w:tr>
      <w:tr w:rsidR="006A6DBA" w:rsidRPr="0014122D" w:rsidTr="001D379B">
        <w:trPr>
          <w:trHeight w:val="964"/>
        </w:trPr>
        <w:tc>
          <w:tcPr>
            <w:tcW w:w="562" w:type="dxa"/>
            <w:vMerge w:val="restart"/>
          </w:tcPr>
          <w:p w:rsidR="006A6DBA" w:rsidRPr="0014122D" w:rsidRDefault="006A6DBA" w:rsidP="00CA46E4">
            <w:pPr>
              <w:jc w:val="both"/>
              <w:rPr>
                <w:sz w:val="22"/>
                <w:szCs w:val="22"/>
              </w:rPr>
            </w:pPr>
            <w:r w:rsidRPr="0014122D">
              <w:rPr>
                <w:sz w:val="22"/>
                <w:szCs w:val="22"/>
              </w:rPr>
              <w:t>3</w:t>
            </w:r>
          </w:p>
        </w:tc>
        <w:tc>
          <w:tcPr>
            <w:tcW w:w="3119" w:type="dxa"/>
            <w:vMerge w:val="restart"/>
          </w:tcPr>
          <w:p w:rsidR="006A6DBA" w:rsidRPr="0014122D" w:rsidRDefault="006A6DBA" w:rsidP="00887E5B">
            <w:pPr>
              <w:rPr>
                <w:sz w:val="22"/>
                <w:szCs w:val="22"/>
              </w:rPr>
            </w:pPr>
            <w:proofErr w:type="spellStart"/>
            <w:r w:rsidRPr="0014122D">
              <w:rPr>
                <w:sz w:val="22"/>
                <w:szCs w:val="22"/>
              </w:rPr>
              <w:t>Головодержатель</w:t>
            </w:r>
            <w:proofErr w:type="spellEnd"/>
            <w:r w:rsidRPr="0014122D">
              <w:rPr>
                <w:sz w:val="22"/>
                <w:szCs w:val="22"/>
              </w:rPr>
              <w:t xml:space="preserve"> полужесткой фиксации</w:t>
            </w:r>
          </w:p>
        </w:tc>
        <w:tc>
          <w:tcPr>
            <w:tcW w:w="4536" w:type="dxa"/>
          </w:tcPr>
          <w:p w:rsidR="006A6DBA" w:rsidRPr="0014122D" w:rsidRDefault="006A6DBA" w:rsidP="00887E5B">
            <w:pPr>
              <w:jc w:val="center"/>
              <w:rPr>
                <w:sz w:val="22"/>
                <w:szCs w:val="22"/>
              </w:rPr>
            </w:pPr>
            <w:r w:rsidRPr="0014122D">
              <w:rPr>
                <w:sz w:val="22"/>
                <w:szCs w:val="22"/>
              </w:rPr>
              <w:t>В течение 2 (двух) календарных дней</w:t>
            </w:r>
          </w:p>
          <w:p w:rsidR="006A6DBA" w:rsidRPr="0014122D" w:rsidRDefault="006A6DBA" w:rsidP="00887E5B">
            <w:pPr>
              <w:jc w:val="center"/>
              <w:rPr>
                <w:sz w:val="22"/>
                <w:szCs w:val="22"/>
              </w:rPr>
            </w:pPr>
            <w:r w:rsidRPr="0014122D">
              <w:rPr>
                <w:sz w:val="22"/>
                <w:szCs w:val="22"/>
              </w:rPr>
              <w:t>с даты заключения государственного контракта</w:t>
            </w:r>
          </w:p>
        </w:tc>
        <w:tc>
          <w:tcPr>
            <w:tcW w:w="1559" w:type="dxa"/>
          </w:tcPr>
          <w:p w:rsidR="006A6DBA" w:rsidRPr="0014122D" w:rsidRDefault="006A6DBA" w:rsidP="00CA46E4">
            <w:pPr>
              <w:jc w:val="center"/>
              <w:rPr>
                <w:sz w:val="22"/>
                <w:szCs w:val="22"/>
              </w:rPr>
            </w:pPr>
            <w:r w:rsidRPr="0014122D">
              <w:rPr>
                <w:sz w:val="22"/>
                <w:szCs w:val="22"/>
              </w:rPr>
              <w:t>40</w:t>
            </w:r>
          </w:p>
        </w:tc>
      </w:tr>
      <w:tr w:rsidR="006A6DBA" w:rsidRPr="0014122D" w:rsidTr="001D379B">
        <w:trPr>
          <w:trHeight w:val="164"/>
        </w:trPr>
        <w:tc>
          <w:tcPr>
            <w:tcW w:w="562" w:type="dxa"/>
            <w:vMerge/>
          </w:tcPr>
          <w:p w:rsidR="006A6DBA" w:rsidRPr="0014122D" w:rsidRDefault="006A6DBA" w:rsidP="00CA46E4">
            <w:pPr>
              <w:jc w:val="both"/>
              <w:rPr>
                <w:sz w:val="22"/>
                <w:szCs w:val="22"/>
              </w:rPr>
            </w:pPr>
          </w:p>
        </w:tc>
        <w:tc>
          <w:tcPr>
            <w:tcW w:w="3119" w:type="dxa"/>
            <w:vMerge/>
          </w:tcPr>
          <w:p w:rsidR="006A6DBA" w:rsidRPr="0014122D" w:rsidRDefault="006A6DBA" w:rsidP="00887E5B">
            <w:pPr>
              <w:rPr>
                <w:sz w:val="22"/>
                <w:szCs w:val="22"/>
              </w:rPr>
            </w:pPr>
          </w:p>
        </w:tc>
        <w:tc>
          <w:tcPr>
            <w:tcW w:w="4536" w:type="dxa"/>
          </w:tcPr>
          <w:p w:rsidR="006A6DBA" w:rsidRPr="0014122D" w:rsidRDefault="006A6DBA" w:rsidP="00887E5B">
            <w:pPr>
              <w:jc w:val="center"/>
              <w:rPr>
                <w:sz w:val="22"/>
                <w:szCs w:val="22"/>
              </w:rPr>
            </w:pPr>
            <w:r w:rsidRPr="0014122D">
              <w:rPr>
                <w:sz w:val="22"/>
                <w:szCs w:val="22"/>
              </w:rPr>
              <w:t>В течение 15 (пятнадцати) календарных дней</w:t>
            </w:r>
          </w:p>
          <w:p w:rsidR="006A6DBA" w:rsidRPr="0014122D" w:rsidRDefault="006A6DBA" w:rsidP="00887E5B">
            <w:pPr>
              <w:jc w:val="center"/>
              <w:rPr>
                <w:sz w:val="22"/>
                <w:szCs w:val="22"/>
              </w:rPr>
            </w:pPr>
            <w:r w:rsidRPr="0014122D">
              <w:rPr>
                <w:sz w:val="22"/>
                <w:szCs w:val="22"/>
              </w:rPr>
              <w:t>с даты заключения государственного контракта</w:t>
            </w:r>
          </w:p>
        </w:tc>
        <w:tc>
          <w:tcPr>
            <w:tcW w:w="1559" w:type="dxa"/>
          </w:tcPr>
          <w:p w:rsidR="006A6DBA" w:rsidRPr="0014122D" w:rsidRDefault="006A6DBA" w:rsidP="00CA46E4">
            <w:pPr>
              <w:jc w:val="center"/>
              <w:rPr>
                <w:sz w:val="22"/>
                <w:szCs w:val="22"/>
              </w:rPr>
            </w:pPr>
            <w:r w:rsidRPr="0014122D">
              <w:rPr>
                <w:sz w:val="22"/>
                <w:szCs w:val="22"/>
              </w:rPr>
              <w:t>100</w:t>
            </w:r>
          </w:p>
        </w:tc>
      </w:tr>
      <w:tr w:rsidR="006A6DBA" w:rsidRPr="0014122D" w:rsidTr="001D379B">
        <w:trPr>
          <w:trHeight w:val="164"/>
        </w:trPr>
        <w:tc>
          <w:tcPr>
            <w:tcW w:w="562" w:type="dxa"/>
            <w:vMerge w:val="restart"/>
          </w:tcPr>
          <w:p w:rsidR="006A6DBA" w:rsidRPr="0014122D" w:rsidRDefault="006A6DBA" w:rsidP="00CA46E4">
            <w:pPr>
              <w:jc w:val="both"/>
              <w:rPr>
                <w:sz w:val="22"/>
                <w:szCs w:val="22"/>
              </w:rPr>
            </w:pPr>
            <w:r w:rsidRPr="0014122D">
              <w:rPr>
                <w:sz w:val="22"/>
                <w:szCs w:val="22"/>
              </w:rPr>
              <w:t>4</w:t>
            </w:r>
          </w:p>
        </w:tc>
        <w:tc>
          <w:tcPr>
            <w:tcW w:w="3119" w:type="dxa"/>
            <w:vMerge w:val="restart"/>
          </w:tcPr>
          <w:p w:rsidR="006A6DBA" w:rsidRPr="0014122D" w:rsidRDefault="006A6DBA" w:rsidP="00887E5B">
            <w:pPr>
              <w:rPr>
                <w:sz w:val="22"/>
                <w:szCs w:val="22"/>
              </w:rPr>
            </w:pPr>
            <w:r w:rsidRPr="0014122D">
              <w:rPr>
                <w:sz w:val="22"/>
                <w:szCs w:val="22"/>
              </w:rPr>
              <w:t>Бандаж ортопедический поддерживающий или фиксирующий из хлопчатобумажных или эластичных тканей, в том числе бандаж-грация-трусы, бандаж-трусы, бандаж-панталоны на область живота при ослаблении мышц брюшной стенки, опущении органов, после операций на органах брюшной полости</w:t>
            </w:r>
          </w:p>
        </w:tc>
        <w:tc>
          <w:tcPr>
            <w:tcW w:w="4536" w:type="dxa"/>
          </w:tcPr>
          <w:p w:rsidR="006A6DBA" w:rsidRPr="0014122D" w:rsidRDefault="006A6DBA" w:rsidP="00887E5B">
            <w:pPr>
              <w:jc w:val="center"/>
              <w:rPr>
                <w:sz w:val="22"/>
                <w:szCs w:val="22"/>
              </w:rPr>
            </w:pPr>
            <w:r w:rsidRPr="0014122D">
              <w:rPr>
                <w:sz w:val="22"/>
                <w:szCs w:val="22"/>
              </w:rPr>
              <w:t>В течение 2 (двух) календарных дней</w:t>
            </w:r>
          </w:p>
          <w:p w:rsidR="006A6DBA" w:rsidRPr="0014122D" w:rsidRDefault="006A6DBA" w:rsidP="00887E5B">
            <w:pPr>
              <w:jc w:val="center"/>
              <w:rPr>
                <w:sz w:val="22"/>
                <w:szCs w:val="22"/>
              </w:rPr>
            </w:pPr>
            <w:r w:rsidRPr="0014122D">
              <w:rPr>
                <w:sz w:val="22"/>
                <w:szCs w:val="22"/>
              </w:rPr>
              <w:t>с даты заключения государственного контракта</w:t>
            </w:r>
          </w:p>
        </w:tc>
        <w:tc>
          <w:tcPr>
            <w:tcW w:w="1559" w:type="dxa"/>
          </w:tcPr>
          <w:p w:rsidR="006A6DBA" w:rsidRPr="0014122D" w:rsidRDefault="006A6DBA" w:rsidP="00CA46E4">
            <w:pPr>
              <w:jc w:val="center"/>
              <w:rPr>
                <w:sz w:val="22"/>
                <w:szCs w:val="22"/>
              </w:rPr>
            </w:pPr>
            <w:r w:rsidRPr="0014122D">
              <w:rPr>
                <w:sz w:val="22"/>
                <w:szCs w:val="22"/>
              </w:rPr>
              <w:t>50</w:t>
            </w:r>
          </w:p>
        </w:tc>
      </w:tr>
      <w:tr w:rsidR="006A6DBA" w:rsidRPr="0014122D" w:rsidTr="001D379B">
        <w:trPr>
          <w:trHeight w:val="164"/>
        </w:trPr>
        <w:tc>
          <w:tcPr>
            <w:tcW w:w="562" w:type="dxa"/>
            <w:vMerge/>
          </w:tcPr>
          <w:p w:rsidR="006A6DBA" w:rsidRPr="0014122D" w:rsidRDefault="006A6DBA" w:rsidP="00CA46E4">
            <w:pPr>
              <w:jc w:val="both"/>
              <w:rPr>
                <w:sz w:val="22"/>
                <w:szCs w:val="22"/>
              </w:rPr>
            </w:pPr>
          </w:p>
        </w:tc>
        <w:tc>
          <w:tcPr>
            <w:tcW w:w="3119" w:type="dxa"/>
            <w:vMerge/>
          </w:tcPr>
          <w:p w:rsidR="006A6DBA" w:rsidRPr="0014122D" w:rsidRDefault="006A6DBA" w:rsidP="00CA46E4">
            <w:pPr>
              <w:jc w:val="both"/>
              <w:rPr>
                <w:sz w:val="22"/>
                <w:szCs w:val="22"/>
              </w:rPr>
            </w:pPr>
          </w:p>
        </w:tc>
        <w:tc>
          <w:tcPr>
            <w:tcW w:w="4536" w:type="dxa"/>
          </w:tcPr>
          <w:p w:rsidR="006A6DBA" w:rsidRPr="0014122D" w:rsidRDefault="006A6DBA" w:rsidP="00887E5B">
            <w:pPr>
              <w:jc w:val="center"/>
              <w:rPr>
                <w:sz w:val="22"/>
                <w:szCs w:val="22"/>
              </w:rPr>
            </w:pPr>
            <w:r w:rsidRPr="0014122D">
              <w:rPr>
                <w:sz w:val="22"/>
                <w:szCs w:val="22"/>
              </w:rPr>
              <w:t>В течение 15 (пятнадцати) календарных дней</w:t>
            </w:r>
          </w:p>
          <w:p w:rsidR="006A6DBA" w:rsidRPr="0014122D" w:rsidRDefault="006A6DBA" w:rsidP="00887E5B">
            <w:pPr>
              <w:jc w:val="center"/>
              <w:rPr>
                <w:sz w:val="22"/>
                <w:szCs w:val="22"/>
              </w:rPr>
            </w:pPr>
            <w:r w:rsidRPr="0014122D">
              <w:rPr>
                <w:sz w:val="22"/>
                <w:szCs w:val="22"/>
              </w:rPr>
              <w:t>с даты заключения государственного контракта</w:t>
            </w:r>
          </w:p>
        </w:tc>
        <w:tc>
          <w:tcPr>
            <w:tcW w:w="1559" w:type="dxa"/>
          </w:tcPr>
          <w:p w:rsidR="006A6DBA" w:rsidRPr="0014122D" w:rsidRDefault="006A6DBA" w:rsidP="00CA46E4">
            <w:pPr>
              <w:jc w:val="center"/>
              <w:rPr>
                <w:sz w:val="22"/>
                <w:szCs w:val="22"/>
              </w:rPr>
            </w:pPr>
            <w:r w:rsidRPr="0014122D">
              <w:rPr>
                <w:sz w:val="22"/>
                <w:szCs w:val="22"/>
              </w:rPr>
              <w:t>200</w:t>
            </w:r>
          </w:p>
        </w:tc>
      </w:tr>
      <w:tr w:rsidR="006A6DBA" w:rsidRPr="0014122D" w:rsidTr="001D379B">
        <w:trPr>
          <w:trHeight w:val="164"/>
        </w:trPr>
        <w:tc>
          <w:tcPr>
            <w:tcW w:w="562" w:type="dxa"/>
          </w:tcPr>
          <w:p w:rsidR="006A6DBA" w:rsidRPr="0014122D" w:rsidRDefault="00887E5B" w:rsidP="00CA46E4">
            <w:pPr>
              <w:jc w:val="both"/>
              <w:rPr>
                <w:sz w:val="22"/>
                <w:szCs w:val="22"/>
              </w:rPr>
            </w:pPr>
            <w:r>
              <w:rPr>
                <w:sz w:val="22"/>
                <w:szCs w:val="22"/>
              </w:rPr>
              <w:lastRenderedPageBreak/>
              <w:t>5</w:t>
            </w:r>
            <w:r w:rsidR="006A6DBA" w:rsidRPr="0014122D">
              <w:rPr>
                <w:sz w:val="22"/>
                <w:szCs w:val="22"/>
              </w:rPr>
              <w:t xml:space="preserve">. </w:t>
            </w:r>
          </w:p>
        </w:tc>
        <w:tc>
          <w:tcPr>
            <w:tcW w:w="3119" w:type="dxa"/>
          </w:tcPr>
          <w:p w:rsidR="006A6DBA" w:rsidRPr="0014122D" w:rsidRDefault="006A6DBA" w:rsidP="00887E5B">
            <w:pPr>
              <w:rPr>
                <w:sz w:val="22"/>
                <w:szCs w:val="22"/>
              </w:rPr>
            </w:pPr>
            <w:r w:rsidRPr="0014122D">
              <w:rPr>
                <w:sz w:val="22"/>
                <w:szCs w:val="22"/>
              </w:rPr>
              <w:t>Бандаж торакальный ортопедический после операции на сердце и при травмах грудной клетки</w:t>
            </w:r>
          </w:p>
        </w:tc>
        <w:tc>
          <w:tcPr>
            <w:tcW w:w="4536" w:type="dxa"/>
          </w:tcPr>
          <w:p w:rsidR="006A6DBA" w:rsidRPr="0014122D" w:rsidRDefault="006A6DBA" w:rsidP="00887E5B">
            <w:pPr>
              <w:jc w:val="center"/>
              <w:rPr>
                <w:sz w:val="22"/>
                <w:szCs w:val="22"/>
              </w:rPr>
            </w:pPr>
            <w:r w:rsidRPr="0014122D">
              <w:rPr>
                <w:sz w:val="22"/>
                <w:szCs w:val="22"/>
              </w:rPr>
              <w:t>В течение 2 (двух) календарных дней</w:t>
            </w:r>
          </w:p>
          <w:p w:rsidR="006A6DBA" w:rsidRPr="0014122D" w:rsidRDefault="006A6DBA" w:rsidP="00887E5B">
            <w:pPr>
              <w:jc w:val="center"/>
              <w:rPr>
                <w:sz w:val="22"/>
                <w:szCs w:val="22"/>
              </w:rPr>
            </w:pPr>
            <w:r w:rsidRPr="0014122D">
              <w:rPr>
                <w:sz w:val="22"/>
                <w:szCs w:val="22"/>
              </w:rPr>
              <w:t>с даты заключения государственного контракта</w:t>
            </w:r>
          </w:p>
        </w:tc>
        <w:tc>
          <w:tcPr>
            <w:tcW w:w="1559" w:type="dxa"/>
          </w:tcPr>
          <w:p w:rsidR="006A6DBA" w:rsidRPr="0014122D" w:rsidRDefault="006A6DBA" w:rsidP="00CA46E4">
            <w:pPr>
              <w:jc w:val="center"/>
              <w:rPr>
                <w:sz w:val="22"/>
                <w:szCs w:val="22"/>
              </w:rPr>
            </w:pPr>
            <w:r w:rsidRPr="0014122D">
              <w:rPr>
                <w:sz w:val="22"/>
                <w:szCs w:val="22"/>
              </w:rPr>
              <w:t>1</w:t>
            </w:r>
          </w:p>
        </w:tc>
      </w:tr>
      <w:tr w:rsidR="006A6DBA" w:rsidRPr="0014122D" w:rsidTr="001D379B">
        <w:trPr>
          <w:trHeight w:val="164"/>
        </w:trPr>
        <w:tc>
          <w:tcPr>
            <w:tcW w:w="562" w:type="dxa"/>
            <w:vMerge w:val="restart"/>
          </w:tcPr>
          <w:p w:rsidR="006A6DBA" w:rsidRPr="0014122D" w:rsidRDefault="00887E5B" w:rsidP="00CA46E4">
            <w:pPr>
              <w:jc w:val="both"/>
              <w:rPr>
                <w:sz w:val="22"/>
                <w:szCs w:val="22"/>
              </w:rPr>
            </w:pPr>
            <w:r>
              <w:rPr>
                <w:sz w:val="22"/>
                <w:szCs w:val="22"/>
              </w:rPr>
              <w:t>6</w:t>
            </w:r>
            <w:r w:rsidR="006A6DBA" w:rsidRPr="0014122D">
              <w:rPr>
                <w:sz w:val="22"/>
                <w:szCs w:val="22"/>
              </w:rPr>
              <w:t xml:space="preserve">. </w:t>
            </w:r>
          </w:p>
        </w:tc>
        <w:tc>
          <w:tcPr>
            <w:tcW w:w="3119" w:type="dxa"/>
            <w:vMerge w:val="restart"/>
          </w:tcPr>
          <w:p w:rsidR="006A6DBA" w:rsidRPr="0014122D" w:rsidRDefault="006A6DBA" w:rsidP="00887E5B">
            <w:pPr>
              <w:rPr>
                <w:sz w:val="22"/>
                <w:szCs w:val="22"/>
              </w:rPr>
            </w:pPr>
            <w:r w:rsidRPr="0014122D">
              <w:rPr>
                <w:sz w:val="22"/>
                <w:szCs w:val="22"/>
              </w:rPr>
              <w:t xml:space="preserve">Бандаж грыжевой (паховый, </w:t>
            </w:r>
            <w:proofErr w:type="spellStart"/>
            <w:r w:rsidRPr="0014122D">
              <w:rPr>
                <w:sz w:val="22"/>
                <w:szCs w:val="22"/>
              </w:rPr>
              <w:t>скротальный</w:t>
            </w:r>
            <w:proofErr w:type="spellEnd"/>
            <w:r w:rsidRPr="0014122D">
              <w:rPr>
                <w:sz w:val="22"/>
                <w:szCs w:val="22"/>
              </w:rPr>
              <w:t>) односторонний, двухсторонний</w:t>
            </w:r>
          </w:p>
        </w:tc>
        <w:tc>
          <w:tcPr>
            <w:tcW w:w="4536" w:type="dxa"/>
          </w:tcPr>
          <w:p w:rsidR="006A6DBA" w:rsidRPr="0014122D" w:rsidRDefault="006A6DBA" w:rsidP="00887E5B">
            <w:pPr>
              <w:jc w:val="center"/>
              <w:rPr>
                <w:sz w:val="22"/>
                <w:szCs w:val="22"/>
              </w:rPr>
            </w:pPr>
            <w:r w:rsidRPr="0014122D">
              <w:rPr>
                <w:sz w:val="22"/>
                <w:szCs w:val="22"/>
              </w:rPr>
              <w:t>В течение 2 (двух) календарных дней</w:t>
            </w:r>
          </w:p>
          <w:p w:rsidR="006A6DBA" w:rsidRPr="0014122D" w:rsidRDefault="006A6DBA" w:rsidP="00887E5B">
            <w:pPr>
              <w:jc w:val="center"/>
              <w:rPr>
                <w:sz w:val="22"/>
                <w:szCs w:val="22"/>
              </w:rPr>
            </w:pPr>
            <w:r w:rsidRPr="0014122D">
              <w:rPr>
                <w:sz w:val="22"/>
                <w:szCs w:val="22"/>
              </w:rPr>
              <w:t>с даты заключения государственного контракта</w:t>
            </w:r>
          </w:p>
        </w:tc>
        <w:tc>
          <w:tcPr>
            <w:tcW w:w="1559" w:type="dxa"/>
          </w:tcPr>
          <w:p w:rsidR="006A6DBA" w:rsidRPr="0014122D" w:rsidRDefault="006A6DBA" w:rsidP="00CA46E4">
            <w:pPr>
              <w:jc w:val="center"/>
              <w:rPr>
                <w:sz w:val="22"/>
                <w:szCs w:val="22"/>
              </w:rPr>
            </w:pPr>
            <w:r w:rsidRPr="0014122D">
              <w:rPr>
                <w:sz w:val="22"/>
                <w:szCs w:val="22"/>
              </w:rPr>
              <w:t>20</w:t>
            </w:r>
          </w:p>
        </w:tc>
      </w:tr>
      <w:tr w:rsidR="006A6DBA" w:rsidRPr="0014122D" w:rsidTr="001D379B">
        <w:trPr>
          <w:trHeight w:val="164"/>
        </w:trPr>
        <w:tc>
          <w:tcPr>
            <w:tcW w:w="562" w:type="dxa"/>
            <w:vMerge/>
          </w:tcPr>
          <w:p w:rsidR="006A6DBA" w:rsidRPr="0014122D" w:rsidRDefault="006A6DBA" w:rsidP="00CA46E4">
            <w:pPr>
              <w:jc w:val="both"/>
              <w:rPr>
                <w:sz w:val="22"/>
                <w:szCs w:val="22"/>
              </w:rPr>
            </w:pPr>
          </w:p>
        </w:tc>
        <w:tc>
          <w:tcPr>
            <w:tcW w:w="3119" w:type="dxa"/>
            <w:vMerge/>
          </w:tcPr>
          <w:p w:rsidR="006A6DBA" w:rsidRPr="0014122D" w:rsidRDefault="006A6DBA" w:rsidP="00CA46E4">
            <w:pPr>
              <w:jc w:val="both"/>
              <w:rPr>
                <w:sz w:val="22"/>
                <w:szCs w:val="22"/>
              </w:rPr>
            </w:pPr>
          </w:p>
        </w:tc>
        <w:tc>
          <w:tcPr>
            <w:tcW w:w="4536" w:type="dxa"/>
          </w:tcPr>
          <w:p w:rsidR="006A6DBA" w:rsidRPr="0014122D" w:rsidRDefault="006A6DBA" w:rsidP="00887E5B">
            <w:pPr>
              <w:jc w:val="center"/>
              <w:rPr>
                <w:sz w:val="22"/>
                <w:szCs w:val="22"/>
              </w:rPr>
            </w:pPr>
            <w:r w:rsidRPr="0014122D">
              <w:rPr>
                <w:sz w:val="22"/>
                <w:szCs w:val="22"/>
              </w:rPr>
              <w:t>В течение 15 (пятнадцати) календарных дней</w:t>
            </w:r>
          </w:p>
          <w:p w:rsidR="006A6DBA" w:rsidRPr="0014122D" w:rsidRDefault="006A6DBA" w:rsidP="00887E5B">
            <w:pPr>
              <w:jc w:val="center"/>
              <w:rPr>
                <w:sz w:val="22"/>
                <w:szCs w:val="22"/>
              </w:rPr>
            </w:pPr>
            <w:r w:rsidRPr="0014122D">
              <w:rPr>
                <w:sz w:val="22"/>
                <w:szCs w:val="22"/>
              </w:rPr>
              <w:t>с даты заключения государственного контракта</w:t>
            </w:r>
          </w:p>
        </w:tc>
        <w:tc>
          <w:tcPr>
            <w:tcW w:w="1559" w:type="dxa"/>
          </w:tcPr>
          <w:p w:rsidR="006A6DBA" w:rsidRPr="0014122D" w:rsidRDefault="006A6DBA" w:rsidP="00CA46E4">
            <w:pPr>
              <w:jc w:val="center"/>
              <w:rPr>
                <w:sz w:val="22"/>
                <w:szCs w:val="22"/>
              </w:rPr>
            </w:pPr>
            <w:r w:rsidRPr="0014122D">
              <w:rPr>
                <w:sz w:val="22"/>
                <w:szCs w:val="22"/>
              </w:rPr>
              <w:t>60</w:t>
            </w:r>
          </w:p>
        </w:tc>
      </w:tr>
      <w:tr w:rsidR="006A6DBA" w:rsidRPr="0014122D" w:rsidTr="00CA46E4">
        <w:trPr>
          <w:trHeight w:val="15"/>
        </w:trPr>
        <w:tc>
          <w:tcPr>
            <w:tcW w:w="8217" w:type="dxa"/>
            <w:gridSpan w:val="3"/>
          </w:tcPr>
          <w:p w:rsidR="006A6DBA" w:rsidRPr="0014122D" w:rsidRDefault="006A6DBA" w:rsidP="00887E5B">
            <w:pPr>
              <w:jc w:val="right"/>
              <w:rPr>
                <w:b/>
                <w:sz w:val="22"/>
                <w:szCs w:val="22"/>
              </w:rPr>
            </w:pPr>
            <w:r w:rsidRPr="0014122D">
              <w:rPr>
                <w:b/>
                <w:sz w:val="22"/>
                <w:szCs w:val="22"/>
              </w:rPr>
              <w:t>ИТОГО:</w:t>
            </w:r>
          </w:p>
        </w:tc>
        <w:tc>
          <w:tcPr>
            <w:tcW w:w="1559" w:type="dxa"/>
          </w:tcPr>
          <w:p w:rsidR="006A6DBA" w:rsidRPr="0014122D" w:rsidRDefault="00887E5B" w:rsidP="00CA46E4">
            <w:pPr>
              <w:jc w:val="center"/>
              <w:rPr>
                <w:b/>
                <w:sz w:val="22"/>
                <w:szCs w:val="22"/>
              </w:rPr>
            </w:pPr>
            <w:r>
              <w:rPr>
                <w:b/>
                <w:sz w:val="22"/>
                <w:szCs w:val="22"/>
              </w:rPr>
              <w:fldChar w:fldCharType="begin"/>
            </w:r>
            <w:r>
              <w:rPr>
                <w:b/>
                <w:sz w:val="22"/>
                <w:szCs w:val="22"/>
              </w:rPr>
              <w:instrText xml:space="preserve"> =SUM(ABOVE) </w:instrText>
            </w:r>
            <w:r>
              <w:rPr>
                <w:b/>
                <w:sz w:val="22"/>
                <w:szCs w:val="22"/>
              </w:rPr>
              <w:fldChar w:fldCharType="separate"/>
            </w:r>
            <w:r>
              <w:rPr>
                <w:b/>
                <w:noProof/>
                <w:sz w:val="22"/>
                <w:szCs w:val="22"/>
              </w:rPr>
              <w:t>3986</w:t>
            </w:r>
            <w:r>
              <w:rPr>
                <w:b/>
                <w:sz w:val="22"/>
                <w:szCs w:val="22"/>
              </w:rPr>
              <w:fldChar w:fldCharType="end"/>
            </w:r>
          </w:p>
        </w:tc>
      </w:tr>
    </w:tbl>
    <w:p w:rsidR="006A6DBA" w:rsidRPr="0014122D" w:rsidRDefault="006A6DBA" w:rsidP="006A6DBA">
      <w:pPr>
        <w:jc w:val="both"/>
        <w:rPr>
          <w:sz w:val="22"/>
          <w:szCs w:val="22"/>
        </w:rPr>
      </w:pPr>
    </w:p>
    <w:p w:rsidR="006A6DBA" w:rsidRPr="00887E5B" w:rsidRDefault="006A6DBA" w:rsidP="006A6DBA">
      <w:pPr>
        <w:jc w:val="both"/>
      </w:pPr>
      <w:r w:rsidRPr="00887E5B">
        <w:t xml:space="preserve">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6A6DBA" w:rsidRPr="00887E5B" w:rsidRDefault="006A6DBA" w:rsidP="006A6DBA">
      <w:pPr>
        <w:jc w:val="both"/>
      </w:pPr>
    </w:p>
    <w:p w:rsidR="006A6DBA" w:rsidRPr="00887E5B" w:rsidRDefault="006A6DBA" w:rsidP="006A6DBA">
      <w:pPr>
        <w:jc w:val="both"/>
      </w:pPr>
      <w:r w:rsidRPr="00887E5B">
        <w:t>3.</w:t>
      </w:r>
      <w:r w:rsidR="001D379B">
        <w:t xml:space="preserve"> </w:t>
      </w:r>
      <w:r w:rsidRPr="00887E5B">
        <w:t>Товар должен отвечать следующим требованиям:</w:t>
      </w:r>
    </w:p>
    <w:p w:rsidR="006A6DBA" w:rsidRPr="0014122D" w:rsidRDefault="006A6DBA" w:rsidP="006A6DBA">
      <w:pPr>
        <w:jc w:val="both"/>
        <w:rPr>
          <w:sz w:val="22"/>
          <w:szCs w:val="22"/>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1843"/>
        <w:gridCol w:w="3020"/>
        <w:gridCol w:w="1451"/>
        <w:gridCol w:w="992"/>
      </w:tblGrid>
      <w:tr w:rsidR="006A6DBA" w:rsidRPr="0014122D" w:rsidTr="001D379B">
        <w:tc>
          <w:tcPr>
            <w:tcW w:w="562" w:type="dxa"/>
            <w:shd w:val="clear" w:color="auto" w:fill="auto"/>
          </w:tcPr>
          <w:p w:rsidR="006A6DBA" w:rsidRPr="00887E5B" w:rsidRDefault="006A6DBA" w:rsidP="00887E5B">
            <w:pPr>
              <w:rPr>
                <w:sz w:val="22"/>
                <w:szCs w:val="22"/>
              </w:rPr>
            </w:pPr>
            <w:r w:rsidRPr="00887E5B">
              <w:rPr>
                <w:sz w:val="22"/>
                <w:szCs w:val="22"/>
              </w:rPr>
              <w:t>№ п/п</w:t>
            </w:r>
          </w:p>
        </w:tc>
        <w:tc>
          <w:tcPr>
            <w:tcW w:w="1985" w:type="dxa"/>
            <w:shd w:val="clear" w:color="auto" w:fill="auto"/>
          </w:tcPr>
          <w:p w:rsidR="006A6DBA" w:rsidRPr="00887E5B" w:rsidRDefault="006A6DBA" w:rsidP="00887E5B">
            <w:pPr>
              <w:rPr>
                <w:sz w:val="22"/>
                <w:szCs w:val="22"/>
              </w:rPr>
            </w:pPr>
            <w:r w:rsidRPr="00887E5B">
              <w:rPr>
                <w:sz w:val="22"/>
                <w:szCs w:val="22"/>
              </w:rPr>
              <w:t>Наименование Товара</w:t>
            </w:r>
          </w:p>
        </w:tc>
        <w:tc>
          <w:tcPr>
            <w:tcW w:w="1843" w:type="dxa"/>
          </w:tcPr>
          <w:p w:rsidR="006A6DBA" w:rsidRPr="00887E5B" w:rsidRDefault="006A6DBA" w:rsidP="00887E5B">
            <w:pPr>
              <w:rPr>
                <w:sz w:val="22"/>
                <w:szCs w:val="22"/>
              </w:rPr>
            </w:pPr>
            <w:r w:rsidRPr="00887E5B">
              <w:rPr>
                <w:sz w:val="21"/>
                <w:szCs w:val="21"/>
              </w:rPr>
              <w:t>Наименование Товара по КТРУ</w:t>
            </w:r>
          </w:p>
        </w:tc>
        <w:tc>
          <w:tcPr>
            <w:tcW w:w="3020" w:type="dxa"/>
            <w:shd w:val="clear" w:color="auto" w:fill="auto"/>
          </w:tcPr>
          <w:p w:rsidR="006A6DBA" w:rsidRPr="00887E5B" w:rsidRDefault="006A6DBA" w:rsidP="00887E5B">
            <w:pPr>
              <w:rPr>
                <w:sz w:val="22"/>
                <w:szCs w:val="22"/>
              </w:rPr>
            </w:pPr>
            <w:r w:rsidRPr="00887E5B">
              <w:rPr>
                <w:sz w:val="22"/>
                <w:szCs w:val="22"/>
              </w:rPr>
              <w:t>Характеристика Товара</w:t>
            </w:r>
          </w:p>
        </w:tc>
        <w:tc>
          <w:tcPr>
            <w:tcW w:w="1451" w:type="dxa"/>
            <w:shd w:val="clear" w:color="auto" w:fill="auto"/>
          </w:tcPr>
          <w:p w:rsidR="006A6DBA" w:rsidRPr="00887E5B" w:rsidRDefault="00887E5B" w:rsidP="00CA46E4">
            <w:pPr>
              <w:jc w:val="center"/>
              <w:rPr>
                <w:bCs/>
                <w:sz w:val="22"/>
                <w:szCs w:val="22"/>
              </w:rPr>
            </w:pPr>
            <w:r w:rsidRPr="00887E5B">
              <w:rPr>
                <w:sz w:val="22"/>
                <w:szCs w:val="22"/>
              </w:rPr>
              <w:t xml:space="preserve">Значение </w:t>
            </w:r>
            <w:proofErr w:type="spellStart"/>
            <w:proofErr w:type="gramStart"/>
            <w:r w:rsidR="006A6DBA" w:rsidRPr="00887E5B">
              <w:rPr>
                <w:sz w:val="22"/>
                <w:szCs w:val="22"/>
              </w:rPr>
              <w:t>характерис</w:t>
            </w:r>
            <w:proofErr w:type="spellEnd"/>
            <w:r w:rsidR="001D379B">
              <w:rPr>
                <w:sz w:val="22"/>
                <w:szCs w:val="22"/>
              </w:rPr>
              <w:t>-</w:t>
            </w:r>
            <w:r w:rsidR="006A6DBA" w:rsidRPr="00887E5B">
              <w:rPr>
                <w:sz w:val="22"/>
                <w:szCs w:val="22"/>
              </w:rPr>
              <w:t>тики</w:t>
            </w:r>
            <w:proofErr w:type="gramEnd"/>
          </w:p>
        </w:tc>
        <w:tc>
          <w:tcPr>
            <w:tcW w:w="992" w:type="dxa"/>
            <w:shd w:val="clear" w:color="auto" w:fill="auto"/>
          </w:tcPr>
          <w:p w:rsidR="006A6DBA" w:rsidRPr="00887E5B" w:rsidRDefault="006A6DBA" w:rsidP="00CA46E4">
            <w:pPr>
              <w:jc w:val="center"/>
              <w:rPr>
                <w:sz w:val="22"/>
                <w:szCs w:val="22"/>
              </w:rPr>
            </w:pPr>
            <w:r w:rsidRPr="00887E5B">
              <w:rPr>
                <w:sz w:val="22"/>
                <w:szCs w:val="22"/>
              </w:rPr>
              <w:t>Кол-во</w:t>
            </w:r>
          </w:p>
          <w:p w:rsidR="006A6DBA" w:rsidRPr="00887E5B" w:rsidRDefault="006A6DBA" w:rsidP="00CA46E4">
            <w:pPr>
              <w:jc w:val="center"/>
              <w:rPr>
                <w:sz w:val="22"/>
                <w:szCs w:val="22"/>
              </w:rPr>
            </w:pPr>
            <w:r w:rsidRPr="00887E5B">
              <w:rPr>
                <w:sz w:val="22"/>
                <w:szCs w:val="22"/>
              </w:rPr>
              <w:t>(шт.)</w:t>
            </w:r>
          </w:p>
        </w:tc>
      </w:tr>
      <w:tr w:rsidR="001D379B" w:rsidRPr="0014122D" w:rsidTr="001D379B">
        <w:trPr>
          <w:trHeight w:val="1771"/>
        </w:trPr>
        <w:tc>
          <w:tcPr>
            <w:tcW w:w="562" w:type="dxa"/>
            <w:shd w:val="clear" w:color="auto" w:fill="auto"/>
          </w:tcPr>
          <w:p w:rsidR="001D379B" w:rsidRPr="0014122D" w:rsidRDefault="001D379B" w:rsidP="00887E5B">
            <w:pPr>
              <w:rPr>
                <w:sz w:val="22"/>
                <w:szCs w:val="22"/>
              </w:rPr>
            </w:pPr>
            <w:r w:rsidRPr="0014122D">
              <w:rPr>
                <w:sz w:val="22"/>
                <w:szCs w:val="22"/>
              </w:rPr>
              <w:t>1</w:t>
            </w:r>
          </w:p>
        </w:tc>
        <w:tc>
          <w:tcPr>
            <w:tcW w:w="1985" w:type="dxa"/>
            <w:shd w:val="clear" w:color="auto" w:fill="auto"/>
          </w:tcPr>
          <w:p w:rsidR="001D379B" w:rsidRPr="0014122D" w:rsidRDefault="001D379B" w:rsidP="00887E5B">
            <w:pPr>
              <w:rPr>
                <w:sz w:val="22"/>
                <w:szCs w:val="22"/>
              </w:rPr>
            </w:pPr>
            <w:r w:rsidRPr="0014122D">
              <w:rPr>
                <w:sz w:val="22"/>
                <w:szCs w:val="22"/>
              </w:rPr>
              <w:t xml:space="preserve"> Бандаж на коленный сустав (наколенник)</w:t>
            </w:r>
          </w:p>
        </w:tc>
        <w:tc>
          <w:tcPr>
            <w:tcW w:w="1843" w:type="dxa"/>
          </w:tcPr>
          <w:p w:rsidR="001D379B" w:rsidRPr="0014122D" w:rsidRDefault="001D379B" w:rsidP="00887E5B">
            <w:pPr>
              <w:jc w:val="center"/>
              <w:rPr>
                <w:sz w:val="22"/>
                <w:szCs w:val="22"/>
              </w:rPr>
            </w:pPr>
            <w:r>
              <w:rPr>
                <w:sz w:val="22"/>
                <w:szCs w:val="22"/>
              </w:rPr>
              <w:t>-</w:t>
            </w:r>
          </w:p>
        </w:tc>
        <w:tc>
          <w:tcPr>
            <w:tcW w:w="3020" w:type="dxa"/>
            <w:shd w:val="clear" w:color="auto" w:fill="auto"/>
          </w:tcPr>
          <w:p w:rsidR="001D379B" w:rsidRPr="0014122D" w:rsidRDefault="001D379B" w:rsidP="00887E5B">
            <w:pPr>
              <w:widowControl w:val="0"/>
              <w:rPr>
                <w:sz w:val="22"/>
                <w:szCs w:val="22"/>
              </w:rPr>
            </w:pPr>
            <w:r w:rsidRPr="0014122D">
              <w:rPr>
                <w:sz w:val="22"/>
                <w:szCs w:val="22"/>
              </w:rPr>
              <w:t>Бандаж предназначен для фиксации коленного сустава</w:t>
            </w:r>
            <w:r>
              <w:rPr>
                <w:sz w:val="22"/>
                <w:szCs w:val="22"/>
              </w:rPr>
              <w:t>.</w:t>
            </w:r>
          </w:p>
          <w:p w:rsidR="001D379B" w:rsidRPr="0014122D" w:rsidRDefault="001D379B" w:rsidP="00887E5B">
            <w:pPr>
              <w:rPr>
                <w:sz w:val="22"/>
                <w:szCs w:val="22"/>
              </w:rPr>
            </w:pPr>
            <w:r w:rsidRPr="0014122D">
              <w:rPr>
                <w:sz w:val="22"/>
                <w:szCs w:val="22"/>
              </w:rPr>
              <w:t>Элементы фиксации и возможность подбора в соответствии с антропометрическими данными Получателя</w:t>
            </w:r>
          </w:p>
        </w:tc>
        <w:tc>
          <w:tcPr>
            <w:tcW w:w="1451" w:type="dxa"/>
            <w:shd w:val="clear" w:color="auto" w:fill="auto"/>
          </w:tcPr>
          <w:p w:rsidR="001D379B" w:rsidRPr="0014122D" w:rsidRDefault="001D379B" w:rsidP="00CA46E4">
            <w:pPr>
              <w:jc w:val="center"/>
              <w:rPr>
                <w:sz w:val="22"/>
                <w:szCs w:val="22"/>
              </w:rPr>
            </w:pPr>
            <w:r w:rsidRPr="0014122D">
              <w:rPr>
                <w:sz w:val="22"/>
                <w:szCs w:val="22"/>
              </w:rPr>
              <w:t>наличие</w:t>
            </w:r>
          </w:p>
          <w:p w:rsidR="001D379B" w:rsidRPr="0014122D" w:rsidRDefault="001D379B" w:rsidP="00CA46E4">
            <w:pPr>
              <w:jc w:val="center"/>
              <w:rPr>
                <w:sz w:val="22"/>
                <w:szCs w:val="22"/>
              </w:rPr>
            </w:pPr>
          </w:p>
        </w:tc>
        <w:tc>
          <w:tcPr>
            <w:tcW w:w="992" w:type="dxa"/>
            <w:shd w:val="clear" w:color="auto" w:fill="auto"/>
          </w:tcPr>
          <w:p w:rsidR="001D379B" w:rsidRPr="0014122D" w:rsidRDefault="001D379B" w:rsidP="00CA46E4">
            <w:pPr>
              <w:jc w:val="center"/>
              <w:rPr>
                <w:sz w:val="22"/>
                <w:szCs w:val="22"/>
              </w:rPr>
            </w:pPr>
            <w:r>
              <w:rPr>
                <w:sz w:val="22"/>
                <w:szCs w:val="22"/>
              </w:rPr>
              <w:t>3</w:t>
            </w:r>
            <w:r w:rsidRPr="0014122D">
              <w:rPr>
                <w:sz w:val="22"/>
                <w:szCs w:val="22"/>
              </w:rPr>
              <w:t>500</w:t>
            </w:r>
          </w:p>
        </w:tc>
      </w:tr>
      <w:tr w:rsidR="001D379B" w:rsidRPr="0014122D" w:rsidTr="001D379B">
        <w:trPr>
          <w:trHeight w:val="2783"/>
        </w:trPr>
        <w:tc>
          <w:tcPr>
            <w:tcW w:w="562" w:type="dxa"/>
            <w:shd w:val="clear" w:color="auto" w:fill="auto"/>
          </w:tcPr>
          <w:p w:rsidR="001D379B" w:rsidRPr="0014122D" w:rsidRDefault="001D379B" w:rsidP="00887E5B">
            <w:pPr>
              <w:rPr>
                <w:sz w:val="22"/>
                <w:szCs w:val="22"/>
              </w:rPr>
            </w:pPr>
            <w:r w:rsidRPr="0014122D">
              <w:rPr>
                <w:sz w:val="22"/>
                <w:szCs w:val="22"/>
              </w:rPr>
              <w:t>2</w:t>
            </w:r>
          </w:p>
        </w:tc>
        <w:tc>
          <w:tcPr>
            <w:tcW w:w="1985" w:type="dxa"/>
            <w:shd w:val="clear" w:color="auto" w:fill="auto"/>
          </w:tcPr>
          <w:p w:rsidR="001D379B" w:rsidRPr="0014122D" w:rsidRDefault="001D379B" w:rsidP="00887E5B">
            <w:pPr>
              <w:rPr>
                <w:sz w:val="22"/>
                <w:szCs w:val="22"/>
              </w:rPr>
            </w:pPr>
            <w:proofErr w:type="spellStart"/>
            <w:r w:rsidRPr="0014122D">
              <w:rPr>
                <w:sz w:val="22"/>
                <w:szCs w:val="22"/>
              </w:rPr>
              <w:t>Головодержатель</w:t>
            </w:r>
            <w:proofErr w:type="spellEnd"/>
            <w:r w:rsidRPr="0014122D">
              <w:rPr>
                <w:sz w:val="22"/>
                <w:szCs w:val="22"/>
              </w:rPr>
              <w:t xml:space="preserve"> жесткой фиксации</w:t>
            </w:r>
          </w:p>
        </w:tc>
        <w:tc>
          <w:tcPr>
            <w:tcW w:w="1843" w:type="dxa"/>
          </w:tcPr>
          <w:p w:rsidR="001D379B" w:rsidRPr="0014122D" w:rsidRDefault="001D379B" w:rsidP="00887E5B">
            <w:pPr>
              <w:jc w:val="center"/>
              <w:rPr>
                <w:sz w:val="22"/>
                <w:szCs w:val="22"/>
              </w:rPr>
            </w:pPr>
            <w:r>
              <w:rPr>
                <w:sz w:val="22"/>
                <w:szCs w:val="22"/>
              </w:rPr>
              <w:t>-</w:t>
            </w:r>
          </w:p>
        </w:tc>
        <w:tc>
          <w:tcPr>
            <w:tcW w:w="3020" w:type="dxa"/>
            <w:shd w:val="clear" w:color="auto" w:fill="auto"/>
          </w:tcPr>
          <w:p w:rsidR="001D379B" w:rsidRPr="0014122D" w:rsidRDefault="001D379B" w:rsidP="00887E5B">
            <w:pPr>
              <w:widowControl w:val="0"/>
              <w:rPr>
                <w:sz w:val="22"/>
                <w:szCs w:val="22"/>
              </w:rPr>
            </w:pPr>
            <w:r w:rsidRPr="0014122D">
              <w:rPr>
                <w:sz w:val="22"/>
                <w:szCs w:val="22"/>
              </w:rPr>
              <w:t xml:space="preserve">Протезно-ортопедическое изделие - </w:t>
            </w:r>
            <w:proofErr w:type="spellStart"/>
            <w:r w:rsidRPr="0014122D">
              <w:rPr>
                <w:sz w:val="22"/>
                <w:szCs w:val="22"/>
              </w:rPr>
              <w:t>головодержатель</w:t>
            </w:r>
            <w:proofErr w:type="spellEnd"/>
            <w:r w:rsidRPr="0014122D">
              <w:rPr>
                <w:sz w:val="22"/>
                <w:szCs w:val="22"/>
              </w:rPr>
              <w:t>, жесткой фиксации применяется для фиксации шейного отдела позвоночника и поддержания головы в вертикальном положении.</w:t>
            </w:r>
          </w:p>
          <w:p w:rsidR="001D379B" w:rsidRPr="0014122D" w:rsidRDefault="001D379B" w:rsidP="00887E5B">
            <w:pPr>
              <w:widowControl w:val="0"/>
              <w:rPr>
                <w:sz w:val="22"/>
                <w:szCs w:val="22"/>
              </w:rPr>
            </w:pPr>
            <w:r w:rsidRPr="0014122D">
              <w:rPr>
                <w:sz w:val="22"/>
                <w:szCs w:val="22"/>
              </w:rPr>
              <w:t>Возможность подбора в соответствии с антропометрическими данными получателей</w:t>
            </w:r>
          </w:p>
        </w:tc>
        <w:tc>
          <w:tcPr>
            <w:tcW w:w="1451" w:type="dxa"/>
            <w:shd w:val="clear" w:color="auto" w:fill="auto"/>
          </w:tcPr>
          <w:p w:rsidR="001D379B" w:rsidRPr="0014122D" w:rsidRDefault="001D379B" w:rsidP="00CA46E4">
            <w:pPr>
              <w:jc w:val="center"/>
              <w:rPr>
                <w:sz w:val="22"/>
                <w:szCs w:val="22"/>
              </w:rPr>
            </w:pPr>
            <w:r>
              <w:rPr>
                <w:sz w:val="22"/>
                <w:szCs w:val="22"/>
              </w:rPr>
              <w:t>н</w:t>
            </w:r>
            <w:r w:rsidRPr="0014122D">
              <w:rPr>
                <w:sz w:val="22"/>
                <w:szCs w:val="22"/>
              </w:rPr>
              <w:t xml:space="preserve">аличие </w:t>
            </w:r>
          </w:p>
          <w:p w:rsidR="001D379B" w:rsidRPr="0014122D" w:rsidRDefault="001D379B" w:rsidP="00CA46E4">
            <w:pPr>
              <w:jc w:val="center"/>
              <w:rPr>
                <w:sz w:val="22"/>
                <w:szCs w:val="22"/>
              </w:rPr>
            </w:pPr>
          </w:p>
        </w:tc>
        <w:tc>
          <w:tcPr>
            <w:tcW w:w="992" w:type="dxa"/>
            <w:shd w:val="clear" w:color="auto" w:fill="auto"/>
          </w:tcPr>
          <w:p w:rsidR="001D379B" w:rsidRPr="0014122D" w:rsidRDefault="001D379B" w:rsidP="00CA46E4">
            <w:pPr>
              <w:jc w:val="center"/>
              <w:rPr>
                <w:sz w:val="22"/>
                <w:szCs w:val="22"/>
              </w:rPr>
            </w:pPr>
            <w:r w:rsidRPr="0014122D">
              <w:rPr>
                <w:sz w:val="22"/>
                <w:szCs w:val="22"/>
              </w:rPr>
              <w:t>15</w:t>
            </w:r>
          </w:p>
        </w:tc>
      </w:tr>
      <w:tr w:rsidR="001D379B" w:rsidRPr="0014122D" w:rsidTr="001D379B">
        <w:trPr>
          <w:trHeight w:val="2783"/>
        </w:trPr>
        <w:tc>
          <w:tcPr>
            <w:tcW w:w="562" w:type="dxa"/>
            <w:shd w:val="clear" w:color="auto" w:fill="auto"/>
          </w:tcPr>
          <w:p w:rsidR="001D379B" w:rsidRPr="0014122D" w:rsidRDefault="001D379B" w:rsidP="00887E5B">
            <w:pPr>
              <w:rPr>
                <w:sz w:val="22"/>
                <w:szCs w:val="22"/>
              </w:rPr>
            </w:pPr>
            <w:r w:rsidRPr="0014122D">
              <w:rPr>
                <w:sz w:val="22"/>
                <w:szCs w:val="22"/>
              </w:rPr>
              <w:lastRenderedPageBreak/>
              <w:t>3</w:t>
            </w:r>
          </w:p>
        </w:tc>
        <w:tc>
          <w:tcPr>
            <w:tcW w:w="1985" w:type="dxa"/>
            <w:shd w:val="clear" w:color="auto" w:fill="auto"/>
          </w:tcPr>
          <w:p w:rsidR="001D379B" w:rsidRPr="0014122D" w:rsidRDefault="001D379B" w:rsidP="00887E5B">
            <w:pPr>
              <w:rPr>
                <w:sz w:val="22"/>
                <w:szCs w:val="22"/>
              </w:rPr>
            </w:pPr>
            <w:proofErr w:type="spellStart"/>
            <w:r w:rsidRPr="0014122D">
              <w:rPr>
                <w:sz w:val="22"/>
                <w:szCs w:val="22"/>
              </w:rPr>
              <w:t>Головодержатель</w:t>
            </w:r>
            <w:proofErr w:type="spellEnd"/>
            <w:r w:rsidRPr="0014122D">
              <w:rPr>
                <w:sz w:val="22"/>
                <w:szCs w:val="22"/>
              </w:rPr>
              <w:t xml:space="preserve"> полужесткой фиксации</w:t>
            </w:r>
          </w:p>
        </w:tc>
        <w:tc>
          <w:tcPr>
            <w:tcW w:w="1843" w:type="dxa"/>
          </w:tcPr>
          <w:p w:rsidR="001D379B" w:rsidRPr="0014122D" w:rsidRDefault="001D379B" w:rsidP="00887E5B">
            <w:pPr>
              <w:rPr>
                <w:sz w:val="22"/>
                <w:szCs w:val="22"/>
              </w:rPr>
            </w:pPr>
            <w:proofErr w:type="spellStart"/>
            <w:r w:rsidRPr="00AA42D1">
              <w:t>Иммобилиза</w:t>
            </w:r>
            <w:proofErr w:type="spellEnd"/>
            <w:r>
              <w:t>-</w:t>
            </w:r>
            <w:r w:rsidRPr="00AA42D1">
              <w:t>тор для головы/шеи, многоразового использования</w:t>
            </w:r>
          </w:p>
        </w:tc>
        <w:tc>
          <w:tcPr>
            <w:tcW w:w="3020" w:type="dxa"/>
            <w:shd w:val="clear" w:color="auto" w:fill="auto"/>
          </w:tcPr>
          <w:p w:rsidR="001D379B" w:rsidRPr="0014122D" w:rsidRDefault="001D379B" w:rsidP="00887E5B">
            <w:pPr>
              <w:rPr>
                <w:sz w:val="22"/>
                <w:szCs w:val="22"/>
              </w:rPr>
            </w:pPr>
            <w:r w:rsidRPr="0014122D">
              <w:rPr>
                <w:sz w:val="22"/>
                <w:szCs w:val="22"/>
              </w:rPr>
              <w:t xml:space="preserve">Протезно-ортопедическое изделие - </w:t>
            </w:r>
            <w:proofErr w:type="spellStart"/>
            <w:r w:rsidRPr="0014122D">
              <w:rPr>
                <w:sz w:val="22"/>
                <w:szCs w:val="22"/>
              </w:rPr>
              <w:t>головодержатель</w:t>
            </w:r>
            <w:proofErr w:type="spellEnd"/>
            <w:r w:rsidRPr="0014122D">
              <w:rPr>
                <w:sz w:val="22"/>
                <w:szCs w:val="22"/>
              </w:rPr>
              <w:t>, полужесткой фиксации применяется для фиксации шейного отдела позвоночника и поддержания головы в вертикальном положении.</w:t>
            </w:r>
          </w:p>
          <w:p w:rsidR="001D379B" w:rsidRPr="0014122D" w:rsidRDefault="001D379B" w:rsidP="00887E5B">
            <w:pPr>
              <w:rPr>
                <w:sz w:val="22"/>
                <w:szCs w:val="22"/>
              </w:rPr>
            </w:pPr>
            <w:r w:rsidRPr="0014122D">
              <w:rPr>
                <w:sz w:val="22"/>
                <w:szCs w:val="22"/>
              </w:rPr>
              <w:t>Возможность подбора в соответствии с антропометрическими данными получателей</w:t>
            </w:r>
          </w:p>
        </w:tc>
        <w:tc>
          <w:tcPr>
            <w:tcW w:w="1451" w:type="dxa"/>
            <w:shd w:val="clear" w:color="auto" w:fill="auto"/>
          </w:tcPr>
          <w:p w:rsidR="001D379B" w:rsidRPr="0014122D" w:rsidRDefault="001D379B" w:rsidP="00CA46E4">
            <w:pPr>
              <w:jc w:val="center"/>
              <w:rPr>
                <w:sz w:val="22"/>
                <w:szCs w:val="22"/>
              </w:rPr>
            </w:pPr>
            <w:r>
              <w:rPr>
                <w:sz w:val="22"/>
                <w:szCs w:val="22"/>
              </w:rPr>
              <w:t>н</w:t>
            </w:r>
            <w:r w:rsidRPr="0014122D">
              <w:rPr>
                <w:sz w:val="22"/>
                <w:szCs w:val="22"/>
              </w:rPr>
              <w:t xml:space="preserve">аличие </w:t>
            </w:r>
          </w:p>
          <w:p w:rsidR="001D379B" w:rsidRPr="0014122D" w:rsidRDefault="001D379B" w:rsidP="00CA46E4">
            <w:pPr>
              <w:jc w:val="center"/>
              <w:rPr>
                <w:sz w:val="22"/>
                <w:szCs w:val="22"/>
              </w:rPr>
            </w:pPr>
          </w:p>
        </w:tc>
        <w:tc>
          <w:tcPr>
            <w:tcW w:w="992" w:type="dxa"/>
            <w:shd w:val="clear" w:color="auto" w:fill="auto"/>
          </w:tcPr>
          <w:p w:rsidR="001D379B" w:rsidRPr="0014122D" w:rsidRDefault="001D379B" w:rsidP="00CA46E4">
            <w:pPr>
              <w:jc w:val="center"/>
              <w:rPr>
                <w:sz w:val="22"/>
                <w:szCs w:val="22"/>
              </w:rPr>
            </w:pPr>
            <w:r w:rsidRPr="0014122D">
              <w:rPr>
                <w:sz w:val="22"/>
                <w:szCs w:val="22"/>
              </w:rPr>
              <w:t>140</w:t>
            </w:r>
          </w:p>
        </w:tc>
      </w:tr>
      <w:tr w:rsidR="006A6DBA" w:rsidRPr="0014122D" w:rsidTr="001D379B">
        <w:trPr>
          <w:trHeight w:val="830"/>
        </w:trPr>
        <w:tc>
          <w:tcPr>
            <w:tcW w:w="562" w:type="dxa"/>
            <w:shd w:val="clear" w:color="auto" w:fill="auto"/>
          </w:tcPr>
          <w:p w:rsidR="006A6DBA" w:rsidRPr="0014122D" w:rsidRDefault="006A6DBA" w:rsidP="00887E5B">
            <w:pPr>
              <w:rPr>
                <w:sz w:val="22"/>
                <w:szCs w:val="22"/>
              </w:rPr>
            </w:pPr>
            <w:r w:rsidRPr="0014122D">
              <w:rPr>
                <w:sz w:val="22"/>
                <w:szCs w:val="22"/>
              </w:rPr>
              <w:t>4</w:t>
            </w:r>
          </w:p>
        </w:tc>
        <w:tc>
          <w:tcPr>
            <w:tcW w:w="1985" w:type="dxa"/>
            <w:shd w:val="clear" w:color="auto" w:fill="auto"/>
          </w:tcPr>
          <w:p w:rsidR="006A6DBA" w:rsidRPr="0014122D" w:rsidRDefault="006A6DBA" w:rsidP="00887E5B">
            <w:pPr>
              <w:rPr>
                <w:sz w:val="22"/>
                <w:szCs w:val="22"/>
              </w:rPr>
            </w:pPr>
            <w:r w:rsidRPr="0014122D">
              <w:rPr>
                <w:sz w:val="22"/>
                <w:szCs w:val="22"/>
              </w:rPr>
              <w:t>Бандаж ортопедический поддерживающий или фиксирующий из хлопчатобумажных или эластичных тканей, в том числе бандаж-грация-трусы, бандаж-трусы, бандаж-панталоны на область живота при ослаблении мышц брюшной стенки, опущении органов, после операций на органах брюшной полости</w:t>
            </w:r>
          </w:p>
        </w:tc>
        <w:tc>
          <w:tcPr>
            <w:tcW w:w="1843" w:type="dxa"/>
          </w:tcPr>
          <w:p w:rsidR="006A6DBA" w:rsidRPr="0014122D" w:rsidRDefault="00887E5B" w:rsidP="00887E5B">
            <w:pPr>
              <w:jc w:val="center"/>
              <w:rPr>
                <w:sz w:val="22"/>
                <w:szCs w:val="22"/>
              </w:rPr>
            </w:pPr>
            <w:r>
              <w:rPr>
                <w:sz w:val="22"/>
                <w:szCs w:val="22"/>
              </w:rPr>
              <w:t>-</w:t>
            </w:r>
          </w:p>
        </w:tc>
        <w:tc>
          <w:tcPr>
            <w:tcW w:w="3020" w:type="dxa"/>
            <w:shd w:val="clear" w:color="auto" w:fill="auto"/>
          </w:tcPr>
          <w:p w:rsidR="00887E5B" w:rsidRDefault="006A6DBA" w:rsidP="00887E5B">
            <w:pPr>
              <w:rPr>
                <w:sz w:val="22"/>
                <w:szCs w:val="22"/>
              </w:rPr>
            </w:pPr>
            <w:r w:rsidRPr="0014122D">
              <w:rPr>
                <w:sz w:val="22"/>
                <w:szCs w:val="22"/>
              </w:rPr>
              <w:t>Предназначен для у</w:t>
            </w:r>
          </w:p>
          <w:p w:rsidR="006A6DBA" w:rsidRPr="0014122D" w:rsidRDefault="006A6DBA" w:rsidP="00887E5B">
            <w:pPr>
              <w:rPr>
                <w:sz w:val="22"/>
                <w:szCs w:val="22"/>
              </w:rPr>
            </w:pPr>
            <w:r w:rsidRPr="0014122D">
              <w:rPr>
                <w:sz w:val="22"/>
                <w:szCs w:val="22"/>
              </w:rPr>
              <w:t>крепления брюшной стенки, предотвращения опущения внутренних органов, использования после операций на органах брюшной полости.</w:t>
            </w:r>
          </w:p>
          <w:p w:rsidR="006A6DBA" w:rsidRPr="0014122D" w:rsidRDefault="006A6DBA" w:rsidP="00887E5B">
            <w:pPr>
              <w:rPr>
                <w:sz w:val="22"/>
                <w:szCs w:val="22"/>
              </w:rPr>
            </w:pPr>
            <w:r w:rsidRPr="0014122D">
              <w:rPr>
                <w:sz w:val="22"/>
                <w:szCs w:val="22"/>
              </w:rPr>
              <w:t>Возможность подбора в соответствии с антропометрическими данными и имеющейся патологии Получателя.</w:t>
            </w:r>
          </w:p>
        </w:tc>
        <w:tc>
          <w:tcPr>
            <w:tcW w:w="1451" w:type="dxa"/>
            <w:shd w:val="clear" w:color="auto" w:fill="auto"/>
          </w:tcPr>
          <w:p w:rsidR="006A6DBA" w:rsidRPr="0014122D" w:rsidRDefault="001D379B" w:rsidP="00CA46E4">
            <w:pPr>
              <w:jc w:val="center"/>
              <w:rPr>
                <w:sz w:val="22"/>
                <w:szCs w:val="22"/>
              </w:rPr>
            </w:pPr>
            <w:r>
              <w:rPr>
                <w:sz w:val="22"/>
                <w:szCs w:val="22"/>
              </w:rPr>
              <w:t>н</w:t>
            </w:r>
            <w:r w:rsidR="006A6DBA" w:rsidRPr="0014122D">
              <w:rPr>
                <w:sz w:val="22"/>
                <w:szCs w:val="22"/>
              </w:rPr>
              <w:t xml:space="preserve">аличие </w:t>
            </w:r>
          </w:p>
        </w:tc>
        <w:tc>
          <w:tcPr>
            <w:tcW w:w="992" w:type="dxa"/>
            <w:shd w:val="clear" w:color="auto" w:fill="auto"/>
          </w:tcPr>
          <w:p w:rsidR="006A6DBA" w:rsidRPr="0014122D" w:rsidRDefault="006A6DBA" w:rsidP="00CA46E4">
            <w:pPr>
              <w:jc w:val="center"/>
              <w:rPr>
                <w:sz w:val="22"/>
                <w:szCs w:val="22"/>
              </w:rPr>
            </w:pPr>
            <w:r w:rsidRPr="0014122D">
              <w:rPr>
                <w:sz w:val="22"/>
                <w:szCs w:val="22"/>
              </w:rPr>
              <w:t>250</w:t>
            </w:r>
          </w:p>
        </w:tc>
      </w:tr>
      <w:tr w:rsidR="00887E5B" w:rsidRPr="0014122D" w:rsidTr="001D379B">
        <w:trPr>
          <w:trHeight w:val="1726"/>
        </w:trPr>
        <w:tc>
          <w:tcPr>
            <w:tcW w:w="562" w:type="dxa"/>
            <w:shd w:val="clear" w:color="auto" w:fill="auto"/>
          </w:tcPr>
          <w:p w:rsidR="00887E5B" w:rsidRPr="0014122D" w:rsidRDefault="00887E5B" w:rsidP="00CA46E4">
            <w:pPr>
              <w:jc w:val="center"/>
              <w:rPr>
                <w:sz w:val="22"/>
                <w:szCs w:val="22"/>
              </w:rPr>
            </w:pPr>
            <w:r w:rsidRPr="0014122D">
              <w:rPr>
                <w:sz w:val="22"/>
                <w:szCs w:val="22"/>
              </w:rPr>
              <w:t>6</w:t>
            </w:r>
          </w:p>
        </w:tc>
        <w:tc>
          <w:tcPr>
            <w:tcW w:w="1985" w:type="dxa"/>
            <w:shd w:val="clear" w:color="auto" w:fill="auto"/>
          </w:tcPr>
          <w:p w:rsidR="00887E5B" w:rsidRPr="0014122D" w:rsidRDefault="00887E5B" w:rsidP="00CA46E4">
            <w:pPr>
              <w:jc w:val="both"/>
              <w:rPr>
                <w:sz w:val="22"/>
                <w:szCs w:val="22"/>
              </w:rPr>
            </w:pPr>
            <w:r w:rsidRPr="0014122D">
              <w:rPr>
                <w:sz w:val="22"/>
                <w:szCs w:val="22"/>
              </w:rPr>
              <w:t>Бандаж торакальный ортопедический после операции на сердце и при травмах грудной клетки</w:t>
            </w:r>
          </w:p>
        </w:tc>
        <w:tc>
          <w:tcPr>
            <w:tcW w:w="1843" w:type="dxa"/>
          </w:tcPr>
          <w:p w:rsidR="00887E5B" w:rsidRPr="0014122D" w:rsidRDefault="00887E5B" w:rsidP="00887E5B">
            <w:pPr>
              <w:jc w:val="center"/>
              <w:rPr>
                <w:sz w:val="22"/>
                <w:szCs w:val="22"/>
              </w:rPr>
            </w:pPr>
            <w:r>
              <w:rPr>
                <w:sz w:val="22"/>
                <w:szCs w:val="22"/>
              </w:rPr>
              <w:t>-</w:t>
            </w:r>
          </w:p>
        </w:tc>
        <w:tc>
          <w:tcPr>
            <w:tcW w:w="3020" w:type="dxa"/>
            <w:shd w:val="clear" w:color="auto" w:fill="auto"/>
          </w:tcPr>
          <w:p w:rsidR="00887E5B" w:rsidRPr="0014122D" w:rsidRDefault="00887E5B" w:rsidP="00CA46E4">
            <w:pPr>
              <w:widowControl w:val="0"/>
              <w:jc w:val="both"/>
              <w:rPr>
                <w:sz w:val="22"/>
                <w:szCs w:val="22"/>
              </w:rPr>
            </w:pPr>
            <w:r w:rsidRPr="0014122D">
              <w:rPr>
                <w:sz w:val="22"/>
                <w:szCs w:val="22"/>
              </w:rPr>
              <w:t>Изготовлен из эластичной ткани, пропускающей воздух</w:t>
            </w:r>
            <w:r>
              <w:rPr>
                <w:sz w:val="22"/>
                <w:szCs w:val="22"/>
              </w:rPr>
              <w:t>.</w:t>
            </w:r>
          </w:p>
          <w:p w:rsidR="00887E5B" w:rsidRPr="0014122D" w:rsidRDefault="00887E5B" w:rsidP="00CA46E4">
            <w:pPr>
              <w:widowControl w:val="0"/>
              <w:jc w:val="both"/>
              <w:rPr>
                <w:sz w:val="22"/>
                <w:szCs w:val="22"/>
              </w:rPr>
            </w:pPr>
            <w:r w:rsidRPr="0014122D">
              <w:rPr>
                <w:sz w:val="22"/>
                <w:szCs w:val="22"/>
              </w:rPr>
              <w:t>Крепление спереди с помощью застежки «</w:t>
            </w:r>
            <w:proofErr w:type="spellStart"/>
            <w:r w:rsidRPr="0014122D">
              <w:rPr>
                <w:sz w:val="22"/>
                <w:szCs w:val="22"/>
              </w:rPr>
              <w:t>велкро</w:t>
            </w:r>
            <w:proofErr w:type="spellEnd"/>
            <w:r w:rsidRPr="0014122D">
              <w:rPr>
                <w:sz w:val="22"/>
                <w:szCs w:val="22"/>
              </w:rPr>
              <w:t>», с эластичными ремнями-лямками с креплением в передней части с помощью «</w:t>
            </w:r>
            <w:proofErr w:type="spellStart"/>
            <w:r w:rsidRPr="0014122D">
              <w:rPr>
                <w:sz w:val="22"/>
                <w:szCs w:val="22"/>
              </w:rPr>
              <w:t>велкро</w:t>
            </w:r>
            <w:proofErr w:type="spellEnd"/>
            <w:r w:rsidRPr="0014122D">
              <w:rPr>
                <w:sz w:val="22"/>
                <w:szCs w:val="22"/>
              </w:rPr>
              <w:t>»</w:t>
            </w:r>
          </w:p>
        </w:tc>
        <w:tc>
          <w:tcPr>
            <w:tcW w:w="1451" w:type="dxa"/>
            <w:shd w:val="clear" w:color="auto" w:fill="auto"/>
          </w:tcPr>
          <w:p w:rsidR="00887E5B" w:rsidRPr="0014122D" w:rsidRDefault="00887E5B" w:rsidP="00CA46E4">
            <w:pPr>
              <w:jc w:val="center"/>
              <w:rPr>
                <w:sz w:val="22"/>
                <w:szCs w:val="22"/>
              </w:rPr>
            </w:pPr>
            <w:r w:rsidRPr="0014122D">
              <w:rPr>
                <w:sz w:val="22"/>
                <w:szCs w:val="22"/>
              </w:rPr>
              <w:t>Наличие</w:t>
            </w:r>
          </w:p>
          <w:p w:rsidR="00887E5B" w:rsidRPr="0014122D" w:rsidRDefault="00887E5B" w:rsidP="00CA46E4">
            <w:pPr>
              <w:jc w:val="center"/>
              <w:rPr>
                <w:sz w:val="22"/>
                <w:szCs w:val="22"/>
              </w:rPr>
            </w:pPr>
          </w:p>
        </w:tc>
        <w:tc>
          <w:tcPr>
            <w:tcW w:w="992" w:type="dxa"/>
            <w:shd w:val="clear" w:color="auto" w:fill="auto"/>
          </w:tcPr>
          <w:p w:rsidR="00887E5B" w:rsidRPr="0014122D" w:rsidRDefault="00887E5B" w:rsidP="00CA46E4">
            <w:pPr>
              <w:jc w:val="center"/>
              <w:rPr>
                <w:sz w:val="22"/>
                <w:szCs w:val="22"/>
              </w:rPr>
            </w:pPr>
            <w:r w:rsidRPr="0014122D">
              <w:rPr>
                <w:sz w:val="22"/>
                <w:szCs w:val="22"/>
              </w:rPr>
              <w:t>1</w:t>
            </w:r>
          </w:p>
        </w:tc>
      </w:tr>
      <w:tr w:rsidR="00887E5B" w:rsidRPr="0014122D" w:rsidTr="001D379B">
        <w:trPr>
          <w:trHeight w:val="3450"/>
        </w:trPr>
        <w:tc>
          <w:tcPr>
            <w:tcW w:w="562" w:type="dxa"/>
            <w:shd w:val="clear" w:color="auto" w:fill="auto"/>
          </w:tcPr>
          <w:p w:rsidR="00887E5B" w:rsidRPr="0014122D" w:rsidRDefault="00887E5B" w:rsidP="00CA46E4">
            <w:pPr>
              <w:jc w:val="center"/>
              <w:rPr>
                <w:sz w:val="22"/>
                <w:szCs w:val="22"/>
              </w:rPr>
            </w:pPr>
            <w:r w:rsidRPr="0014122D">
              <w:rPr>
                <w:sz w:val="22"/>
                <w:szCs w:val="22"/>
              </w:rPr>
              <w:t>7</w:t>
            </w:r>
          </w:p>
        </w:tc>
        <w:tc>
          <w:tcPr>
            <w:tcW w:w="1985" w:type="dxa"/>
            <w:shd w:val="clear" w:color="auto" w:fill="auto"/>
          </w:tcPr>
          <w:p w:rsidR="00887E5B" w:rsidRPr="0014122D" w:rsidRDefault="00887E5B" w:rsidP="00CA46E4">
            <w:pPr>
              <w:jc w:val="both"/>
              <w:rPr>
                <w:sz w:val="22"/>
                <w:szCs w:val="22"/>
              </w:rPr>
            </w:pPr>
            <w:r w:rsidRPr="0014122D">
              <w:rPr>
                <w:sz w:val="22"/>
                <w:szCs w:val="22"/>
              </w:rPr>
              <w:t xml:space="preserve">Бандаж грыжевой (паховый, </w:t>
            </w:r>
            <w:proofErr w:type="spellStart"/>
            <w:r w:rsidRPr="0014122D">
              <w:rPr>
                <w:sz w:val="22"/>
                <w:szCs w:val="22"/>
              </w:rPr>
              <w:t>скротальный</w:t>
            </w:r>
            <w:proofErr w:type="spellEnd"/>
            <w:r w:rsidRPr="0014122D">
              <w:rPr>
                <w:sz w:val="22"/>
                <w:szCs w:val="22"/>
              </w:rPr>
              <w:t>) односторонний, двухсторонний</w:t>
            </w:r>
          </w:p>
        </w:tc>
        <w:tc>
          <w:tcPr>
            <w:tcW w:w="1843" w:type="dxa"/>
          </w:tcPr>
          <w:p w:rsidR="00887E5B" w:rsidRPr="0014122D" w:rsidRDefault="00887E5B" w:rsidP="00887E5B">
            <w:pPr>
              <w:jc w:val="center"/>
              <w:rPr>
                <w:sz w:val="22"/>
                <w:szCs w:val="22"/>
              </w:rPr>
            </w:pPr>
            <w:r>
              <w:rPr>
                <w:sz w:val="22"/>
                <w:szCs w:val="22"/>
              </w:rPr>
              <w:t>-</w:t>
            </w:r>
          </w:p>
        </w:tc>
        <w:tc>
          <w:tcPr>
            <w:tcW w:w="3020" w:type="dxa"/>
            <w:shd w:val="clear" w:color="auto" w:fill="auto"/>
          </w:tcPr>
          <w:p w:rsidR="00887E5B" w:rsidRPr="0014122D" w:rsidRDefault="00887E5B" w:rsidP="00CA46E4">
            <w:pPr>
              <w:jc w:val="both"/>
              <w:rPr>
                <w:sz w:val="22"/>
                <w:szCs w:val="22"/>
              </w:rPr>
            </w:pPr>
            <w:r w:rsidRPr="0014122D">
              <w:rPr>
                <w:sz w:val="22"/>
                <w:szCs w:val="22"/>
              </w:rPr>
              <w:t>Материалы, из которых изготовлено Изделие не токсичны, не вызывают раздражение и аллергию Получателя при применении Изделия назначенным способом.</w:t>
            </w:r>
          </w:p>
          <w:p w:rsidR="00887E5B" w:rsidRPr="0014122D" w:rsidRDefault="00887E5B" w:rsidP="00887E5B">
            <w:pPr>
              <w:rPr>
                <w:sz w:val="22"/>
                <w:szCs w:val="22"/>
              </w:rPr>
            </w:pPr>
            <w:r w:rsidRPr="0014122D">
              <w:rPr>
                <w:sz w:val="22"/>
                <w:szCs w:val="22"/>
              </w:rPr>
              <w:t>Односторонний или двухсторонний</w:t>
            </w:r>
            <w:r>
              <w:rPr>
                <w:sz w:val="22"/>
                <w:szCs w:val="22"/>
              </w:rPr>
              <w:t>;</w:t>
            </w:r>
          </w:p>
          <w:p w:rsidR="00887E5B" w:rsidRPr="0014122D" w:rsidRDefault="00887E5B" w:rsidP="00CA46E4">
            <w:pPr>
              <w:jc w:val="both"/>
              <w:rPr>
                <w:sz w:val="22"/>
                <w:szCs w:val="22"/>
              </w:rPr>
            </w:pPr>
            <w:r>
              <w:rPr>
                <w:sz w:val="22"/>
                <w:szCs w:val="22"/>
              </w:rPr>
              <w:t>э</w:t>
            </w:r>
            <w:r w:rsidRPr="0014122D">
              <w:rPr>
                <w:sz w:val="22"/>
                <w:szCs w:val="22"/>
              </w:rPr>
              <w:t>ластичный пояс</w:t>
            </w:r>
            <w:r>
              <w:rPr>
                <w:sz w:val="22"/>
                <w:szCs w:val="22"/>
              </w:rPr>
              <w:t>;</w:t>
            </w:r>
          </w:p>
          <w:p w:rsidR="00887E5B" w:rsidRPr="0014122D" w:rsidRDefault="00887E5B" w:rsidP="00CA46E4">
            <w:pPr>
              <w:jc w:val="both"/>
              <w:rPr>
                <w:sz w:val="22"/>
                <w:szCs w:val="22"/>
              </w:rPr>
            </w:pPr>
            <w:r>
              <w:rPr>
                <w:sz w:val="22"/>
                <w:szCs w:val="22"/>
              </w:rPr>
              <w:t>с</w:t>
            </w:r>
            <w:r w:rsidRPr="0014122D">
              <w:rPr>
                <w:sz w:val="22"/>
                <w:szCs w:val="22"/>
              </w:rPr>
              <w:t>оединительный ремень</w:t>
            </w:r>
            <w:r>
              <w:rPr>
                <w:sz w:val="22"/>
                <w:szCs w:val="22"/>
              </w:rPr>
              <w:t>.</w:t>
            </w:r>
          </w:p>
          <w:p w:rsidR="00887E5B" w:rsidRPr="0014122D" w:rsidRDefault="00887E5B" w:rsidP="00887E5B">
            <w:pPr>
              <w:rPr>
                <w:sz w:val="22"/>
                <w:szCs w:val="22"/>
              </w:rPr>
            </w:pPr>
            <w:r w:rsidRPr="0014122D">
              <w:rPr>
                <w:sz w:val="22"/>
                <w:szCs w:val="22"/>
              </w:rPr>
              <w:t>Возможность подбора Изделия в соответствии с антропометрическими данными Получателя.</w:t>
            </w:r>
          </w:p>
        </w:tc>
        <w:tc>
          <w:tcPr>
            <w:tcW w:w="1451" w:type="dxa"/>
            <w:shd w:val="clear" w:color="auto" w:fill="auto"/>
          </w:tcPr>
          <w:p w:rsidR="00887E5B" w:rsidRPr="0014122D" w:rsidRDefault="00887E5B" w:rsidP="00CA46E4">
            <w:pPr>
              <w:jc w:val="center"/>
              <w:rPr>
                <w:sz w:val="22"/>
                <w:szCs w:val="22"/>
              </w:rPr>
            </w:pPr>
            <w:r w:rsidRPr="0014122D">
              <w:rPr>
                <w:sz w:val="22"/>
                <w:szCs w:val="22"/>
              </w:rPr>
              <w:t>Наличие</w:t>
            </w:r>
          </w:p>
          <w:p w:rsidR="00887E5B" w:rsidRPr="0014122D" w:rsidRDefault="00887E5B" w:rsidP="00CA46E4">
            <w:pPr>
              <w:jc w:val="center"/>
              <w:rPr>
                <w:sz w:val="22"/>
                <w:szCs w:val="22"/>
              </w:rPr>
            </w:pPr>
            <w:r w:rsidRPr="0014122D">
              <w:rPr>
                <w:sz w:val="22"/>
                <w:szCs w:val="22"/>
              </w:rPr>
              <w:t xml:space="preserve"> </w:t>
            </w:r>
          </w:p>
        </w:tc>
        <w:tc>
          <w:tcPr>
            <w:tcW w:w="992" w:type="dxa"/>
            <w:shd w:val="clear" w:color="auto" w:fill="auto"/>
          </w:tcPr>
          <w:p w:rsidR="00887E5B" w:rsidRPr="0014122D" w:rsidRDefault="00887E5B" w:rsidP="00CA46E4">
            <w:pPr>
              <w:jc w:val="center"/>
              <w:rPr>
                <w:sz w:val="22"/>
                <w:szCs w:val="22"/>
              </w:rPr>
            </w:pPr>
            <w:r w:rsidRPr="0014122D">
              <w:rPr>
                <w:sz w:val="22"/>
                <w:szCs w:val="22"/>
              </w:rPr>
              <w:t>80</w:t>
            </w:r>
          </w:p>
        </w:tc>
      </w:tr>
      <w:tr w:rsidR="001D379B" w:rsidRPr="0014122D" w:rsidTr="0082555D">
        <w:trPr>
          <w:trHeight w:val="286"/>
        </w:trPr>
        <w:tc>
          <w:tcPr>
            <w:tcW w:w="8861" w:type="dxa"/>
            <w:gridSpan w:val="5"/>
          </w:tcPr>
          <w:p w:rsidR="001D379B" w:rsidRPr="0014122D" w:rsidRDefault="001D379B" w:rsidP="001D379B">
            <w:pPr>
              <w:jc w:val="right"/>
              <w:rPr>
                <w:b/>
                <w:sz w:val="22"/>
                <w:szCs w:val="22"/>
              </w:rPr>
            </w:pPr>
            <w:r w:rsidRPr="0014122D">
              <w:rPr>
                <w:b/>
                <w:sz w:val="22"/>
                <w:szCs w:val="22"/>
              </w:rPr>
              <w:t>Итого:</w:t>
            </w:r>
          </w:p>
        </w:tc>
        <w:tc>
          <w:tcPr>
            <w:tcW w:w="992" w:type="dxa"/>
            <w:shd w:val="clear" w:color="auto" w:fill="auto"/>
          </w:tcPr>
          <w:p w:rsidR="001D379B" w:rsidRPr="0014122D" w:rsidRDefault="001D379B" w:rsidP="001D379B">
            <w:pPr>
              <w:jc w:val="center"/>
              <w:rPr>
                <w:b/>
                <w:sz w:val="22"/>
                <w:szCs w:val="22"/>
              </w:rPr>
            </w:pPr>
            <w:r>
              <w:rPr>
                <w:b/>
                <w:sz w:val="22"/>
                <w:szCs w:val="22"/>
              </w:rPr>
              <w:fldChar w:fldCharType="begin"/>
            </w:r>
            <w:r>
              <w:rPr>
                <w:b/>
                <w:sz w:val="22"/>
                <w:szCs w:val="22"/>
              </w:rPr>
              <w:instrText xml:space="preserve"> =SUM(ABOVE) </w:instrText>
            </w:r>
            <w:r>
              <w:rPr>
                <w:b/>
                <w:sz w:val="22"/>
                <w:szCs w:val="22"/>
              </w:rPr>
              <w:fldChar w:fldCharType="separate"/>
            </w:r>
            <w:r>
              <w:rPr>
                <w:b/>
                <w:noProof/>
                <w:sz w:val="22"/>
                <w:szCs w:val="22"/>
              </w:rPr>
              <w:t>3986</w:t>
            </w:r>
            <w:r>
              <w:rPr>
                <w:b/>
                <w:sz w:val="22"/>
                <w:szCs w:val="22"/>
              </w:rPr>
              <w:fldChar w:fldCharType="end"/>
            </w:r>
          </w:p>
        </w:tc>
      </w:tr>
    </w:tbl>
    <w:p w:rsidR="006A6DBA" w:rsidRPr="0014122D" w:rsidRDefault="006A6DBA" w:rsidP="006A6DBA">
      <w:pPr>
        <w:jc w:val="both"/>
        <w:rPr>
          <w:sz w:val="22"/>
          <w:szCs w:val="22"/>
        </w:rPr>
      </w:pPr>
    </w:p>
    <w:p w:rsidR="00C86143" w:rsidRPr="00C86143" w:rsidRDefault="00C86143" w:rsidP="00C86143">
      <w:pPr>
        <w:jc w:val="both"/>
        <w:rPr>
          <w:rFonts w:eastAsia="Times New Roman"/>
        </w:rPr>
      </w:pPr>
      <w:r w:rsidRPr="00C86143">
        <w:rPr>
          <w:rFonts w:eastAsia="Times New Roman"/>
        </w:rPr>
        <w:lastRenderedPageBreak/>
        <w:t>Обоснование включения дополнительной информации в сведения о товаре:</w:t>
      </w:r>
    </w:p>
    <w:p w:rsidR="006A6DBA" w:rsidRPr="00C86143" w:rsidRDefault="006A6DBA" w:rsidP="006A6DBA">
      <w:pPr>
        <w:jc w:val="both"/>
      </w:pPr>
      <w:r w:rsidRPr="00C86143">
        <w:t>- ГОСТ Р 57768-2021 «Бандажи ортопедические на суставы верхних и нижних конечностей для лиц с ограниченными возможностями. Типы и основные параметры»</w:t>
      </w:r>
    </w:p>
    <w:p w:rsidR="006A6DBA" w:rsidRPr="00C86143" w:rsidRDefault="006A6DBA" w:rsidP="006A6DBA">
      <w:pPr>
        <w:jc w:val="both"/>
      </w:pPr>
      <w:r w:rsidRPr="00C86143">
        <w:t>- ГОСТ Р 58268-2021 «</w:t>
      </w:r>
      <w:proofErr w:type="spellStart"/>
      <w:r w:rsidRPr="00C86143">
        <w:t>Орт</w:t>
      </w:r>
      <w:bookmarkStart w:id="0" w:name="_GoBack"/>
      <w:bookmarkEnd w:id="0"/>
      <w:r w:rsidRPr="00C86143">
        <w:t>езы</w:t>
      </w:r>
      <w:proofErr w:type="spellEnd"/>
      <w:r w:rsidRPr="00C86143">
        <w:t xml:space="preserve"> и другие средства наружной поддержки тела. Термины и определения. Классификация»;</w:t>
      </w:r>
    </w:p>
    <w:p w:rsidR="006A6DBA" w:rsidRPr="00C86143" w:rsidRDefault="006A6DBA" w:rsidP="006A6DBA">
      <w:pPr>
        <w:autoSpaceDE w:val="0"/>
        <w:autoSpaceDN w:val="0"/>
        <w:adjustRightInd w:val="0"/>
        <w:jc w:val="both"/>
      </w:pPr>
      <w:r w:rsidRPr="00C86143">
        <w:t>- Методические рекомендации по установлению медицинских показаний и противопоказаний при назначении специалистами МСЭ ТСР получателя и методика их рационального подбора (Издание третье, переработанное и дополненное, 2018 г.)</w:t>
      </w:r>
    </w:p>
    <w:p w:rsidR="006A6DBA" w:rsidRPr="0014122D" w:rsidRDefault="006A6DBA" w:rsidP="006A6DBA">
      <w:pPr>
        <w:jc w:val="both"/>
        <w:rPr>
          <w:sz w:val="22"/>
          <w:szCs w:val="22"/>
        </w:rPr>
      </w:pPr>
      <w:r w:rsidRPr="0014122D">
        <w:rPr>
          <w:sz w:val="22"/>
          <w:szCs w:val="22"/>
        </w:rPr>
        <w:t xml:space="preserve"> </w:t>
      </w:r>
    </w:p>
    <w:p w:rsidR="006A6DBA" w:rsidRPr="001D379B" w:rsidRDefault="006A6DBA" w:rsidP="006A6DBA">
      <w:pPr>
        <w:jc w:val="both"/>
      </w:pPr>
      <w:r w:rsidRPr="001D379B">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 № 2300-1 «О защите прав потребителей»).</w:t>
      </w:r>
    </w:p>
    <w:p w:rsidR="006A6DBA" w:rsidRPr="001D379B" w:rsidRDefault="006A6DBA" w:rsidP="006A6DBA">
      <w:pPr>
        <w:jc w:val="both"/>
      </w:pPr>
      <w:r w:rsidRPr="001D379B">
        <w:t xml:space="preserve">Материалы, применяемые для изготовления Товара, </w:t>
      </w:r>
      <w:r w:rsidRPr="001D379B">
        <w:rPr>
          <w:lang w:eastAsia="ar-SA"/>
        </w:rPr>
        <w:t>не должны быть токсичными, вызывать раздражение и аллергию Получателя при применении назначенным способом</w:t>
      </w:r>
      <w:r w:rsidRPr="001D379B">
        <w:t>. Товар не должен иметь дефектов, связанных с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6A6DBA" w:rsidRPr="001D379B" w:rsidRDefault="006A6DBA" w:rsidP="006A6DBA">
      <w:pPr>
        <w:jc w:val="both"/>
      </w:pPr>
      <w:r w:rsidRPr="001D379B">
        <w:t xml:space="preserve">3.2. Товар должен соответствовать требованиям государственных стандартов (ГОСТ), действующих на территории Российской Федерации: </w:t>
      </w:r>
    </w:p>
    <w:p w:rsidR="006A6DBA" w:rsidRPr="001D379B" w:rsidRDefault="006A6DBA" w:rsidP="006A6DBA">
      <w:pPr>
        <w:jc w:val="both"/>
      </w:pPr>
      <w:r w:rsidRPr="001D379B">
        <w:t>ГОСТ Р 57768-2021 «Бандажи ортопедические на суставы верхних и нижних конечностей. Типы и основные параметры»;</w:t>
      </w:r>
    </w:p>
    <w:p w:rsidR="006A6DBA" w:rsidRPr="001D379B" w:rsidRDefault="006A6DBA" w:rsidP="006A6DBA">
      <w:pPr>
        <w:jc w:val="both"/>
      </w:pPr>
      <w:r w:rsidRPr="001D379B">
        <w:t>ГОСТ Р 58268-2021 «</w:t>
      </w:r>
      <w:proofErr w:type="spellStart"/>
      <w:r w:rsidRPr="001D379B">
        <w:t>Ортезы</w:t>
      </w:r>
      <w:proofErr w:type="spellEnd"/>
      <w:r w:rsidRPr="001D379B">
        <w:t xml:space="preserve"> и другие средства наружной поддержки тела. Термины и определения. Классификация»;</w:t>
      </w:r>
    </w:p>
    <w:p w:rsidR="006A6DBA" w:rsidRPr="001D379B" w:rsidRDefault="006A6DBA" w:rsidP="006A6DBA">
      <w:pPr>
        <w:ind w:right="10"/>
        <w:jc w:val="both"/>
      </w:pPr>
      <w:r w:rsidRPr="001D379B">
        <w:t xml:space="preserve">-ГОСТ Р 57892-2017 «Корсеты ортопедические, </w:t>
      </w:r>
      <w:proofErr w:type="spellStart"/>
      <w:r w:rsidRPr="001D379B">
        <w:t>головодержатели</w:t>
      </w:r>
      <w:proofErr w:type="spellEnd"/>
      <w:r w:rsidRPr="001D379B">
        <w:t>. Технические требования и методы испытаний»;</w:t>
      </w:r>
    </w:p>
    <w:p w:rsidR="006A6DBA" w:rsidRPr="001D379B" w:rsidRDefault="006A6DBA" w:rsidP="006A6DBA">
      <w:pPr>
        <w:ind w:right="10"/>
        <w:jc w:val="both"/>
      </w:pPr>
      <w:r w:rsidRPr="001D379B">
        <w:t xml:space="preserve">-ГОСТ </w:t>
      </w:r>
      <w:r w:rsidRPr="001D379B">
        <w:rPr>
          <w:lang w:val="en-US"/>
        </w:rPr>
        <w:t>ISO</w:t>
      </w:r>
      <w:r w:rsidRPr="001D379B">
        <w:t xml:space="preserve"> 10993-1-2021 «Изделия медицинские. Оценка биологического действия медицинских изделий. Часть 1. Оценка и исследования»;</w:t>
      </w:r>
    </w:p>
    <w:p w:rsidR="006A6DBA" w:rsidRPr="001D379B" w:rsidRDefault="006A6DBA" w:rsidP="006A6DBA">
      <w:pPr>
        <w:ind w:right="10"/>
        <w:jc w:val="both"/>
      </w:pPr>
      <w:r w:rsidRPr="001D379B">
        <w:t xml:space="preserve">- ГОСТ </w:t>
      </w:r>
      <w:r w:rsidRPr="001D379B">
        <w:rPr>
          <w:lang w:val="en-US"/>
        </w:rPr>
        <w:t>ISO</w:t>
      </w:r>
      <w:r w:rsidRPr="001D379B">
        <w:t xml:space="preserve"> 10993-5-2011 «Изделия медицинские. Оценка биологического действия медицинских изделий. Часть 5. Исследование на </w:t>
      </w:r>
      <w:proofErr w:type="spellStart"/>
      <w:r w:rsidRPr="001D379B">
        <w:t>цитотоксичность</w:t>
      </w:r>
      <w:proofErr w:type="spellEnd"/>
      <w:r w:rsidRPr="001D379B">
        <w:t xml:space="preserve">: методы </w:t>
      </w:r>
      <w:r w:rsidRPr="001D379B">
        <w:rPr>
          <w:lang w:val="en-US"/>
        </w:rPr>
        <w:t>in</w:t>
      </w:r>
      <w:r w:rsidRPr="001D379B">
        <w:t xml:space="preserve"> </w:t>
      </w:r>
      <w:r w:rsidRPr="001D379B">
        <w:rPr>
          <w:lang w:val="en-US"/>
        </w:rPr>
        <w:t>vitro</w:t>
      </w:r>
      <w:r w:rsidRPr="001D379B">
        <w:t>”;</w:t>
      </w:r>
    </w:p>
    <w:p w:rsidR="006A6DBA" w:rsidRPr="001D379B" w:rsidRDefault="006A6DBA" w:rsidP="006A6DBA">
      <w:pPr>
        <w:ind w:right="10"/>
        <w:jc w:val="both"/>
      </w:pPr>
      <w:r w:rsidRPr="001D379B">
        <w:t xml:space="preserve">- ГОСТ </w:t>
      </w:r>
      <w:r w:rsidRPr="001D379B">
        <w:rPr>
          <w:lang w:val="en-US"/>
        </w:rPr>
        <w:t>ISO</w:t>
      </w:r>
      <w:r w:rsidRPr="001D379B">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6A6DBA" w:rsidRPr="001D379B" w:rsidRDefault="006A6DBA" w:rsidP="006A6DBA">
      <w:pPr>
        <w:jc w:val="both"/>
      </w:pPr>
      <w:r w:rsidRPr="001D379B">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6A6DBA" w:rsidRPr="001D379B" w:rsidRDefault="006A6DBA" w:rsidP="006A6DBA">
      <w:pPr>
        <w:jc w:val="both"/>
      </w:pPr>
      <w:r w:rsidRPr="001D379B">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 4.11 ГОСТ Р 51632-2021 «Технические средства реабилитации людей с ограничениями жизнедеятельности. Общие технические требования и методы испытаний»).</w:t>
      </w:r>
    </w:p>
    <w:p w:rsidR="006A6DBA" w:rsidRPr="001D379B" w:rsidRDefault="006A6DBA" w:rsidP="006A6DBA">
      <w:pPr>
        <w:ind w:right="10"/>
        <w:jc w:val="both"/>
      </w:pPr>
      <w:r w:rsidRPr="001D379B">
        <w:t>3.5. Гарантийный срок Товара составляет не менее 6 месяцев со дня подписания Получателем акта приема-передачи Товара. Установленный срок не распространяется на случаи нарушения Получателем условий и требований к эксплуатации Товара.</w:t>
      </w:r>
    </w:p>
    <w:p w:rsidR="006A6DBA" w:rsidRPr="001D379B" w:rsidRDefault="006A6DBA" w:rsidP="006A6DBA">
      <w:pPr>
        <w:jc w:val="both"/>
      </w:pPr>
      <w:r w:rsidRPr="001D379B">
        <w:t>4. Поставщик обязан:</w:t>
      </w:r>
    </w:p>
    <w:p w:rsidR="006A6DBA" w:rsidRPr="001D379B" w:rsidRDefault="006A6DBA" w:rsidP="006A6DBA">
      <w:pPr>
        <w:jc w:val="both"/>
      </w:pPr>
      <w:r w:rsidRPr="001D379B">
        <w:t xml:space="preserve">4.1. Поставлять Товар для Получателей, </w:t>
      </w:r>
      <w:r w:rsidRPr="001D379B">
        <w:rPr>
          <w:spacing w:val="-4"/>
        </w:rPr>
        <w:t xml:space="preserve">имеющий </w:t>
      </w:r>
      <w:r w:rsidRPr="001D379B">
        <w:t xml:space="preserve">действующие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w:t>
      </w:r>
    </w:p>
    <w:p w:rsidR="006A6DBA" w:rsidRPr="001D379B" w:rsidRDefault="006A6DBA" w:rsidP="006A6DBA">
      <w:pPr>
        <w:jc w:val="both"/>
      </w:pPr>
      <w:r w:rsidRPr="001D379B">
        <w:lastRenderedPageBreak/>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6A6DBA" w:rsidRPr="001D379B" w:rsidRDefault="006A6DBA" w:rsidP="006A6DBA">
      <w:pPr>
        <w:jc w:val="both"/>
      </w:pPr>
      <w:r w:rsidRPr="001D379B">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6A6DBA" w:rsidRPr="001D379B" w:rsidRDefault="006A6DBA" w:rsidP="006A6DBA">
      <w:pPr>
        <w:jc w:val="both"/>
      </w:pPr>
      <w:r w:rsidRPr="001D379B">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6A6DBA" w:rsidRPr="001D379B" w:rsidRDefault="006A6DBA" w:rsidP="006A6DBA">
      <w:pPr>
        <w:jc w:val="both"/>
      </w:pPr>
      <w:r w:rsidRPr="001D379B">
        <w:t xml:space="preserve">4.3. При работе с Получателями обеспечить соблюдение рекомендаций и санитарно-эпидемиологических требований </w:t>
      </w:r>
      <w:proofErr w:type="spellStart"/>
      <w:r w:rsidRPr="001D379B">
        <w:t>Роспотребнадзора</w:t>
      </w:r>
      <w:proofErr w:type="spellEnd"/>
      <w:r w:rsidRPr="001D379B">
        <w:t xml:space="preserve"> и исполнительных органов государственной 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w:t>
      </w:r>
      <w:proofErr w:type="spellStart"/>
      <w:r w:rsidRPr="001D379B">
        <w:t>коронавирусной</w:t>
      </w:r>
      <w:proofErr w:type="spellEnd"/>
      <w:r w:rsidRPr="001D379B">
        <w:t xml:space="preserve"> инфекции (COVID-19).</w:t>
      </w:r>
    </w:p>
    <w:p w:rsidR="006A6DBA" w:rsidRPr="001D379B" w:rsidRDefault="006A6DBA" w:rsidP="006A6DBA">
      <w:pPr>
        <w:jc w:val="both"/>
      </w:pPr>
      <w:r w:rsidRPr="001D379B">
        <w:t>4.4. Обеспечить возможность выдачи Товара в пункте приема Получателей со дня, следующего за днем поступления Товара в Санкт-Петербург и Ленинградскую область в соответствии с календарным планом. В день, следующий за днем поступления Товара в Санкт-Петербург и Ленинградскую область в соответствии с календарным планом, на пункте (пунктах) приема Получателей (далее – пункт (пункты) приема Получателей) должно находиться не менее 100% Товара. В дальнейшем в пункте (пунктах) приема Получателей ежедневно должно находиться количество Товара в количестве достаточном для бесперебойной выдачи.</w:t>
      </w:r>
    </w:p>
    <w:p w:rsidR="006A6DBA" w:rsidRPr="001D379B" w:rsidRDefault="006A6DBA" w:rsidP="006A6DBA">
      <w:pPr>
        <w:jc w:val="both"/>
      </w:pPr>
      <w:r w:rsidRPr="001D379B">
        <w:t>4.5. Давать справки Получателям по вопросам, связанным с поставкой Товара, а также осуществлять прием заявок на доставку по месту нахождения Получателя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(одного) рабочего дня с даты заключения государственного контракта.</w:t>
      </w:r>
    </w:p>
    <w:p w:rsidR="006A6DBA" w:rsidRPr="001D379B" w:rsidRDefault="006A6DBA" w:rsidP="006A6DBA">
      <w:pPr>
        <w:jc w:val="both"/>
      </w:pPr>
      <w:r w:rsidRPr="001D379B">
        <w:t xml:space="preserve">Звонки с городских номеров Санкт-Петербурга и Ленинградской области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 Ленинградской области; исключается возможность взимания оплаты за звонки Поставщиком. </w:t>
      </w:r>
    </w:p>
    <w:p w:rsidR="006A6DBA" w:rsidRPr="001D379B" w:rsidRDefault="006A6DBA" w:rsidP="006A6DBA">
      <w:pPr>
        <w:jc w:val="both"/>
      </w:pPr>
      <w:r w:rsidRPr="001D379B">
        <w:t>4.6.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6A6DBA" w:rsidRPr="001D379B" w:rsidRDefault="006A6DBA" w:rsidP="006A6DBA">
      <w:pPr>
        <w:jc w:val="both"/>
      </w:pPr>
      <w:r w:rsidRPr="001D379B">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6A6DBA" w:rsidRPr="001D379B" w:rsidRDefault="006A6DBA" w:rsidP="006A6DBA">
      <w:pPr>
        <w:jc w:val="both"/>
      </w:pPr>
      <w:r w:rsidRPr="001D379B">
        <w:t xml:space="preserve">4.7.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6" w:history="1">
        <w:proofErr w:type="gramStart"/>
        <w:r w:rsidRPr="001D379B">
          <w:rPr>
            <w:rStyle w:val="a3"/>
          </w:rPr>
          <w:t>osp@ro78.fss.ru</w:t>
        </w:r>
      </w:hyperlink>
      <w:r w:rsidRPr="001D379B">
        <w:t xml:space="preserve"> ,</w:t>
      </w:r>
      <w:proofErr w:type="gramEnd"/>
      <w:r w:rsidRPr="001D379B">
        <w:t xml:space="preserve"> </w:t>
      </w:r>
      <w:hyperlink r:id="rId7" w:history="1">
        <w:r w:rsidRPr="001D379B">
          <w:rPr>
            <w:rStyle w:val="a3"/>
          </w:rPr>
          <w:t>tsrfil31@ro78.fss.ru</w:t>
        </w:r>
      </w:hyperlink>
      <w:r w:rsidRPr="001D379B">
        <w:t>.</w:t>
      </w:r>
    </w:p>
    <w:p w:rsidR="006A6DBA" w:rsidRPr="001D379B" w:rsidRDefault="006A6DBA" w:rsidP="006A6DBA">
      <w:pPr>
        <w:autoSpaceDE w:val="0"/>
        <w:autoSpaceDN w:val="0"/>
        <w:adjustRightInd w:val="0"/>
        <w:jc w:val="both"/>
      </w:pPr>
      <w:r w:rsidRPr="001D379B">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6A6DBA" w:rsidRPr="001D379B" w:rsidRDefault="006A6DBA" w:rsidP="006A6DBA">
      <w:pPr>
        <w:numPr>
          <w:ilvl w:val="0"/>
          <w:numId w:val="1"/>
        </w:numPr>
        <w:autoSpaceDE w:val="0"/>
        <w:autoSpaceDN w:val="0"/>
        <w:adjustRightInd w:val="0"/>
        <w:contextualSpacing/>
        <w:jc w:val="both"/>
      </w:pPr>
      <w:r w:rsidRPr="001D379B">
        <w:t>наименование, фирменное наименование (при наличии), место нахождения, почтовый адрес (для юридического лица);</w:t>
      </w:r>
    </w:p>
    <w:p w:rsidR="006A6DBA" w:rsidRPr="001D379B" w:rsidRDefault="006A6DBA" w:rsidP="006A6DBA">
      <w:pPr>
        <w:numPr>
          <w:ilvl w:val="0"/>
          <w:numId w:val="1"/>
        </w:numPr>
        <w:autoSpaceDE w:val="0"/>
        <w:autoSpaceDN w:val="0"/>
        <w:adjustRightInd w:val="0"/>
        <w:contextualSpacing/>
        <w:jc w:val="both"/>
      </w:pPr>
      <w:r w:rsidRPr="001D379B">
        <w:lastRenderedPageBreak/>
        <w:t>фамилия, имя, отчество (при наличии), паспортные данные, место жительства (для физического лица);</w:t>
      </w:r>
    </w:p>
    <w:p w:rsidR="006A6DBA" w:rsidRPr="001D379B" w:rsidRDefault="006A6DBA" w:rsidP="006A6DBA">
      <w:pPr>
        <w:numPr>
          <w:ilvl w:val="0"/>
          <w:numId w:val="1"/>
        </w:numPr>
        <w:autoSpaceDE w:val="0"/>
        <w:autoSpaceDN w:val="0"/>
        <w:adjustRightInd w:val="0"/>
        <w:contextualSpacing/>
        <w:jc w:val="both"/>
      </w:pPr>
      <w:r w:rsidRPr="001D379B">
        <w:t>номер контактного телефона;</w:t>
      </w:r>
    </w:p>
    <w:p w:rsidR="006A6DBA" w:rsidRPr="001D379B" w:rsidRDefault="006A6DBA" w:rsidP="006A6DBA">
      <w:pPr>
        <w:numPr>
          <w:ilvl w:val="0"/>
          <w:numId w:val="1"/>
        </w:numPr>
        <w:autoSpaceDE w:val="0"/>
        <w:autoSpaceDN w:val="0"/>
        <w:adjustRightInd w:val="0"/>
        <w:contextualSpacing/>
        <w:jc w:val="both"/>
      </w:pPr>
      <w:r w:rsidRPr="001D379B">
        <w:t>адрес электронной почты;</w:t>
      </w:r>
    </w:p>
    <w:p w:rsidR="006A6DBA" w:rsidRPr="001D379B" w:rsidRDefault="006A6DBA" w:rsidP="006A6DBA">
      <w:pPr>
        <w:numPr>
          <w:ilvl w:val="0"/>
          <w:numId w:val="1"/>
        </w:numPr>
        <w:autoSpaceDE w:val="0"/>
        <w:autoSpaceDN w:val="0"/>
        <w:adjustRightInd w:val="0"/>
        <w:contextualSpacing/>
        <w:jc w:val="both"/>
      </w:pPr>
      <w:r w:rsidRPr="001D379B">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A6DBA" w:rsidRPr="001D379B" w:rsidRDefault="006A6DBA" w:rsidP="006A6DBA">
      <w:pPr>
        <w:numPr>
          <w:ilvl w:val="0"/>
          <w:numId w:val="1"/>
        </w:numPr>
        <w:autoSpaceDE w:val="0"/>
        <w:autoSpaceDN w:val="0"/>
        <w:adjustRightInd w:val="0"/>
        <w:contextualSpacing/>
        <w:jc w:val="both"/>
      </w:pPr>
      <w:r w:rsidRPr="001D379B">
        <w:t>перечень операций, выполняемых соисполнителем в рамках контракта;</w:t>
      </w:r>
    </w:p>
    <w:p w:rsidR="006A6DBA" w:rsidRPr="001D379B" w:rsidRDefault="006A6DBA" w:rsidP="006A6DBA">
      <w:pPr>
        <w:numPr>
          <w:ilvl w:val="0"/>
          <w:numId w:val="1"/>
        </w:numPr>
        <w:autoSpaceDE w:val="0"/>
        <w:autoSpaceDN w:val="0"/>
        <w:adjustRightInd w:val="0"/>
        <w:contextualSpacing/>
        <w:jc w:val="both"/>
      </w:pPr>
      <w:r w:rsidRPr="001D379B">
        <w:t xml:space="preserve">срок </w:t>
      </w:r>
      <w:proofErr w:type="spellStart"/>
      <w:r w:rsidRPr="001D379B">
        <w:t>соисполнительства</w:t>
      </w:r>
      <w:proofErr w:type="spellEnd"/>
      <w:r w:rsidRPr="001D379B">
        <w:t>.</w:t>
      </w:r>
    </w:p>
    <w:p w:rsidR="006A6DBA" w:rsidRPr="001D379B" w:rsidRDefault="006A6DBA" w:rsidP="006A6DBA">
      <w:pPr>
        <w:autoSpaceDE w:val="0"/>
        <w:autoSpaceDN w:val="0"/>
        <w:adjustRightInd w:val="0"/>
        <w:jc w:val="both"/>
      </w:pPr>
      <w:r w:rsidRPr="001D379B">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6A6DBA" w:rsidRPr="001D379B" w:rsidRDefault="006A6DBA" w:rsidP="006A6DBA">
      <w:pPr>
        <w:autoSpaceDE w:val="0"/>
        <w:autoSpaceDN w:val="0"/>
        <w:adjustRightInd w:val="0"/>
        <w:jc w:val="both"/>
      </w:pPr>
      <w:r w:rsidRPr="001D379B">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6A6DBA" w:rsidRPr="001D379B" w:rsidRDefault="006A6DBA" w:rsidP="006A6DBA">
      <w:pPr>
        <w:autoSpaceDE w:val="0"/>
        <w:autoSpaceDN w:val="0"/>
        <w:adjustRightInd w:val="0"/>
        <w:jc w:val="both"/>
      </w:pPr>
      <w:r w:rsidRPr="001D379B">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8" w:history="1">
        <w:r w:rsidRPr="001D379B">
          <w:rPr>
            <w:color w:val="0000FF"/>
            <w:u w:val="single"/>
            <w:lang w:val="en-US"/>
          </w:rPr>
          <w:t>osp</w:t>
        </w:r>
        <w:r w:rsidRPr="001D379B">
          <w:rPr>
            <w:color w:val="0000FF"/>
            <w:u w:val="single"/>
          </w:rPr>
          <w:t>@</w:t>
        </w:r>
        <w:r w:rsidRPr="001D379B">
          <w:rPr>
            <w:color w:val="0000FF"/>
            <w:u w:val="single"/>
            <w:lang w:val="en-US"/>
          </w:rPr>
          <w:t>ro</w:t>
        </w:r>
        <w:r w:rsidRPr="001D379B">
          <w:rPr>
            <w:color w:val="0000FF"/>
            <w:u w:val="single"/>
          </w:rPr>
          <w:t>78.</w:t>
        </w:r>
        <w:r w:rsidRPr="001D379B">
          <w:rPr>
            <w:color w:val="0000FF"/>
            <w:u w:val="single"/>
            <w:lang w:val="en-US"/>
          </w:rPr>
          <w:t>fss</w:t>
        </w:r>
        <w:r w:rsidRPr="001D379B">
          <w:rPr>
            <w:color w:val="0000FF"/>
            <w:u w:val="single"/>
          </w:rPr>
          <w:t>.</w:t>
        </w:r>
        <w:proofErr w:type="spellStart"/>
        <w:r w:rsidRPr="001D379B">
          <w:rPr>
            <w:color w:val="0000FF"/>
            <w:u w:val="single"/>
            <w:lang w:val="en-US"/>
          </w:rPr>
          <w:t>ru</w:t>
        </w:r>
        <w:proofErr w:type="spellEnd"/>
      </w:hyperlink>
      <w:r w:rsidRPr="001D379B">
        <w:t xml:space="preserve">. </w:t>
      </w:r>
    </w:p>
    <w:p w:rsidR="006A6DBA" w:rsidRPr="001D379B" w:rsidRDefault="006A6DBA" w:rsidP="006A6DBA">
      <w:pPr>
        <w:jc w:val="both"/>
      </w:pPr>
      <w:r w:rsidRPr="001D379B">
        <w:t>5. Способ поставки:</w:t>
      </w:r>
    </w:p>
    <w:p w:rsidR="006A6DBA" w:rsidRPr="001D379B" w:rsidRDefault="006A6DBA" w:rsidP="006A6DBA">
      <w:pPr>
        <w:jc w:val="both"/>
      </w:pPr>
      <w:r w:rsidRPr="001D379B">
        <w:t>5.1. Поставщик передает Получателям Товар следующими способами:</w:t>
      </w:r>
    </w:p>
    <w:p w:rsidR="006A6DBA" w:rsidRPr="001D379B" w:rsidRDefault="006A6DBA" w:rsidP="006A6DBA">
      <w:pPr>
        <w:jc w:val="both"/>
      </w:pPr>
      <w:r w:rsidRPr="001D379B">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6A6DBA" w:rsidRPr="001D379B" w:rsidRDefault="006A6DBA" w:rsidP="006A6DBA">
      <w:pPr>
        <w:jc w:val="both"/>
      </w:pPr>
      <w:r w:rsidRPr="001D379B">
        <w:t>- в пункте (пунктах) приема Получателей, организованных Поставщиком.</w:t>
      </w:r>
    </w:p>
    <w:p w:rsidR="006A6DBA" w:rsidRPr="001D379B" w:rsidRDefault="006A6DBA" w:rsidP="006A6DBA">
      <w:pPr>
        <w:jc w:val="both"/>
      </w:pPr>
      <w:r w:rsidRPr="001D379B">
        <w:t>Поставщик обязан предоставлять Получателям право выбора способа получения Товара.</w:t>
      </w:r>
    </w:p>
    <w:p w:rsidR="006A6DBA" w:rsidRPr="001D379B" w:rsidRDefault="006A6DBA" w:rsidP="006A6DBA">
      <w:pPr>
        <w:ind w:right="-23"/>
        <w:jc w:val="both"/>
      </w:pPr>
      <w:r w:rsidRPr="001D379B">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1D379B" w:rsidRPr="003F0DC1" w:rsidRDefault="006A6DBA" w:rsidP="001D379B">
      <w:pPr>
        <w:jc w:val="both"/>
      </w:pPr>
      <w:r w:rsidRPr="001D379B">
        <w:t>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2 (двух) пунктов приема Получателей в срок не позднее 1 (одного) рабочего дня с даты заключения государственного контракта</w:t>
      </w:r>
      <w:r w:rsidR="00881869">
        <w:t xml:space="preserve"> в г. Санкт-Петербург</w:t>
      </w:r>
      <w:r w:rsidRPr="001D379B">
        <w:t xml:space="preserve">, которые должны действовать до конца выдачи Товара, согласно условиям Технического задания. </w:t>
      </w:r>
      <w:r w:rsidR="001D379B" w:rsidRPr="003F0DC1">
        <w:t xml:space="preserve">Поставщик вправе организовать дополнительные Пункты приема Получателей в Ленинградской области. Пункты приема Получателей должны быть организованы в различных районах Санкт-Петербурга и Ленинградской области. </w:t>
      </w:r>
    </w:p>
    <w:p w:rsidR="006A6DBA" w:rsidRPr="001D379B" w:rsidRDefault="006A6DBA" w:rsidP="006A6DBA">
      <w:pPr>
        <w:ind w:right="-23"/>
        <w:jc w:val="both"/>
      </w:pPr>
      <w:r w:rsidRPr="001D379B">
        <w:t>Пункты приема Получателей, организованные на территории Ленинградской области должны находиться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6A6DBA" w:rsidRPr="001D379B" w:rsidRDefault="006A6DBA" w:rsidP="006A6DBA">
      <w:pPr>
        <w:ind w:right="-23"/>
        <w:jc w:val="both"/>
      </w:pPr>
      <w:r w:rsidRPr="001D379B">
        <w:t>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6A6DBA" w:rsidRPr="001D379B" w:rsidRDefault="006A6DBA" w:rsidP="006A6DBA">
      <w:pPr>
        <w:ind w:right="-23"/>
        <w:jc w:val="both"/>
      </w:pPr>
      <w:r w:rsidRPr="001D379B">
        <w:t xml:space="preserve">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w:t>
      </w:r>
      <w:r w:rsidRPr="001D379B">
        <w:lastRenderedPageBreak/>
        <w:t>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6A6DBA" w:rsidRPr="001D379B" w:rsidRDefault="006A6DBA" w:rsidP="006A6DBA">
      <w:pPr>
        <w:ind w:right="-23"/>
        <w:jc w:val="both"/>
      </w:pPr>
      <w:r w:rsidRPr="001D379B">
        <w:t>В городе Санкт-Петербург таким объектом транспортной инфраструктуры, отвечающим установленным требованиям, является метрополитен.</w:t>
      </w:r>
    </w:p>
    <w:p w:rsidR="006A6DBA" w:rsidRPr="001D379B" w:rsidRDefault="006A6DBA" w:rsidP="006A6DBA">
      <w:pPr>
        <w:ind w:right="-23"/>
        <w:jc w:val="both"/>
      </w:pPr>
      <w:r w:rsidRPr="001D379B">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или Ленинградской области. </w:t>
      </w:r>
    </w:p>
    <w:p w:rsidR="006A6DBA" w:rsidRPr="001D379B" w:rsidRDefault="006A6DBA" w:rsidP="006A6DBA">
      <w:pPr>
        <w:ind w:right="-23"/>
        <w:jc w:val="both"/>
      </w:pPr>
      <w:r w:rsidRPr="001D379B">
        <w:t xml:space="preserve">Не позднее 1 (одного) рабочего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 </w:t>
      </w:r>
    </w:p>
    <w:p w:rsidR="006A6DBA" w:rsidRPr="001D379B" w:rsidRDefault="006A6DBA" w:rsidP="006A6DBA">
      <w:pPr>
        <w:ind w:right="-23"/>
        <w:jc w:val="both"/>
      </w:pPr>
      <w:r w:rsidRPr="001D379B">
        <w:t>Не позднее 1 (одного) рабочего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6A6DBA" w:rsidRPr="001D379B" w:rsidRDefault="006A6DBA" w:rsidP="006A6DBA">
      <w:pPr>
        <w:ind w:right="-23"/>
        <w:jc w:val="both"/>
        <w:rPr>
          <w:color w:val="000000"/>
        </w:rPr>
      </w:pPr>
      <w:r w:rsidRPr="001D379B">
        <w:rPr>
          <w:color w:val="000000"/>
        </w:rPr>
        <w:t xml:space="preserve">5.3. Поставщик обязан предоставить доступное для людей с инвалидностью помещение под размещение пункта (пунктов) приема </w:t>
      </w:r>
      <w:r w:rsidRPr="001D379B">
        <w:t>Получателей</w:t>
      </w:r>
      <w:r w:rsidRPr="001D379B">
        <w:rPr>
          <w:color w:val="000000"/>
        </w:rPr>
        <w:t xml:space="preserve"> в соответствии со статьей                                            15 Федерального закона от 24.11.1995 № 181 «О социальной защите инвалидов в Российской Федерации.</w:t>
      </w:r>
    </w:p>
    <w:p w:rsidR="006A6DBA" w:rsidRPr="001D379B" w:rsidRDefault="006A6DBA" w:rsidP="006A6DBA">
      <w:pPr>
        <w:suppressAutoHyphens/>
        <w:jc w:val="both"/>
      </w:pPr>
      <w:r w:rsidRPr="001D379B">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Получателей и передвижение по ним должны быть беспрепятственны для инвалидов (в случае необходимости, пункты приема Получателей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w:t>
      </w:r>
      <w:r w:rsidR="00881869">
        <w:t xml:space="preserve"> (далее - </w:t>
      </w:r>
      <w:r w:rsidR="00881869" w:rsidRPr="001D379B">
        <w:t>СП 59.13330.2020</w:t>
      </w:r>
      <w:r w:rsidR="00881869">
        <w:t>)</w:t>
      </w:r>
      <w:r w:rsidRPr="001D379B">
        <w:t>. Поставщиком должна быть обеспечена возможность самостоятельного передвижения инвалидов по территории пункта (</w:t>
      </w:r>
      <w:r w:rsidRPr="001D379B">
        <w:rPr>
          <w:lang w:eastAsia="ar-SA"/>
        </w:rPr>
        <w:t>пунктов) приема</w:t>
      </w:r>
      <w:r w:rsidRPr="001D379B">
        <w:t xml:space="preserve"> Получателей, в том числе с помощью его работников, а также сменного кресла-коляски.</w:t>
      </w:r>
    </w:p>
    <w:p w:rsidR="006A6DBA" w:rsidRPr="001D379B" w:rsidRDefault="006A6DBA" w:rsidP="006A6DBA">
      <w:pPr>
        <w:suppressAutoHyphens/>
        <w:jc w:val="both"/>
      </w:pPr>
      <w:r w:rsidRPr="001D379B">
        <w:rPr>
          <w:b/>
        </w:rPr>
        <w:t>Входная группа</w:t>
      </w:r>
      <w:r w:rsidRPr="001D379B">
        <w:t xml:space="preserve"> </w:t>
      </w:r>
    </w:p>
    <w:p w:rsidR="006A6DBA" w:rsidRPr="001D379B" w:rsidRDefault="006A6DBA" w:rsidP="006A6DBA">
      <w:pPr>
        <w:suppressAutoHyphens/>
        <w:jc w:val="both"/>
      </w:pPr>
      <w:r w:rsidRPr="001D379B">
        <w:t>При перепадах высот Поставщик должен учитывать наличие следующих элементов:</w:t>
      </w:r>
    </w:p>
    <w:p w:rsidR="006A6DBA" w:rsidRPr="001D379B" w:rsidRDefault="006A6DBA" w:rsidP="006A6DBA">
      <w:pPr>
        <w:suppressAutoHyphens/>
        <w:jc w:val="both"/>
      </w:pPr>
      <w:r w:rsidRPr="001D379B">
        <w:t>- Пандус с поручнями;</w:t>
      </w:r>
    </w:p>
    <w:p w:rsidR="006A6DBA" w:rsidRPr="001D379B" w:rsidRDefault="006A6DBA" w:rsidP="006A6DBA">
      <w:pPr>
        <w:suppressAutoHyphens/>
        <w:jc w:val="both"/>
      </w:pPr>
      <w:r w:rsidRPr="001D379B">
        <w:t>(в соответствии с п. 5.1.14 – п. 5.1.16; п. 6.1.2 – п. 6.1.4; п. 6.2.9 – п. 6.2.11 СП 59.13330.2020);</w:t>
      </w:r>
    </w:p>
    <w:p w:rsidR="006A6DBA" w:rsidRPr="001D379B" w:rsidRDefault="006A6DBA" w:rsidP="006A6DBA">
      <w:pPr>
        <w:suppressAutoHyphens/>
        <w:jc w:val="both"/>
      </w:pPr>
      <w:r w:rsidRPr="001D379B">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6A6DBA" w:rsidRPr="001D379B" w:rsidRDefault="006A6DBA" w:rsidP="006A6DBA">
      <w:pPr>
        <w:suppressAutoHyphens/>
        <w:jc w:val="both"/>
      </w:pPr>
      <w:r w:rsidRPr="001D379B">
        <w:t>- Лестница с поручнями;</w:t>
      </w:r>
    </w:p>
    <w:p w:rsidR="006A6DBA" w:rsidRPr="001D379B" w:rsidRDefault="006A6DBA" w:rsidP="006A6DBA">
      <w:pPr>
        <w:autoSpaceDE w:val="0"/>
        <w:autoSpaceDN w:val="0"/>
        <w:adjustRightInd w:val="0"/>
        <w:jc w:val="both"/>
      </w:pPr>
      <w:r w:rsidRPr="001D379B">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6A6DBA" w:rsidRPr="001D379B" w:rsidRDefault="006A6DBA" w:rsidP="006A6DBA">
      <w:pPr>
        <w:suppressAutoHyphens/>
        <w:jc w:val="both"/>
      </w:pPr>
      <w:r w:rsidRPr="001D379B">
        <w:t>Краевые ступени (плоскость) лестниц необходимо обеспечить противоскользящими контрастными пол</w:t>
      </w:r>
      <w:r w:rsidR="00881869">
        <w:t>осами общей шириной 0,08-0,1м</w:t>
      </w:r>
      <w:r w:rsidRPr="001D379B">
        <w:t xml:space="preserve"> (в соответствии с п. 6.2.8 СП 59.13330.2020)</w:t>
      </w:r>
      <w:r w:rsidR="00881869">
        <w:t>.</w:t>
      </w:r>
    </w:p>
    <w:p w:rsidR="006A6DBA" w:rsidRPr="001D379B" w:rsidRDefault="006A6DBA" w:rsidP="006A6DBA">
      <w:pPr>
        <w:suppressAutoHyphens/>
        <w:jc w:val="both"/>
      </w:pPr>
      <w:r w:rsidRPr="001D379B">
        <w:t>Применение для инвалидов вместо пандусов аппарелей не допускается на объекте (в соответствии с п. 6.1.2 СП 59.13330.2020).</w:t>
      </w:r>
    </w:p>
    <w:p w:rsidR="006A6DBA" w:rsidRPr="001D379B" w:rsidRDefault="006A6DBA" w:rsidP="006A6DBA">
      <w:pPr>
        <w:suppressAutoHyphens/>
        <w:jc w:val="both"/>
        <w:rPr>
          <w:color w:val="000000"/>
        </w:rPr>
      </w:pPr>
      <w:r w:rsidRPr="001D379B">
        <w:rPr>
          <w:color w:val="000000"/>
        </w:rPr>
        <w:t xml:space="preserve">- Ширина дверных проемов не менее 0,9 м. Прозрачное полотно двери необходимо оснастить яркой контрастной маркировкой. В проемах дверей допускаются </w:t>
      </w:r>
      <w:r w:rsidR="00881869">
        <w:rPr>
          <w:color w:val="000000"/>
        </w:rPr>
        <w:t>пороги высотой не более 0,014 м</w:t>
      </w:r>
      <w:r w:rsidRPr="001D379B">
        <w:rPr>
          <w:color w:val="000000"/>
        </w:rPr>
        <w:t xml:space="preserve"> (</w:t>
      </w:r>
      <w:r w:rsidRPr="001D379B">
        <w:t xml:space="preserve">в соответствии с </w:t>
      </w:r>
      <w:r w:rsidRPr="001D379B">
        <w:rPr>
          <w:color w:val="000000"/>
        </w:rPr>
        <w:t>п.6.1.5, п. 6.1.6, п.6.2.4 СП 59.13330.2020)</w:t>
      </w:r>
      <w:r w:rsidR="00881869">
        <w:rPr>
          <w:color w:val="000000"/>
        </w:rPr>
        <w:t>.</w:t>
      </w:r>
    </w:p>
    <w:p w:rsidR="006A6DBA" w:rsidRPr="001D379B" w:rsidRDefault="006A6DBA" w:rsidP="006A6DBA">
      <w:pPr>
        <w:suppressAutoHyphens/>
        <w:jc w:val="both"/>
      </w:pPr>
      <w:r w:rsidRPr="001D379B">
        <w:t>- Тактильно-контрастные указатели;</w:t>
      </w:r>
    </w:p>
    <w:p w:rsidR="006A6DBA" w:rsidRPr="001D379B" w:rsidRDefault="006A6DBA" w:rsidP="006A6DBA">
      <w:pPr>
        <w:suppressAutoHyphens/>
        <w:jc w:val="both"/>
      </w:pPr>
      <w:r w:rsidRPr="001D379B">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6A6DBA" w:rsidRPr="001D379B" w:rsidRDefault="006A6DBA" w:rsidP="006A6DBA">
      <w:pPr>
        <w:suppressAutoHyphens/>
        <w:jc w:val="both"/>
        <w:rPr>
          <w:b/>
        </w:rPr>
      </w:pPr>
      <w:r w:rsidRPr="001D379B">
        <w:rPr>
          <w:b/>
        </w:rPr>
        <w:t>Пути движения внутри пункта (пунктов)</w:t>
      </w:r>
    </w:p>
    <w:p w:rsidR="006A6DBA" w:rsidRPr="001D379B" w:rsidRDefault="006A6DBA" w:rsidP="006A6DBA">
      <w:pPr>
        <w:suppressAutoHyphens/>
        <w:jc w:val="both"/>
      </w:pPr>
      <w:r w:rsidRPr="001D379B">
        <w:t>При перепадах высот Поставщик должен учитывать наличие следующих элементов:</w:t>
      </w:r>
    </w:p>
    <w:p w:rsidR="006A6DBA" w:rsidRPr="001D379B" w:rsidRDefault="006A6DBA" w:rsidP="006A6DBA">
      <w:pPr>
        <w:suppressAutoHyphens/>
        <w:jc w:val="both"/>
      </w:pPr>
      <w:r w:rsidRPr="001D379B">
        <w:t xml:space="preserve">- Лифт, подъемная платформа, эскалатор </w:t>
      </w:r>
    </w:p>
    <w:p w:rsidR="006A6DBA" w:rsidRPr="001D379B" w:rsidRDefault="006A6DBA" w:rsidP="006A6DBA">
      <w:pPr>
        <w:suppressAutoHyphens/>
        <w:jc w:val="both"/>
        <w:rPr>
          <w:b/>
        </w:rPr>
      </w:pPr>
      <w:r w:rsidRPr="001D379B">
        <w:lastRenderedPageBreak/>
        <w:t>(в соответствии с п. 6.2.13 – п. 6.2.18 СП 59.13330.2020).</w:t>
      </w:r>
      <w:r w:rsidRPr="001D379B">
        <w:rPr>
          <w:b/>
        </w:rPr>
        <w:t xml:space="preserve"> </w:t>
      </w:r>
    </w:p>
    <w:p w:rsidR="006A6DBA" w:rsidRPr="001D379B" w:rsidRDefault="006A6DBA" w:rsidP="006A6DBA">
      <w:pPr>
        <w:suppressAutoHyphens/>
        <w:jc w:val="both"/>
      </w:pPr>
      <w:r w:rsidRPr="001D379B">
        <w:t>Лифт должен иметь габариты не менее 1100х1400 мм (ширина х глубина).</w:t>
      </w:r>
    </w:p>
    <w:p w:rsidR="006A6DBA" w:rsidRPr="001D379B" w:rsidRDefault="006A6DBA" w:rsidP="006A6DBA">
      <w:pPr>
        <w:suppressAutoHyphens/>
        <w:jc w:val="both"/>
        <w:rPr>
          <w:b/>
        </w:rPr>
      </w:pPr>
      <w:r w:rsidRPr="001D379B">
        <w:t>- Лестницы необходимо обеспечить противоскользящими контрастными полосами общей шириной 0,08-0</w:t>
      </w:r>
      <w:r w:rsidR="00881869">
        <w:t>,</w:t>
      </w:r>
      <w:r w:rsidRPr="001D379B">
        <w:t>1</w:t>
      </w:r>
      <w:r w:rsidR="00881869">
        <w:t xml:space="preserve"> м</w:t>
      </w:r>
      <w:r w:rsidRPr="001D379B">
        <w:t xml:space="preserve"> (в соответствии с п. 6.2.8 СП 59.13330.2020).</w:t>
      </w:r>
    </w:p>
    <w:p w:rsidR="006A6DBA" w:rsidRPr="001D379B" w:rsidRDefault="006A6DBA" w:rsidP="006A6DBA">
      <w:pPr>
        <w:suppressAutoHyphens/>
        <w:jc w:val="both"/>
      </w:pPr>
      <w:r w:rsidRPr="001D379B">
        <w:t>-   Необходимо обеспечить зону досягаемости для посетителей в кресле-коляске в пределах, установленных в соответствии с п. 8.1.7 СП 59.13330.2020.</w:t>
      </w:r>
    </w:p>
    <w:p w:rsidR="006A6DBA" w:rsidRPr="001D379B" w:rsidRDefault="006A6DBA" w:rsidP="006A6DBA">
      <w:pPr>
        <w:suppressAutoHyphens/>
        <w:jc w:val="both"/>
      </w:pPr>
      <w:r w:rsidRPr="001D379B">
        <w:t>- Помещение пункта (пунктов) приема Получателей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6A6DBA" w:rsidRPr="001D379B" w:rsidRDefault="006A6DBA" w:rsidP="006A6DBA">
      <w:pPr>
        <w:suppressAutoHyphens/>
        <w:jc w:val="both"/>
      </w:pPr>
      <w:r w:rsidRPr="001D379B">
        <w:t>- Ширина дверных полотен, открытых проемов в стене на путях движения внутри пункта (пунктов) должна быть не менее 0,9 м. Дверные проемы не дол</w:t>
      </w:r>
      <w:r w:rsidR="00881869">
        <w:t>жны иметь порогов более 0,014 м</w:t>
      </w:r>
      <w:r w:rsidRPr="001D379B">
        <w:t xml:space="preserve"> (в соответствии с п. 6.2.4 СП 59.13330.2020).</w:t>
      </w:r>
    </w:p>
    <w:p w:rsidR="006A6DBA" w:rsidRPr="001D379B" w:rsidRDefault="006A6DBA" w:rsidP="006A6DBA">
      <w:pPr>
        <w:suppressAutoHyphens/>
        <w:jc w:val="both"/>
      </w:pPr>
      <w:r w:rsidRPr="001D379B">
        <w:t xml:space="preserve">- </w:t>
      </w:r>
      <w:proofErr w:type="gramStart"/>
      <w:r w:rsidRPr="001D379B">
        <w:t>В</w:t>
      </w:r>
      <w:proofErr w:type="gramEnd"/>
      <w:r w:rsidRPr="001D379B">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w:t>
      </w:r>
      <w:r w:rsidR="00881869">
        <w:t xml:space="preserve">унктом </w:t>
      </w:r>
      <w:r w:rsidRPr="001D379B">
        <w:t>6.2.3 СП 59.13330.2020)</w:t>
      </w:r>
    </w:p>
    <w:p w:rsidR="006A6DBA" w:rsidRPr="001D379B" w:rsidRDefault="006A6DBA" w:rsidP="006A6DBA">
      <w:pPr>
        <w:suppressAutoHyphens/>
        <w:jc w:val="both"/>
        <w:rPr>
          <w:b/>
        </w:rPr>
      </w:pPr>
      <w:r w:rsidRPr="001D379B">
        <w:rPr>
          <w:b/>
        </w:rPr>
        <w:t>Пути эвакуации</w:t>
      </w:r>
    </w:p>
    <w:p w:rsidR="006A6DBA" w:rsidRPr="001D379B" w:rsidRDefault="006A6DBA" w:rsidP="006A6DBA">
      <w:pPr>
        <w:suppressAutoHyphens/>
        <w:jc w:val="both"/>
      </w:pPr>
      <w:r w:rsidRPr="001D379B">
        <w:t xml:space="preserve">В случае невозможности соблюдения положений </w:t>
      </w:r>
      <w:r w:rsidR="00881869">
        <w:rPr>
          <w:shd w:val="clear" w:color="auto" w:fill="FFFFFF"/>
        </w:rPr>
        <w:t xml:space="preserve">части 15 статьи </w:t>
      </w:r>
      <w:r w:rsidRPr="001D379B">
        <w:rPr>
          <w:shd w:val="clear" w:color="auto" w:fill="FFFFFF"/>
        </w:rPr>
        <w:t xml:space="preserve">89 </w:t>
      </w:r>
      <w:hyperlink r:id="rId9" w:history="1">
        <w:r w:rsidRPr="00881869">
          <w:rPr>
            <w:spacing w:val="2"/>
          </w:rPr>
          <w:t>Федерального закона от 22.07.2008 N 123-ФЗ «Технический регламент о требованиях пожарной безопасности</w:t>
        </w:r>
      </w:hyperlink>
      <w:r w:rsidRPr="001D379B">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6A6DBA" w:rsidRPr="001D379B" w:rsidRDefault="006A6DBA" w:rsidP="006A6DBA">
      <w:pPr>
        <w:suppressAutoHyphens/>
        <w:jc w:val="both"/>
      </w:pPr>
      <w:r w:rsidRPr="001D379B">
        <w:t>Пути эвакуации помещений пункта (пунктов) приема Получателей должны обеспечивать безопасность посетителей в соответствии с п.6.2.19</w:t>
      </w:r>
      <w:r w:rsidR="00881869">
        <w:t xml:space="preserve"> </w:t>
      </w:r>
      <w:r w:rsidRPr="001D379B">
        <w:t>-</w:t>
      </w:r>
      <w:r w:rsidR="00881869">
        <w:t xml:space="preserve"> </w:t>
      </w:r>
      <w:r w:rsidRPr="001D379B">
        <w:t>п.6.2.32 СП 59.13330.2020.</w:t>
      </w:r>
    </w:p>
    <w:p w:rsidR="006A6DBA" w:rsidRPr="001D379B" w:rsidRDefault="006A6DBA" w:rsidP="006A6DBA">
      <w:pPr>
        <w:suppressAutoHyphens/>
        <w:jc w:val="both"/>
      </w:pPr>
      <w:r w:rsidRPr="001D379B">
        <w:t>Обеспечить систему двухсторонней связи с диспетчером или дежурным (в соответствии с п</w:t>
      </w:r>
      <w:r w:rsidR="00881869">
        <w:t>унктом</w:t>
      </w:r>
      <w:r w:rsidRPr="001D379B">
        <w:t xml:space="preserve"> 6.5.8 СП 59.13330.2020).</w:t>
      </w:r>
    </w:p>
    <w:p w:rsidR="006A6DBA" w:rsidRPr="001D379B" w:rsidRDefault="006A6DBA" w:rsidP="006A6DBA">
      <w:pPr>
        <w:suppressAutoHyphens/>
        <w:jc w:val="both"/>
      </w:pPr>
      <w:r w:rsidRPr="001D379B">
        <w:t xml:space="preserve">5.4. На территории пункта приема Получателей должны иметься туалетные комнаты, оборудованные для посещения Получателями в соответствии с п. 5.22. </w:t>
      </w:r>
      <w:r w:rsidRPr="001D379B">
        <w:rPr>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1D379B">
        <w:t xml:space="preserve">, со свободным доступом Получателей. При чем не менее 1 (одной) оборудованной для посещения инвалидами в соответствии с п. 6.3.3, 6.3.6, </w:t>
      </w:r>
      <w:r w:rsidRPr="001D379B">
        <w:rPr>
          <w:spacing w:val="2"/>
          <w:shd w:val="clear" w:color="auto" w:fill="FFFFFF"/>
        </w:rPr>
        <w:t>6.3.9</w:t>
      </w:r>
      <w:r w:rsidRPr="001D379B">
        <w:t xml:space="preserve"> </w:t>
      </w:r>
      <w:hyperlink r:id="rId10" w:history="1">
        <w:r w:rsidRPr="001D379B">
          <w:t>СП 59.13330.2020 «Доступность зданий и сооружений для маломобильных групп населения»</w:t>
        </w:r>
      </w:hyperlink>
      <w:r w:rsidRPr="001D379B">
        <w:t>.</w:t>
      </w:r>
    </w:p>
    <w:p w:rsidR="006A6DBA" w:rsidRPr="001D379B" w:rsidRDefault="006A6DBA" w:rsidP="006A6DBA">
      <w:pPr>
        <w:jc w:val="both"/>
      </w:pPr>
      <w:r w:rsidRPr="001D379B">
        <w:t>5.5. Пункт(ы) приема Получателей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Поставщиком оборудуются дополнительные окна обслуживания.</w:t>
      </w:r>
    </w:p>
    <w:p w:rsidR="006A6DBA" w:rsidRPr="001D379B" w:rsidRDefault="006A6DBA" w:rsidP="006A6DBA">
      <w:pPr>
        <w:suppressAutoHyphens/>
        <w:jc w:val="both"/>
      </w:pPr>
      <w:r w:rsidRPr="001D379B">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1D379B">
        <w:rPr>
          <w:lang w:eastAsia="ar-SA"/>
        </w:rPr>
        <w:t xml:space="preserve">пункта </w:t>
      </w:r>
      <w:r w:rsidRPr="001D379B">
        <w:t>(пунктов)</w:t>
      </w:r>
      <w:r w:rsidRPr="001D379B">
        <w:rPr>
          <w:lang w:eastAsia="ar-SA"/>
        </w:rPr>
        <w:t xml:space="preserve"> приема</w:t>
      </w:r>
      <w:r w:rsidRPr="001D379B">
        <w:t xml:space="preserve">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6A6DBA" w:rsidRPr="001D379B" w:rsidRDefault="006A6DBA" w:rsidP="006A6DBA">
      <w:pPr>
        <w:suppressAutoHyphens/>
        <w:jc w:val="both"/>
      </w:pPr>
      <w:r w:rsidRPr="001D379B">
        <w:t>5.7. Товар должен находиться на складе пункта (пунктов) приема Получателей,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6A6DBA" w:rsidRPr="001D379B" w:rsidRDefault="006A6DBA" w:rsidP="006A6DBA">
      <w:pPr>
        <w:widowControl w:val="0"/>
        <w:jc w:val="both"/>
      </w:pPr>
      <w:r w:rsidRPr="001D379B">
        <w:t xml:space="preserve">5.8. Пункт (пункты) приема Получателей должны иметь следующие условия доступности в соответствии с Приказом Министерства труда и социальной защиты </w:t>
      </w:r>
      <w:r w:rsidR="00881869" w:rsidRPr="001D379B">
        <w:t>Российской Федерации</w:t>
      </w:r>
      <w:r w:rsidRPr="001D379B">
        <w:t xml:space="preserve"> от 30 июля 2015 г. </w:t>
      </w:r>
      <w:r w:rsidR="00881869">
        <w:t>№</w:t>
      </w:r>
      <w:r w:rsidRPr="001D379B">
        <w:t>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A6DBA" w:rsidRPr="001D379B" w:rsidRDefault="006A6DBA" w:rsidP="006A6DBA">
      <w:pPr>
        <w:widowControl w:val="0"/>
        <w:jc w:val="both"/>
      </w:pPr>
      <w:r w:rsidRPr="001D379B">
        <w:lastRenderedPageBreak/>
        <w:t>- возможность беспрепятственного входа в объекты и выхода из них;</w:t>
      </w:r>
    </w:p>
    <w:p w:rsidR="006A6DBA" w:rsidRPr="001D379B" w:rsidRDefault="006A6DBA" w:rsidP="006A6DBA">
      <w:pPr>
        <w:widowControl w:val="0"/>
        <w:jc w:val="both"/>
      </w:pPr>
      <w:r w:rsidRPr="001D379B">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1D379B">
        <w:t>ассистивных</w:t>
      </w:r>
      <w:proofErr w:type="spellEnd"/>
      <w:r w:rsidRPr="001D379B">
        <w:t xml:space="preserve"> и вспомогательных технологий, а также сменного кресла-коляски;</w:t>
      </w:r>
    </w:p>
    <w:p w:rsidR="006A6DBA" w:rsidRPr="001D379B" w:rsidRDefault="006A6DBA" w:rsidP="006A6DBA">
      <w:pPr>
        <w:widowControl w:val="0"/>
        <w:jc w:val="both"/>
      </w:pPr>
      <w:r w:rsidRPr="001D379B">
        <w:t>- сопровождение инвалидов, имеющих стойкие нарушения функции зрения и самостоятельного передвижения по территории объекта;</w:t>
      </w:r>
    </w:p>
    <w:p w:rsidR="006A6DBA" w:rsidRPr="001D379B" w:rsidRDefault="006A6DBA" w:rsidP="006A6DBA">
      <w:pPr>
        <w:widowControl w:val="0"/>
        <w:jc w:val="both"/>
      </w:pPr>
      <w:r w:rsidRPr="001D379B">
        <w:t>- содействие инвалиду при входе в объект и выходе из него, информирование инвалида о доступных маршрутах общественного транспорта;</w:t>
      </w:r>
    </w:p>
    <w:p w:rsidR="006A6DBA" w:rsidRPr="001D379B" w:rsidRDefault="006A6DBA" w:rsidP="006A6DBA">
      <w:pPr>
        <w:widowControl w:val="0"/>
        <w:jc w:val="both"/>
      </w:pPr>
      <w:r w:rsidRPr="001D379B">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A6DBA" w:rsidRPr="001D379B" w:rsidRDefault="006A6DBA" w:rsidP="006A6DBA">
      <w:pPr>
        <w:widowControl w:val="0"/>
        <w:jc w:val="both"/>
      </w:pPr>
      <w:r w:rsidRPr="001D379B">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1" w:anchor="block_1000" w:history="1">
        <w:r w:rsidRPr="001D379B">
          <w:t>форме</w:t>
        </w:r>
      </w:hyperlink>
      <w:r w:rsidRPr="001D379B">
        <w:t xml:space="preserve"> и в </w:t>
      </w:r>
      <w:hyperlink r:id="rId12" w:anchor="block_2000" w:history="1">
        <w:r w:rsidRPr="001D379B">
          <w:t>порядке</w:t>
        </w:r>
      </w:hyperlink>
      <w:r w:rsidRPr="001D379B">
        <w:t xml:space="preserve">, утвержденных </w:t>
      </w:r>
      <w:hyperlink r:id="rId13" w:history="1">
        <w:r w:rsidRPr="001D379B">
          <w:t>приказом</w:t>
        </w:r>
      </w:hyperlink>
      <w:r w:rsidRPr="001D379B">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6A6DBA" w:rsidRPr="001D379B" w:rsidRDefault="006A6DBA" w:rsidP="006A6DBA">
      <w:pPr>
        <w:jc w:val="both"/>
      </w:pPr>
      <w:r w:rsidRPr="001D379B">
        <w:t xml:space="preserve">5.9. Заказчик вправе предоставить Поставщику без взимания платы помещение для организации пункта приема Получателей. Поставщик обязан организовать выдачу Товара в предложенном пункте приема.  </w:t>
      </w:r>
    </w:p>
    <w:p w:rsidR="006A6DBA" w:rsidRPr="001D379B" w:rsidRDefault="006A6DBA" w:rsidP="006A6DBA">
      <w:pPr>
        <w:jc w:val="both"/>
      </w:pPr>
      <w:r w:rsidRPr="001D379B">
        <w:t>6. В случае выбора Получателем способа получения Товара по месту нахождения пункта (пунктов) приема Получателей, организованных Поставщиком, передача Товара Получателю осуществляется в день обращения Получателя в пункт(-ы) приема Получателей с направлением. На отрывном талоне направления Поставщик в обязательном порядке проставляет дату обращения Получателя.</w:t>
      </w:r>
    </w:p>
    <w:p w:rsidR="006A6DBA" w:rsidRPr="001D379B" w:rsidRDefault="006A6DBA" w:rsidP="006A6DBA">
      <w:pPr>
        <w:jc w:val="both"/>
      </w:pPr>
      <w:r w:rsidRPr="001D379B">
        <w:t>6.1. В случае выбора Получателем способа получения Товара по месту нахождения пункта (пунктов) приема Получателей, организованных Поставщиком, передача Товара Получателям должна производиться в каждом из пунктов приема Получателей не менее 6 (шести) дней в неделю, не менее 40 (сорока) часов в неделю, при этом, время работы должно быть в интервале с 08:00 до 22:00.</w:t>
      </w:r>
    </w:p>
    <w:p w:rsidR="006A6DBA" w:rsidRPr="001D379B" w:rsidRDefault="006A6DBA" w:rsidP="006A6DBA">
      <w:pPr>
        <w:suppressAutoHyphens/>
        <w:jc w:val="both"/>
      </w:pPr>
      <w:r w:rsidRPr="001D379B">
        <w:t xml:space="preserve">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в неделю, по предварительной записи по </w:t>
      </w:r>
      <w:r w:rsidR="00881869">
        <w:t>номеру телефона</w:t>
      </w:r>
      <w:r w:rsidRPr="001D379B">
        <w:t xml:space="preserve">, предоставленному Заказчику в срок </w:t>
      </w:r>
      <w:r w:rsidR="00881869" w:rsidRPr="001D379B">
        <w:t>не позднее 1 (одного) рабочего дня с даты заключения государственного контракта</w:t>
      </w:r>
      <w:r w:rsidRPr="001D379B">
        <w:t>. Доставка осуществляется за счет средств Поставщика.</w:t>
      </w:r>
    </w:p>
    <w:p w:rsidR="006A6DBA" w:rsidRPr="001D379B" w:rsidRDefault="006A6DBA" w:rsidP="006A6DBA">
      <w:pPr>
        <w:suppressAutoHyphens/>
        <w:jc w:val="both"/>
      </w:pPr>
      <w:r w:rsidRPr="001D379B">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6A6DBA" w:rsidRPr="001D379B" w:rsidRDefault="006A6DBA" w:rsidP="006A6DBA">
      <w:pPr>
        <w:autoSpaceDE w:val="0"/>
        <w:autoSpaceDN w:val="0"/>
        <w:adjustRightInd w:val="0"/>
        <w:jc w:val="both"/>
      </w:pPr>
      <w:r w:rsidRPr="001D379B">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6A6DBA" w:rsidRPr="001D379B" w:rsidRDefault="006A6DBA" w:rsidP="006A6DBA">
      <w:pPr>
        <w:suppressAutoHyphens/>
        <w:jc w:val="both"/>
      </w:pPr>
      <w:r w:rsidRPr="001D379B">
        <w:t xml:space="preserve">6.4. 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Товара и соответствия пункта (пунктов) приема Получателей требованиям Технического задания. При проведении проверки Заказчик вправе осуществлять </w:t>
      </w:r>
      <w:proofErr w:type="spellStart"/>
      <w:r w:rsidRPr="001D379B">
        <w:t>фотофиксацию</w:t>
      </w:r>
      <w:proofErr w:type="spellEnd"/>
      <w:r w:rsidRPr="001D379B">
        <w:t xml:space="preserve"> и/или видеозапись.</w:t>
      </w:r>
    </w:p>
    <w:p w:rsidR="006A6DBA" w:rsidRPr="001D379B" w:rsidRDefault="006A6DBA" w:rsidP="006A6DBA">
      <w:pPr>
        <w:suppressAutoHyphens/>
        <w:jc w:val="both"/>
      </w:pPr>
      <w:r w:rsidRPr="001D379B">
        <w:t>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w:t>
      </w:r>
      <w:r w:rsidR="00881869">
        <w:t>ам:</w:t>
      </w:r>
      <w:r w:rsidRPr="001D379B">
        <w:t xml:space="preserve"> </w:t>
      </w:r>
      <w:hyperlink r:id="rId14" w:history="1">
        <w:r w:rsidRPr="001D379B">
          <w:rPr>
            <w:rStyle w:val="a3"/>
          </w:rPr>
          <w:t>osp@ro78.fss.ru</w:t>
        </w:r>
      </w:hyperlink>
      <w:r w:rsidRPr="001D379B">
        <w:t xml:space="preserve">, </w:t>
      </w:r>
      <w:hyperlink r:id="rId15" w:history="1">
        <w:r w:rsidRPr="001D379B">
          <w:rPr>
            <w:rStyle w:val="a3"/>
          </w:rPr>
          <w:t>tsrfil31@ro78.fss.ru</w:t>
        </w:r>
      </w:hyperlink>
      <w:r w:rsidRPr="001D379B">
        <w:t>.</w:t>
      </w:r>
    </w:p>
    <w:p w:rsidR="006A6DBA" w:rsidRPr="001D379B" w:rsidRDefault="006A6DBA" w:rsidP="006A6DBA">
      <w:pPr>
        <w:suppressAutoHyphens/>
        <w:jc w:val="both"/>
      </w:pPr>
      <w:r w:rsidRPr="001D379B">
        <w:t xml:space="preserve">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w:t>
      </w:r>
      <w:r w:rsidRPr="001D379B">
        <w:lastRenderedPageBreak/>
        <w:t>При этом предоставленное для экспертизы количество Товара не входит в общий объем Товара, предусмотренный Техническим заданием.</w:t>
      </w:r>
    </w:p>
    <w:p w:rsidR="0045753E" w:rsidRDefault="0045753E"/>
    <w:sectPr w:rsidR="0045753E" w:rsidSect="006A6DBA">
      <w:pgSz w:w="11906" w:h="16838"/>
      <w:pgMar w:top="851" w:right="85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142F0"/>
    <w:multiLevelType w:val="hybridMultilevel"/>
    <w:tmpl w:val="8898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BA"/>
    <w:rsid w:val="001D379B"/>
    <w:rsid w:val="0045753E"/>
    <w:rsid w:val="006A6DBA"/>
    <w:rsid w:val="00881869"/>
    <w:rsid w:val="00887E5B"/>
    <w:rsid w:val="00C8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9EFD3-1EEA-4554-A6E0-24444B3A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DB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A6DBA"/>
    <w:rPr>
      <w:rFonts w:cs="Times New Roman"/>
      <w:color w:val="0000FF"/>
      <w:u w:val="single"/>
    </w:rPr>
  </w:style>
  <w:style w:type="paragraph" w:styleId="a4">
    <w:name w:val="List Paragraph"/>
    <w:basedOn w:val="a"/>
    <w:uiPriority w:val="34"/>
    <w:qFormat/>
    <w:rsid w:val="006A6DBA"/>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o78.fss.ru" TargetMode="External"/><Relationship Id="rId13" Type="http://schemas.openxmlformats.org/officeDocument/2006/relationships/hyperlink" Target="http://base.garant.ru/71145140/" TargetMode="External"/><Relationship Id="rId3" Type="http://schemas.openxmlformats.org/officeDocument/2006/relationships/styles" Target="styles.xml"/><Relationship Id="rId7" Type="http://schemas.openxmlformats.org/officeDocument/2006/relationships/hyperlink" Target="mailto:tsrfil31@ro78.fss.ru" TargetMode="External"/><Relationship Id="rId12" Type="http://schemas.openxmlformats.org/officeDocument/2006/relationships/hyperlink" Target="http://base.garant.ru/71145140/f7ee959fd36b5699076b35abf4f52c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sp@ro78.fss.ru" TargetMode="External"/><Relationship Id="rId11" Type="http://schemas.openxmlformats.org/officeDocument/2006/relationships/hyperlink" Target="http://base.garant.ru/71145140/53f89421bbdaf741eb2d1ecc4ddb4c33/" TargetMode="External"/><Relationship Id="rId5" Type="http://schemas.openxmlformats.org/officeDocument/2006/relationships/webSettings" Target="webSettings.xml"/><Relationship Id="rId15" Type="http://schemas.openxmlformats.org/officeDocument/2006/relationships/hyperlink" Target="mailto:tsrfil31@ro78.fss.ru" TargetMode="External"/><Relationship Id="rId10" Type="http://schemas.openxmlformats.org/officeDocument/2006/relationships/hyperlink" Target="https://www.minstroyrf.ru/docs/13225/" TargetMode="External"/><Relationship Id="rId4" Type="http://schemas.openxmlformats.org/officeDocument/2006/relationships/settings" Target="settings.xml"/><Relationship Id="rId9" Type="http://schemas.openxmlformats.org/officeDocument/2006/relationships/hyperlink" Target="http://docs.cntd.ru/document/542620598" TargetMode="External"/><Relationship Id="rId14" Type="http://schemas.openxmlformats.org/officeDocument/2006/relationships/hyperlink" Target="mailto:osp@ro7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77BB-D600-4CA4-890F-E9315542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4361</Words>
  <Characters>24859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Рита Александровна</dc:creator>
  <cp:keywords/>
  <dc:description/>
  <cp:lastModifiedBy>Кузнецова Рита Александровна</cp:lastModifiedBy>
  <cp:revision>3</cp:revision>
  <dcterms:created xsi:type="dcterms:W3CDTF">2024-02-19T14:48:00Z</dcterms:created>
  <dcterms:modified xsi:type="dcterms:W3CDTF">2024-02-19T15:23:00Z</dcterms:modified>
</cp:coreProperties>
</file>