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60A" w:rsidRDefault="00B5260A" w:rsidP="00B5260A">
      <w:pPr>
        <w:ind w:firstLine="567"/>
        <w:jc w:val="both"/>
        <w:rPr>
          <w:rFonts w:ascii="Times New Roman" w:hAnsi="Times New Roman"/>
          <w:b/>
          <w:sz w:val="28"/>
          <w:szCs w:val="28"/>
        </w:rPr>
      </w:pPr>
      <w:r>
        <w:rPr>
          <w:rFonts w:ascii="Times New Roman" w:hAnsi="Times New Roman"/>
          <w:b/>
          <w:i/>
          <w:sz w:val="28"/>
          <w:szCs w:val="28"/>
        </w:rPr>
        <w:t>Т</w:t>
      </w:r>
      <w:r w:rsidR="00355315">
        <w:rPr>
          <w:rFonts w:ascii="Times New Roman" w:hAnsi="Times New Roman"/>
          <w:b/>
          <w:i/>
          <w:sz w:val="28"/>
          <w:szCs w:val="28"/>
        </w:rPr>
        <w:t>ехническое задание</w:t>
      </w:r>
    </w:p>
    <w:p w:rsidR="00B5260A" w:rsidRDefault="00B5260A" w:rsidP="00B5260A">
      <w:pPr>
        <w:ind w:firstLine="567"/>
        <w:jc w:val="both"/>
        <w:rPr>
          <w:rFonts w:ascii="Times New Roman" w:hAnsi="Times New Roman"/>
          <w:sz w:val="28"/>
          <w:szCs w:val="28"/>
        </w:rPr>
      </w:pPr>
      <w:r>
        <w:rPr>
          <w:rFonts w:ascii="Times New Roman" w:hAnsi="Times New Roman"/>
          <w:sz w:val="28"/>
          <w:szCs w:val="28"/>
        </w:rPr>
        <w:t>Поставщик в рамках заключаемого контракта выполняет следующие работы:</w:t>
      </w:r>
    </w:p>
    <w:p w:rsidR="00B5260A" w:rsidRDefault="00B5260A" w:rsidP="00B5260A">
      <w:pPr>
        <w:ind w:firstLine="567"/>
        <w:jc w:val="both"/>
        <w:rPr>
          <w:rFonts w:ascii="Times New Roman" w:hAnsi="Times New Roman"/>
          <w:sz w:val="28"/>
          <w:szCs w:val="28"/>
        </w:rPr>
      </w:pPr>
      <w:r>
        <w:rPr>
          <w:rFonts w:ascii="Times New Roman" w:hAnsi="Times New Roman"/>
          <w:sz w:val="28"/>
          <w:szCs w:val="28"/>
        </w:rPr>
        <w:t>- Поставка товара по адресу Заказчика: 358003, Республика Калмыкия, г. Элиста, ул. им. К. Илюмжинова, д. 4;</w:t>
      </w:r>
    </w:p>
    <w:p w:rsidR="00B5260A" w:rsidRDefault="00B5260A" w:rsidP="00B5260A">
      <w:pPr>
        <w:ind w:firstLine="567"/>
        <w:jc w:val="both"/>
        <w:rPr>
          <w:rFonts w:ascii="Times New Roman" w:hAnsi="Times New Roman"/>
          <w:sz w:val="28"/>
          <w:szCs w:val="28"/>
        </w:rPr>
      </w:pPr>
      <w:r>
        <w:rPr>
          <w:rFonts w:ascii="Times New Roman" w:hAnsi="Times New Roman"/>
          <w:sz w:val="28"/>
          <w:szCs w:val="28"/>
        </w:rPr>
        <w:t xml:space="preserve">- Подключение электростанции в течение трех рабочих дней с момента </w:t>
      </w:r>
      <w:bookmarkStart w:id="0" w:name="_GoBack"/>
      <w:bookmarkEnd w:id="0"/>
      <w:r>
        <w:rPr>
          <w:rFonts w:ascii="Times New Roman" w:hAnsi="Times New Roman"/>
          <w:sz w:val="28"/>
          <w:szCs w:val="28"/>
        </w:rPr>
        <w:t>поставки товара по адресу Заказчика;</w:t>
      </w:r>
    </w:p>
    <w:p w:rsidR="00B5260A" w:rsidRDefault="00B5260A" w:rsidP="00B5260A">
      <w:pPr>
        <w:ind w:firstLine="567"/>
        <w:jc w:val="both"/>
        <w:rPr>
          <w:rFonts w:ascii="Times New Roman" w:hAnsi="Times New Roman"/>
          <w:sz w:val="28"/>
          <w:szCs w:val="28"/>
        </w:rPr>
      </w:pPr>
      <w:r>
        <w:rPr>
          <w:rFonts w:ascii="Times New Roman" w:hAnsi="Times New Roman"/>
          <w:sz w:val="28"/>
          <w:szCs w:val="28"/>
        </w:rPr>
        <w:t>- Проверка подключения электростанции к действующей системе электроснабжения Заказчика в течение трех рабочих дней с момента поставки товара по адресу Заказчика;</w:t>
      </w:r>
    </w:p>
    <w:p w:rsidR="00B5260A" w:rsidRDefault="00B5260A" w:rsidP="00B5260A">
      <w:pPr>
        <w:ind w:firstLine="567"/>
        <w:jc w:val="both"/>
        <w:rPr>
          <w:rFonts w:ascii="Times New Roman" w:hAnsi="Times New Roman"/>
          <w:sz w:val="28"/>
          <w:szCs w:val="28"/>
        </w:rPr>
      </w:pPr>
      <w:r>
        <w:rPr>
          <w:rFonts w:ascii="Times New Roman" w:hAnsi="Times New Roman"/>
          <w:sz w:val="28"/>
          <w:szCs w:val="28"/>
        </w:rPr>
        <w:t>- Проверка и настройка системы управления электростанции в течение трех рабочих дней с момента поставки товара по адресу Заказчика;</w:t>
      </w:r>
    </w:p>
    <w:p w:rsidR="00B5260A" w:rsidRDefault="00B5260A" w:rsidP="00B5260A">
      <w:pPr>
        <w:ind w:firstLine="567"/>
        <w:jc w:val="both"/>
        <w:rPr>
          <w:rFonts w:ascii="Times New Roman" w:hAnsi="Times New Roman"/>
          <w:sz w:val="28"/>
          <w:szCs w:val="28"/>
        </w:rPr>
      </w:pPr>
      <w:r>
        <w:rPr>
          <w:rFonts w:ascii="Times New Roman" w:hAnsi="Times New Roman"/>
          <w:sz w:val="28"/>
          <w:szCs w:val="28"/>
        </w:rPr>
        <w:t>- Проверка зарядки и емкости аккумуляторных батарей электростанции в течение трех рабочих дней с момента поставки товара по адресу Заказчика;</w:t>
      </w:r>
    </w:p>
    <w:p w:rsidR="00B5260A" w:rsidRDefault="00B5260A" w:rsidP="00B5260A">
      <w:pPr>
        <w:ind w:firstLine="567"/>
        <w:jc w:val="both"/>
        <w:rPr>
          <w:rFonts w:ascii="Times New Roman" w:hAnsi="Times New Roman"/>
          <w:sz w:val="28"/>
          <w:szCs w:val="28"/>
        </w:rPr>
      </w:pPr>
      <w:r>
        <w:rPr>
          <w:rFonts w:ascii="Times New Roman" w:hAnsi="Times New Roman"/>
          <w:sz w:val="28"/>
          <w:szCs w:val="28"/>
        </w:rPr>
        <w:t>- Проверка работы электростанции на «холостом ходу» и «под нагрузкой» в течение трех рабочих дней с момента поставки товара по адресу Заказчика;</w:t>
      </w:r>
    </w:p>
    <w:p w:rsidR="00B5260A" w:rsidRDefault="00B5260A" w:rsidP="00B5260A">
      <w:pPr>
        <w:ind w:firstLine="567"/>
        <w:jc w:val="both"/>
        <w:rPr>
          <w:rFonts w:ascii="Times New Roman" w:hAnsi="Times New Roman"/>
          <w:sz w:val="28"/>
          <w:szCs w:val="28"/>
        </w:rPr>
      </w:pPr>
      <w:r>
        <w:rPr>
          <w:rFonts w:ascii="Times New Roman" w:hAnsi="Times New Roman"/>
          <w:sz w:val="28"/>
          <w:szCs w:val="28"/>
        </w:rPr>
        <w:t>- Проведение инструктажа персонала по эксплуатации электростанции в течение трех рабочих дней с момента поставки товара по адресу Заказчика.</w:t>
      </w:r>
    </w:p>
    <w:p w:rsidR="00B5260A" w:rsidRDefault="00B5260A" w:rsidP="00B5260A">
      <w:pPr>
        <w:ind w:firstLine="567"/>
        <w:jc w:val="both"/>
        <w:rPr>
          <w:rFonts w:ascii="Times New Roman" w:hAnsi="Times New Roman"/>
          <w:b/>
          <w:i/>
          <w:sz w:val="28"/>
          <w:szCs w:val="28"/>
        </w:rPr>
      </w:pPr>
      <w:r>
        <w:rPr>
          <w:rFonts w:ascii="Times New Roman" w:hAnsi="Times New Roman"/>
          <w:b/>
          <w:i/>
          <w:sz w:val="28"/>
          <w:szCs w:val="28"/>
        </w:rPr>
        <w:t>Требования к качеству поставляемого товара:</w:t>
      </w:r>
    </w:p>
    <w:p w:rsidR="00B5260A" w:rsidRDefault="00B5260A" w:rsidP="00B5260A">
      <w:pPr>
        <w:ind w:firstLine="567"/>
        <w:jc w:val="both"/>
        <w:rPr>
          <w:rFonts w:ascii="Times New Roman" w:hAnsi="Times New Roman"/>
          <w:sz w:val="28"/>
          <w:szCs w:val="28"/>
        </w:rPr>
      </w:pPr>
      <w:proofErr w:type="gramStart"/>
      <w:r>
        <w:rPr>
          <w:rFonts w:ascii="Times New Roman" w:hAnsi="Times New Roman"/>
          <w:sz w:val="28"/>
          <w:szCs w:val="28"/>
        </w:rPr>
        <w:t xml:space="preserve">Электростанция должна быть автономной, должна быть стационарной, должна находиться в </w:t>
      </w:r>
      <w:proofErr w:type="spellStart"/>
      <w:r>
        <w:rPr>
          <w:rFonts w:ascii="Times New Roman" w:hAnsi="Times New Roman"/>
          <w:sz w:val="28"/>
          <w:szCs w:val="28"/>
        </w:rPr>
        <w:t>шумозащитном</w:t>
      </w:r>
      <w:proofErr w:type="spellEnd"/>
      <w:r>
        <w:rPr>
          <w:rFonts w:ascii="Times New Roman" w:hAnsi="Times New Roman"/>
          <w:sz w:val="28"/>
          <w:szCs w:val="28"/>
        </w:rPr>
        <w:t xml:space="preserve"> кожухе, должна быть пригодной для использования в качестве резервного источника электроэнергии, должна быть новой, не бывшей в эксплуатации, не подвергавшейся ремонту, в том числе восстановлению, замене составных частей, восстановлению потребительских свойств, не была собрана из восстановленных узлов и агрегатов, не являлась выставочным образцом, из серийного выпуска предприятия-изготовителя, дата производства</w:t>
      </w:r>
      <w:proofErr w:type="gramEnd"/>
      <w:r>
        <w:rPr>
          <w:rFonts w:ascii="Times New Roman" w:hAnsi="Times New Roman"/>
          <w:sz w:val="28"/>
          <w:szCs w:val="28"/>
        </w:rPr>
        <w:t xml:space="preserve"> электростанции должна быть не ранее января 2018 года, должна быть свободной от любых притязаний третьих лиц, не находиться под запретом (арестом), в залоге и по качеству должна соответствовать требованиям ГОСТ и (или)  техническим условиям, указанным в руководстве по эксплуатации на электростанцию. Электростанция должна быть упакована и промаркирована в соответствии с действующими стандартами предприятия-изготовителя. Упаковка должна </w:t>
      </w:r>
      <w:r>
        <w:rPr>
          <w:rFonts w:ascii="Times New Roman" w:hAnsi="Times New Roman"/>
          <w:sz w:val="28"/>
          <w:szCs w:val="28"/>
        </w:rPr>
        <w:lastRenderedPageBreak/>
        <w:t xml:space="preserve">обеспечивать целостность, сохранность и потребительские свойства электростанции при перевозке и хранении и не должна содержать следов вскрытий. Электростанция должна соответствовать требованиям Российских и международных стандартов по безопасности и иметь в Российской Федерации обязательную сертификацию. </w:t>
      </w:r>
    </w:p>
    <w:p w:rsidR="00B5260A" w:rsidRDefault="00B5260A" w:rsidP="00B5260A">
      <w:pPr>
        <w:jc w:val="both"/>
        <w:rPr>
          <w:rFonts w:ascii="Times New Roman" w:hAnsi="Times New Roman"/>
        </w:rPr>
      </w:pPr>
      <w:proofErr w:type="gramStart"/>
      <w:r>
        <w:rPr>
          <w:rFonts w:ascii="Times New Roman" w:hAnsi="Times New Roman"/>
          <w:sz w:val="28"/>
          <w:szCs w:val="28"/>
        </w:rPr>
        <w:t>Технические характеристики электростанции</w:t>
      </w:r>
      <w:r>
        <w:rPr>
          <w:rStyle w:val="a5"/>
          <w:rFonts w:ascii="Times New Roman" w:hAnsi="Times New Roman"/>
          <w:sz w:val="28"/>
          <w:szCs w:val="28"/>
        </w:rPr>
        <w:footnoteReference w:id="1"/>
      </w:r>
      <w:r>
        <w:rPr>
          <w:rFonts w:ascii="Times New Roman" w:hAnsi="Times New Roman"/>
          <w:sz w:val="28"/>
          <w:szCs w:val="28"/>
        </w:rPr>
        <w:t xml:space="preserve">. </w:t>
      </w:r>
      <w:r>
        <w:rPr>
          <w:rFonts w:ascii="Times New Roman" w:hAnsi="Times New Roman"/>
          <w:color w:val="000000"/>
          <w:sz w:val="28"/>
          <w:szCs w:val="28"/>
        </w:rPr>
        <w:t xml:space="preserve">Электростанция должна состоять из рамы с интегрированным топливным баком, на которой должны быть размещены на </w:t>
      </w:r>
      <w:proofErr w:type="spellStart"/>
      <w:r>
        <w:rPr>
          <w:rFonts w:ascii="Times New Roman" w:hAnsi="Times New Roman"/>
          <w:color w:val="000000"/>
          <w:sz w:val="28"/>
          <w:szCs w:val="28"/>
        </w:rPr>
        <w:t>виброопорах</w:t>
      </w:r>
      <w:proofErr w:type="spellEnd"/>
      <w:r>
        <w:rPr>
          <w:rFonts w:ascii="Times New Roman" w:hAnsi="Times New Roman"/>
          <w:color w:val="000000"/>
          <w:sz w:val="28"/>
          <w:szCs w:val="28"/>
        </w:rPr>
        <w:t xml:space="preserve"> и закреплены резьбовыми соединениями следующие узлы и агрегаты: дизельный двигатель с электрическим подогревателем охлаждающей жидкости, одноопорный генератор переменного тока, системы топливного и воздушного питания, жидкостная система охлаждения с радиатором, шкаф управления с контроллером, блок АВР, а также [иное необходимое оборудование].</w:t>
      </w:r>
      <w:proofErr w:type="gramEnd"/>
      <w:r>
        <w:rPr>
          <w:rFonts w:ascii="Times New Roman" w:hAnsi="Times New Roman"/>
          <w:color w:val="000000"/>
          <w:sz w:val="28"/>
          <w:szCs w:val="28"/>
        </w:rPr>
        <w:t xml:space="preserve"> Мощность электростанции номинальная, кВт, не менее 100. Мощность электростанции номинальная, </w:t>
      </w:r>
      <w:proofErr w:type="spellStart"/>
      <w:r>
        <w:rPr>
          <w:rFonts w:ascii="Times New Roman" w:hAnsi="Times New Roman"/>
          <w:color w:val="000000"/>
          <w:sz w:val="28"/>
          <w:szCs w:val="28"/>
        </w:rPr>
        <w:t>кВА</w:t>
      </w:r>
      <w:proofErr w:type="spellEnd"/>
      <w:r>
        <w:rPr>
          <w:rFonts w:ascii="Times New Roman" w:hAnsi="Times New Roman"/>
          <w:color w:val="000000"/>
          <w:sz w:val="28"/>
          <w:szCs w:val="28"/>
        </w:rPr>
        <w:t xml:space="preserve">, не менее 100. Мощность электростанции максимальная, кВт, не менее 100. Мощность электростанции максимальная, </w:t>
      </w:r>
      <w:proofErr w:type="spellStart"/>
      <w:r>
        <w:rPr>
          <w:rFonts w:ascii="Times New Roman" w:hAnsi="Times New Roman"/>
          <w:color w:val="000000"/>
          <w:sz w:val="28"/>
          <w:szCs w:val="28"/>
        </w:rPr>
        <w:t>кВА</w:t>
      </w:r>
      <w:proofErr w:type="spellEnd"/>
      <w:r>
        <w:rPr>
          <w:rFonts w:ascii="Times New Roman" w:hAnsi="Times New Roman"/>
          <w:color w:val="000000"/>
          <w:sz w:val="28"/>
          <w:szCs w:val="28"/>
        </w:rPr>
        <w:t xml:space="preserve">, не менее 100. Коэффициент мощности электростанции должен составлять не менее 0.8. Напряжение электростанции, В, [400/230]. Количество фаз электростанции должно быть 3. Частота электростанции, </w:t>
      </w:r>
      <w:proofErr w:type="gramStart"/>
      <w:r>
        <w:rPr>
          <w:rFonts w:ascii="Times New Roman" w:hAnsi="Times New Roman"/>
          <w:color w:val="000000"/>
          <w:sz w:val="28"/>
          <w:szCs w:val="28"/>
        </w:rPr>
        <w:t>Гц</w:t>
      </w:r>
      <w:proofErr w:type="gramEnd"/>
      <w:r>
        <w:rPr>
          <w:rFonts w:ascii="Times New Roman" w:hAnsi="Times New Roman"/>
          <w:color w:val="000000"/>
          <w:sz w:val="28"/>
          <w:szCs w:val="28"/>
        </w:rPr>
        <w:t xml:space="preserve">, 50. Номинальный ток электростанции, А, не менее 170. Объем топливного бака электростанции, </w:t>
      </w:r>
      <w:proofErr w:type="gramStart"/>
      <w:r>
        <w:rPr>
          <w:rFonts w:ascii="Times New Roman" w:hAnsi="Times New Roman"/>
          <w:color w:val="000000"/>
          <w:sz w:val="28"/>
          <w:szCs w:val="28"/>
        </w:rPr>
        <w:t>л</w:t>
      </w:r>
      <w:proofErr w:type="gramEnd"/>
      <w:r>
        <w:rPr>
          <w:rFonts w:ascii="Times New Roman" w:hAnsi="Times New Roman"/>
          <w:color w:val="000000"/>
          <w:sz w:val="28"/>
          <w:szCs w:val="28"/>
        </w:rPr>
        <w:t>, должен быть от 280. Расход топлива электростанции при 50% мощности, [</w:t>
      </w:r>
      <w:proofErr w:type="gramStart"/>
      <w:r>
        <w:rPr>
          <w:rFonts w:ascii="Times New Roman" w:hAnsi="Times New Roman"/>
          <w:color w:val="000000"/>
          <w:sz w:val="28"/>
          <w:szCs w:val="28"/>
        </w:rPr>
        <w:t>л</w:t>
      </w:r>
      <w:proofErr w:type="gramEnd"/>
      <w:r>
        <w:rPr>
          <w:rFonts w:ascii="Times New Roman" w:hAnsi="Times New Roman"/>
          <w:color w:val="000000"/>
          <w:sz w:val="28"/>
          <w:szCs w:val="28"/>
        </w:rPr>
        <w:t>/ч], не должен быть более 25. Расход топлива электростанции при 75% мощности, [</w:t>
      </w:r>
      <w:proofErr w:type="gramStart"/>
      <w:r>
        <w:rPr>
          <w:rFonts w:ascii="Times New Roman" w:hAnsi="Times New Roman"/>
          <w:color w:val="000000"/>
          <w:sz w:val="28"/>
          <w:szCs w:val="28"/>
        </w:rPr>
        <w:t>л</w:t>
      </w:r>
      <w:proofErr w:type="gramEnd"/>
      <w:r>
        <w:rPr>
          <w:rFonts w:ascii="Times New Roman" w:hAnsi="Times New Roman"/>
          <w:color w:val="000000"/>
          <w:sz w:val="28"/>
          <w:szCs w:val="28"/>
        </w:rPr>
        <w:t>/ч], не должен быть более 25. Расход топлива электростанции при 100% мощности, [</w:t>
      </w:r>
      <w:proofErr w:type="gramStart"/>
      <w:r>
        <w:rPr>
          <w:rFonts w:ascii="Times New Roman" w:hAnsi="Times New Roman"/>
          <w:color w:val="000000"/>
          <w:sz w:val="28"/>
          <w:szCs w:val="28"/>
        </w:rPr>
        <w:t>л</w:t>
      </w:r>
      <w:proofErr w:type="gramEnd"/>
      <w:r>
        <w:rPr>
          <w:rFonts w:ascii="Times New Roman" w:hAnsi="Times New Roman"/>
          <w:color w:val="000000"/>
          <w:sz w:val="28"/>
          <w:szCs w:val="28"/>
        </w:rPr>
        <w:t xml:space="preserve">/ч], должен быть более 25. Степень автоматизации электростанции должна быть [2 (автоматический запуск и ввод резерва)]. Система аварийной остановки электростанции должна быть в наличии. Датчик уровня топлива электростанции должен быть в наличии. Замок горловины бака электростанции должен быть в наличии. </w:t>
      </w:r>
      <w:proofErr w:type="spellStart"/>
      <w:r>
        <w:rPr>
          <w:rFonts w:ascii="Times New Roman" w:hAnsi="Times New Roman"/>
          <w:color w:val="000000"/>
          <w:sz w:val="28"/>
          <w:szCs w:val="28"/>
        </w:rPr>
        <w:t>Отключатель</w:t>
      </w:r>
      <w:proofErr w:type="spellEnd"/>
      <w:r>
        <w:rPr>
          <w:rFonts w:ascii="Times New Roman" w:hAnsi="Times New Roman"/>
          <w:color w:val="000000"/>
          <w:sz w:val="28"/>
          <w:szCs w:val="28"/>
        </w:rPr>
        <w:t xml:space="preserve"> АКБ электростанции должен быть в наличии. Глушитель электростанции должен быть промышленный; </w:t>
      </w:r>
      <w:proofErr w:type="spellStart"/>
      <w:r>
        <w:rPr>
          <w:rFonts w:ascii="Times New Roman" w:hAnsi="Times New Roman"/>
          <w:color w:val="000000"/>
          <w:sz w:val="28"/>
          <w:szCs w:val="28"/>
        </w:rPr>
        <w:t>низкошумный</w:t>
      </w:r>
      <w:proofErr w:type="spellEnd"/>
      <w:r>
        <w:rPr>
          <w:rFonts w:ascii="Times New Roman" w:hAnsi="Times New Roman"/>
          <w:color w:val="000000"/>
          <w:sz w:val="28"/>
          <w:szCs w:val="28"/>
        </w:rPr>
        <w:t>.</w:t>
      </w:r>
      <w:r>
        <w:rPr>
          <w:rFonts w:ascii="Times New Roman" w:hAnsi="Times New Roman"/>
          <w:sz w:val="28"/>
          <w:szCs w:val="28"/>
        </w:rPr>
        <w:t xml:space="preserve"> Установленные внутри электростанции две\одна аккумуляторные батареи должны быть общей емкостью, [А*ч], не менее 160 и напряжением, </w:t>
      </w:r>
      <w:proofErr w:type="gramStart"/>
      <w:r>
        <w:rPr>
          <w:rFonts w:ascii="Times New Roman" w:hAnsi="Times New Roman"/>
          <w:sz w:val="28"/>
          <w:szCs w:val="28"/>
        </w:rPr>
        <w:t>В</w:t>
      </w:r>
      <w:proofErr w:type="gramEnd"/>
      <w:r>
        <w:rPr>
          <w:rFonts w:ascii="Times New Roman" w:hAnsi="Times New Roman"/>
          <w:sz w:val="28"/>
          <w:szCs w:val="28"/>
        </w:rPr>
        <w:t>, не менее 12. Габариты электростанции в кожухе (</w:t>
      </w:r>
      <w:proofErr w:type="spellStart"/>
      <w:r>
        <w:rPr>
          <w:rFonts w:ascii="Times New Roman" w:hAnsi="Times New Roman"/>
          <w:sz w:val="28"/>
          <w:szCs w:val="28"/>
        </w:rPr>
        <w:t>ДхШхВ</w:t>
      </w:r>
      <w:proofErr w:type="spellEnd"/>
      <w:r>
        <w:rPr>
          <w:rFonts w:ascii="Times New Roman" w:hAnsi="Times New Roman"/>
          <w:sz w:val="28"/>
          <w:szCs w:val="28"/>
        </w:rPr>
        <w:t xml:space="preserve">), мм, не должны быть более: 3000х1100х1500. Объем системы охлаждения электростанции, </w:t>
      </w:r>
      <w:proofErr w:type="gramStart"/>
      <w:r>
        <w:rPr>
          <w:rFonts w:ascii="Times New Roman" w:hAnsi="Times New Roman"/>
          <w:sz w:val="28"/>
          <w:szCs w:val="28"/>
        </w:rPr>
        <w:t>л</w:t>
      </w:r>
      <w:proofErr w:type="gramEnd"/>
      <w:r>
        <w:rPr>
          <w:rFonts w:ascii="Times New Roman" w:hAnsi="Times New Roman"/>
          <w:sz w:val="28"/>
          <w:szCs w:val="28"/>
        </w:rPr>
        <w:t xml:space="preserve">, не должен быть менее 30. Автономная работа электростанции на 75% нагрузки без дозаправки, </w:t>
      </w:r>
      <w:proofErr w:type="gramStart"/>
      <w:r>
        <w:rPr>
          <w:rFonts w:ascii="Times New Roman" w:hAnsi="Times New Roman"/>
          <w:sz w:val="28"/>
          <w:szCs w:val="28"/>
        </w:rPr>
        <w:t>ч</w:t>
      </w:r>
      <w:proofErr w:type="gramEnd"/>
      <w:r>
        <w:rPr>
          <w:rFonts w:ascii="Times New Roman" w:hAnsi="Times New Roman"/>
          <w:sz w:val="28"/>
          <w:szCs w:val="28"/>
        </w:rPr>
        <w:t xml:space="preserve">, дольше 13. </w:t>
      </w:r>
    </w:p>
    <w:p w:rsidR="00B5260A" w:rsidRDefault="00B5260A" w:rsidP="00B5260A">
      <w:pPr>
        <w:jc w:val="both"/>
        <w:rPr>
          <w:rFonts w:ascii="Times New Roman" w:hAnsi="Times New Roman"/>
          <w:sz w:val="28"/>
          <w:szCs w:val="28"/>
        </w:rPr>
      </w:pPr>
      <w:r>
        <w:rPr>
          <w:noProof/>
          <w:lang w:eastAsia="ru-RU"/>
        </w:rPr>
        <w:lastRenderedPageBreak/>
        <w:drawing>
          <wp:anchor distT="0" distB="0" distL="114300" distR="114300" simplePos="0" relativeHeight="251658240" behindDoc="1" locked="0" layoutInCell="1" allowOverlap="1">
            <wp:simplePos x="0" y="0"/>
            <wp:positionH relativeFrom="column">
              <wp:posOffset>635</wp:posOffset>
            </wp:positionH>
            <wp:positionV relativeFrom="paragraph">
              <wp:posOffset>27940</wp:posOffset>
            </wp:positionV>
            <wp:extent cx="1243965" cy="1560830"/>
            <wp:effectExtent l="0" t="0" r="0" b="1270"/>
            <wp:wrapTight wrapText="bothSides">
              <wp:wrapPolygon edited="0">
                <wp:start x="0" y="0"/>
                <wp:lineTo x="0" y="21354"/>
                <wp:lineTo x="21170" y="21354"/>
                <wp:lineTo x="2117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3965" cy="15608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rPr>
        <w:t>Для того</w:t>
      </w:r>
      <w:proofErr w:type="gramStart"/>
      <w:r>
        <w:rPr>
          <w:rFonts w:ascii="Times New Roman" w:hAnsi="Times New Roman"/>
          <w:sz w:val="28"/>
          <w:szCs w:val="28"/>
        </w:rPr>
        <w:t>,</w:t>
      </w:r>
      <w:proofErr w:type="gramEnd"/>
      <w:r>
        <w:rPr>
          <w:rFonts w:ascii="Times New Roman" w:hAnsi="Times New Roman"/>
          <w:sz w:val="28"/>
          <w:szCs w:val="28"/>
        </w:rPr>
        <w:t xml:space="preserve"> чтобы минимизировать воздействие вибрации, двигатель и генератор </w:t>
      </w:r>
      <w:proofErr w:type="spellStart"/>
      <w:r>
        <w:rPr>
          <w:rFonts w:ascii="Times New Roman" w:hAnsi="Times New Roman"/>
          <w:sz w:val="28"/>
          <w:szCs w:val="28"/>
        </w:rPr>
        <w:t>элкутростанции</w:t>
      </w:r>
      <w:proofErr w:type="spellEnd"/>
      <w:r>
        <w:rPr>
          <w:rFonts w:ascii="Times New Roman" w:hAnsi="Times New Roman"/>
          <w:sz w:val="28"/>
          <w:szCs w:val="28"/>
        </w:rPr>
        <w:t xml:space="preserve"> должны быть закреплены на раме с помощью двух либо трех пар </w:t>
      </w:r>
      <w:proofErr w:type="spellStart"/>
      <w:r>
        <w:rPr>
          <w:rFonts w:ascii="Times New Roman" w:hAnsi="Times New Roman"/>
          <w:sz w:val="28"/>
          <w:szCs w:val="28"/>
        </w:rPr>
        <w:t>виброопор</w:t>
      </w:r>
      <w:proofErr w:type="spellEnd"/>
      <w:r>
        <w:rPr>
          <w:rFonts w:ascii="Times New Roman" w:hAnsi="Times New Roman"/>
          <w:sz w:val="28"/>
          <w:szCs w:val="28"/>
        </w:rPr>
        <w:t xml:space="preserve">, нагрузка на которые должна соответствовать суммарной массе двигателя и генератора. Каждая </w:t>
      </w:r>
      <w:proofErr w:type="spellStart"/>
      <w:r>
        <w:rPr>
          <w:rFonts w:ascii="Times New Roman" w:hAnsi="Times New Roman"/>
          <w:sz w:val="28"/>
          <w:szCs w:val="28"/>
        </w:rPr>
        <w:t>виброопора</w:t>
      </w:r>
      <w:proofErr w:type="spellEnd"/>
      <w:r>
        <w:rPr>
          <w:rFonts w:ascii="Times New Roman" w:hAnsi="Times New Roman"/>
          <w:sz w:val="28"/>
          <w:szCs w:val="28"/>
        </w:rPr>
        <w:t xml:space="preserve"> должна надежно крепиться в раме посредством шпильки М12\М16. Габаритные размеры (</w:t>
      </w:r>
      <w:proofErr w:type="spellStart"/>
      <w:r>
        <w:rPr>
          <w:rFonts w:ascii="Times New Roman" w:hAnsi="Times New Roman"/>
          <w:sz w:val="28"/>
          <w:szCs w:val="28"/>
        </w:rPr>
        <w:t>АхВхН</w:t>
      </w:r>
      <w:proofErr w:type="spellEnd"/>
      <w:r>
        <w:rPr>
          <w:rFonts w:ascii="Times New Roman" w:hAnsi="Times New Roman"/>
          <w:sz w:val="28"/>
          <w:szCs w:val="28"/>
        </w:rPr>
        <w:t xml:space="preserve">) </w:t>
      </w:r>
      <w:proofErr w:type="spellStart"/>
      <w:r>
        <w:rPr>
          <w:rFonts w:ascii="Times New Roman" w:hAnsi="Times New Roman"/>
          <w:sz w:val="28"/>
          <w:szCs w:val="28"/>
        </w:rPr>
        <w:t>виброопоры</w:t>
      </w:r>
      <w:proofErr w:type="spellEnd"/>
      <w:r>
        <w:rPr>
          <w:rFonts w:ascii="Times New Roman" w:hAnsi="Times New Roman"/>
          <w:sz w:val="28"/>
          <w:szCs w:val="28"/>
        </w:rPr>
        <w:t xml:space="preserve"> должны быть, </w:t>
      </w:r>
      <w:proofErr w:type="gramStart"/>
      <w:r>
        <w:rPr>
          <w:rFonts w:ascii="Times New Roman" w:hAnsi="Times New Roman"/>
          <w:sz w:val="28"/>
          <w:szCs w:val="28"/>
        </w:rPr>
        <w:t>мм</w:t>
      </w:r>
      <w:proofErr w:type="gramEnd"/>
      <w:r>
        <w:rPr>
          <w:rFonts w:ascii="Times New Roman" w:hAnsi="Times New Roman"/>
          <w:sz w:val="28"/>
          <w:szCs w:val="28"/>
        </w:rPr>
        <w:t xml:space="preserve">: 134-163х84-101х34-40. Каждая </w:t>
      </w:r>
      <w:proofErr w:type="spellStart"/>
      <w:r>
        <w:rPr>
          <w:rFonts w:ascii="Times New Roman" w:hAnsi="Times New Roman"/>
          <w:sz w:val="28"/>
          <w:szCs w:val="28"/>
        </w:rPr>
        <w:t>виброопора</w:t>
      </w:r>
      <w:proofErr w:type="spellEnd"/>
      <w:r>
        <w:rPr>
          <w:rFonts w:ascii="Times New Roman" w:hAnsi="Times New Roman"/>
          <w:sz w:val="28"/>
          <w:szCs w:val="28"/>
        </w:rPr>
        <w:t xml:space="preserve"> для двигателя и генератора должна выдерживать нагрузку, </w:t>
      </w:r>
      <w:proofErr w:type="gramStart"/>
      <w:r>
        <w:rPr>
          <w:rFonts w:ascii="Times New Roman" w:hAnsi="Times New Roman"/>
          <w:sz w:val="28"/>
          <w:szCs w:val="28"/>
        </w:rPr>
        <w:t>кг</w:t>
      </w:r>
      <w:proofErr w:type="gramEnd"/>
      <w:r>
        <w:rPr>
          <w:rFonts w:ascii="Times New Roman" w:hAnsi="Times New Roman"/>
          <w:sz w:val="28"/>
          <w:szCs w:val="28"/>
        </w:rPr>
        <w:t>, от 175.0 до 280.0.</w:t>
      </w:r>
    </w:p>
    <w:p w:rsidR="00B5260A" w:rsidRDefault="00B5260A" w:rsidP="00B5260A">
      <w:pPr>
        <w:jc w:val="both"/>
        <w:rPr>
          <w:rFonts w:ascii="Times New Roman" w:hAnsi="Times New Roman"/>
          <w:color w:val="000000"/>
          <w:sz w:val="28"/>
          <w:szCs w:val="28"/>
        </w:rPr>
      </w:pPr>
      <w:r>
        <w:rPr>
          <w:rFonts w:ascii="Times New Roman" w:hAnsi="Times New Roman"/>
          <w:color w:val="000000"/>
          <w:sz w:val="28"/>
          <w:szCs w:val="28"/>
        </w:rPr>
        <w:t xml:space="preserve">Постоянная мощность генератора, кВт, должна быть не менее 100. Номинальный ток генератора, А, должен быть не менее 180. КПД генератора, %, должен быть более 92. Степень защиты генератора не должна быть менее </w:t>
      </w:r>
      <w:r>
        <w:rPr>
          <w:rFonts w:ascii="Times New Roman" w:hAnsi="Times New Roman"/>
          <w:color w:val="000000"/>
          <w:sz w:val="28"/>
          <w:szCs w:val="28"/>
          <w:lang w:val="en-US"/>
        </w:rPr>
        <w:t>IP</w:t>
      </w:r>
      <w:r>
        <w:rPr>
          <w:rFonts w:ascii="Times New Roman" w:hAnsi="Times New Roman"/>
          <w:color w:val="000000"/>
          <w:sz w:val="28"/>
          <w:szCs w:val="28"/>
        </w:rPr>
        <w:t xml:space="preserve"> 21. Вес генератора, </w:t>
      </w:r>
      <w:proofErr w:type="gramStart"/>
      <w:r>
        <w:rPr>
          <w:rFonts w:ascii="Times New Roman" w:hAnsi="Times New Roman"/>
          <w:color w:val="000000"/>
          <w:sz w:val="28"/>
          <w:szCs w:val="28"/>
        </w:rPr>
        <w:t>кг</w:t>
      </w:r>
      <w:proofErr w:type="gramEnd"/>
      <w:r>
        <w:rPr>
          <w:rFonts w:ascii="Times New Roman" w:hAnsi="Times New Roman"/>
          <w:color w:val="000000"/>
          <w:sz w:val="28"/>
          <w:szCs w:val="28"/>
        </w:rPr>
        <w:t>, от 440 до 470. Регулятор напряжения генератора должен быть в наличии.</w:t>
      </w:r>
      <w:r>
        <w:rPr>
          <w:rFonts w:ascii="Times New Roman" w:hAnsi="Times New Roman"/>
          <w:sz w:val="28"/>
          <w:szCs w:val="28"/>
        </w:rPr>
        <w:t xml:space="preserve"> </w:t>
      </w:r>
      <w:r>
        <w:rPr>
          <w:rFonts w:ascii="Times New Roman" w:hAnsi="Times New Roman"/>
          <w:color w:val="000000"/>
          <w:sz w:val="28"/>
          <w:szCs w:val="28"/>
        </w:rPr>
        <w:t xml:space="preserve">Мощность двигателя номинальная, кВт, должна быть не менее 100. Мощность двигателя максимальная, кВт, должна быть не менее 100. Количество цилиндров двигателя не должно составлять менее 6. Рабочий объем двигателя должен быть в диапазоне, </w:t>
      </w:r>
      <w:proofErr w:type="gramStart"/>
      <w:r>
        <w:rPr>
          <w:rFonts w:ascii="Times New Roman" w:hAnsi="Times New Roman"/>
          <w:color w:val="000000"/>
          <w:sz w:val="28"/>
          <w:szCs w:val="28"/>
        </w:rPr>
        <w:t>л</w:t>
      </w:r>
      <w:proofErr w:type="gramEnd"/>
      <w:r>
        <w:rPr>
          <w:rFonts w:ascii="Times New Roman" w:hAnsi="Times New Roman"/>
          <w:color w:val="000000"/>
          <w:sz w:val="28"/>
          <w:szCs w:val="28"/>
        </w:rPr>
        <w:t xml:space="preserve">, от 6 до 10. Система охлаждения двигателя должна быть жидкостная. Масса двигателя, </w:t>
      </w:r>
      <w:proofErr w:type="gramStart"/>
      <w:r>
        <w:rPr>
          <w:rFonts w:ascii="Times New Roman" w:hAnsi="Times New Roman"/>
          <w:color w:val="000000"/>
          <w:sz w:val="28"/>
          <w:szCs w:val="28"/>
        </w:rPr>
        <w:t>кг</w:t>
      </w:r>
      <w:proofErr w:type="gramEnd"/>
      <w:r>
        <w:rPr>
          <w:rFonts w:ascii="Times New Roman" w:hAnsi="Times New Roman"/>
          <w:color w:val="000000"/>
          <w:sz w:val="28"/>
          <w:szCs w:val="28"/>
        </w:rPr>
        <w:t xml:space="preserve">, должна быть в диапазоне от 610 до 650. Регулятор оборотов двигателя должен быть электронный; механический. Напряжение бортового электрооборудования двигателя, В, должно составлять 12 или 24. Пусковое устройство двигателя должно представлять собой электростартер 12В; электростартер 24В. </w:t>
      </w:r>
      <w:r>
        <w:rPr>
          <w:rFonts w:ascii="Times New Roman" w:hAnsi="Times New Roman"/>
          <w:sz w:val="28"/>
          <w:szCs w:val="28"/>
        </w:rPr>
        <w:t xml:space="preserve"> </w:t>
      </w:r>
      <w:r>
        <w:rPr>
          <w:rFonts w:ascii="Times New Roman" w:hAnsi="Times New Roman"/>
          <w:color w:val="000000"/>
          <w:sz w:val="28"/>
          <w:szCs w:val="28"/>
        </w:rPr>
        <w:t xml:space="preserve">Диапазон рабочих температур контроллера </w:t>
      </w:r>
      <w:proofErr w:type="gramStart"/>
      <w:r>
        <w:rPr>
          <w:rFonts w:ascii="Times New Roman" w:hAnsi="Times New Roman"/>
          <w:color w:val="000000"/>
          <w:sz w:val="28"/>
          <w:szCs w:val="28"/>
        </w:rPr>
        <w:t>от</w:t>
      </w:r>
      <w:proofErr w:type="gramEnd"/>
      <w:r>
        <w:rPr>
          <w:rFonts w:ascii="Times New Roman" w:hAnsi="Times New Roman"/>
          <w:color w:val="000000"/>
          <w:sz w:val="28"/>
          <w:szCs w:val="28"/>
        </w:rPr>
        <w:t xml:space="preserve"> минус 25</w:t>
      </w:r>
      <w:r>
        <w:rPr>
          <w:rFonts w:ascii="Times New Roman" w:hAnsi="Times New Roman"/>
          <w:color w:val="000000"/>
          <w:sz w:val="28"/>
          <w:szCs w:val="28"/>
          <w:vertAlign w:val="superscript"/>
        </w:rPr>
        <w:t>0</w:t>
      </w:r>
      <w:r>
        <w:rPr>
          <w:rFonts w:ascii="Times New Roman" w:hAnsi="Times New Roman"/>
          <w:color w:val="000000"/>
          <w:sz w:val="28"/>
          <w:szCs w:val="28"/>
        </w:rPr>
        <w:t>С до плюс 70</w:t>
      </w:r>
      <w:r>
        <w:rPr>
          <w:rFonts w:ascii="Times New Roman" w:hAnsi="Times New Roman"/>
          <w:color w:val="000000"/>
          <w:sz w:val="28"/>
          <w:szCs w:val="28"/>
          <w:vertAlign w:val="superscript"/>
        </w:rPr>
        <w:t>0</w:t>
      </w:r>
      <w:r>
        <w:rPr>
          <w:rFonts w:ascii="Times New Roman" w:hAnsi="Times New Roman"/>
          <w:color w:val="000000"/>
          <w:sz w:val="28"/>
          <w:szCs w:val="28"/>
        </w:rPr>
        <w:t xml:space="preserve">С. Выбор режима измерения в функциях контроллера должен быть в наличии. Функция задержки запуска в функциях контроллера должна быть в наличии. Индикация мощности, кВт, в функциях контроллера должна быть в наличии. Степень защиты контроллера должна быть </w:t>
      </w:r>
      <w:r>
        <w:rPr>
          <w:rFonts w:ascii="Times New Roman" w:hAnsi="Times New Roman"/>
          <w:color w:val="000000"/>
          <w:sz w:val="28"/>
          <w:szCs w:val="28"/>
          <w:lang w:val="en-US"/>
        </w:rPr>
        <w:t>IP</w:t>
      </w:r>
      <w:r>
        <w:rPr>
          <w:rFonts w:ascii="Times New Roman" w:hAnsi="Times New Roman"/>
          <w:color w:val="000000"/>
          <w:sz w:val="28"/>
          <w:szCs w:val="28"/>
        </w:rPr>
        <w:t xml:space="preserve">55; </w:t>
      </w:r>
      <w:r>
        <w:rPr>
          <w:rFonts w:ascii="Times New Roman" w:hAnsi="Times New Roman"/>
          <w:color w:val="000000"/>
          <w:sz w:val="28"/>
          <w:szCs w:val="28"/>
          <w:lang w:val="en-US"/>
        </w:rPr>
        <w:t>IP</w:t>
      </w:r>
      <w:r>
        <w:rPr>
          <w:rFonts w:ascii="Times New Roman" w:hAnsi="Times New Roman"/>
          <w:color w:val="000000"/>
          <w:sz w:val="28"/>
          <w:szCs w:val="28"/>
        </w:rPr>
        <w:t xml:space="preserve">42. Звуковой сигнал общей аварии в функциях контроллера должен быть в наличии. </w:t>
      </w:r>
      <w:proofErr w:type="gramStart"/>
      <w:r>
        <w:rPr>
          <w:rFonts w:ascii="Times New Roman" w:hAnsi="Times New Roman"/>
          <w:color w:val="000000"/>
          <w:sz w:val="28"/>
          <w:szCs w:val="28"/>
        </w:rPr>
        <w:t>Индикация напряжения аккумулятора, В, в функциях контроллера должна быть в наличии.</w:t>
      </w:r>
      <w:proofErr w:type="gramEnd"/>
      <w:r>
        <w:rPr>
          <w:rFonts w:ascii="Times New Roman" w:hAnsi="Times New Roman"/>
          <w:color w:val="000000"/>
          <w:sz w:val="28"/>
          <w:szCs w:val="28"/>
        </w:rPr>
        <w:t xml:space="preserve"> Сигнал тревоги – общее предупреждение в функциях контроллера должен быть в наличии. Контроль напряжения АКБ в функциях контроллера должен быть в наличии. Индикация силы тока в функциях контроллера должна быть в наличии. Счетчик часов наработки в функциях контроллера должен быть в наличии. Индикация суммарной активной мощности в функциях контроллера должна быть, кВт, в наличии. Частотомер в функциях контроллера должен быть в наличии. Индикация числа оборотов двигателя в функциях контроллера должна быть в наличии. Индикация давления масла в </w:t>
      </w:r>
      <w:r>
        <w:rPr>
          <w:rFonts w:ascii="Times New Roman" w:hAnsi="Times New Roman"/>
          <w:color w:val="000000"/>
          <w:sz w:val="28"/>
          <w:szCs w:val="28"/>
        </w:rPr>
        <w:lastRenderedPageBreak/>
        <w:t xml:space="preserve">функциях контроллера должна быть в наличии. Индикация уровня топлива в баке в функциях контроллера должна быть в наличии\отсутствует. Сигнал тревоги – неудачный запуск в функциях контроллера должен быть в наличии. Индикация уровня топлива в баке в функциях контроллера должна быть в наличии. </w:t>
      </w:r>
      <w:proofErr w:type="spellStart"/>
      <w:r>
        <w:rPr>
          <w:rFonts w:ascii="Times New Roman" w:hAnsi="Times New Roman"/>
          <w:color w:val="000000"/>
          <w:sz w:val="28"/>
          <w:szCs w:val="28"/>
        </w:rPr>
        <w:t>Шумозащитный</w:t>
      </w:r>
      <w:proofErr w:type="spellEnd"/>
      <w:r>
        <w:rPr>
          <w:rFonts w:ascii="Times New Roman" w:hAnsi="Times New Roman"/>
          <w:color w:val="000000"/>
          <w:sz w:val="28"/>
          <w:szCs w:val="28"/>
        </w:rPr>
        <w:t xml:space="preserve"> кожух должен быть предназначен для защиты электростанции от осадков, обеспечения безопасности работы и уменьшения уровня шума, исходящего от работающей электростанции. Кожух должен быть изготовлен по раме электростанции из стального листа толщиной, </w:t>
      </w:r>
      <w:proofErr w:type="gramStart"/>
      <w:r>
        <w:rPr>
          <w:rFonts w:ascii="Times New Roman" w:hAnsi="Times New Roman"/>
          <w:color w:val="000000"/>
          <w:sz w:val="28"/>
          <w:szCs w:val="28"/>
        </w:rPr>
        <w:t>мм</w:t>
      </w:r>
      <w:proofErr w:type="gramEnd"/>
      <w:r>
        <w:rPr>
          <w:rFonts w:ascii="Times New Roman" w:hAnsi="Times New Roman"/>
          <w:color w:val="000000"/>
          <w:sz w:val="28"/>
          <w:szCs w:val="28"/>
        </w:rPr>
        <w:t xml:space="preserve">, 1-2 с дополнительным </w:t>
      </w:r>
      <w:proofErr w:type="spellStart"/>
      <w:r>
        <w:rPr>
          <w:rFonts w:ascii="Times New Roman" w:hAnsi="Times New Roman"/>
          <w:color w:val="000000"/>
          <w:sz w:val="28"/>
          <w:szCs w:val="28"/>
        </w:rPr>
        <w:t>шумозащитным</w:t>
      </w:r>
      <w:proofErr w:type="spellEnd"/>
      <w:r>
        <w:rPr>
          <w:rFonts w:ascii="Times New Roman" w:hAnsi="Times New Roman"/>
          <w:color w:val="000000"/>
          <w:sz w:val="28"/>
          <w:szCs w:val="28"/>
        </w:rPr>
        <w:t xml:space="preserve"> покрытием. Для проведения технического обслуживания электростанции кожух должен иметь дверцы с удобными замками и уплотнительными прокладками по контуру проемов толщиной, </w:t>
      </w:r>
      <w:proofErr w:type="gramStart"/>
      <w:r>
        <w:rPr>
          <w:rFonts w:ascii="Times New Roman" w:hAnsi="Times New Roman"/>
          <w:color w:val="000000"/>
          <w:sz w:val="28"/>
          <w:szCs w:val="28"/>
        </w:rPr>
        <w:t>мм</w:t>
      </w:r>
      <w:proofErr w:type="gramEnd"/>
      <w:r>
        <w:rPr>
          <w:rFonts w:ascii="Times New Roman" w:hAnsi="Times New Roman"/>
          <w:color w:val="000000"/>
          <w:sz w:val="28"/>
          <w:szCs w:val="28"/>
        </w:rPr>
        <w:t xml:space="preserve">, 15-20. В створке двери кожуха должно быть окно для визуального </w:t>
      </w:r>
      <w:proofErr w:type="gramStart"/>
      <w:r>
        <w:rPr>
          <w:rFonts w:ascii="Times New Roman" w:hAnsi="Times New Roman"/>
          <w:color w:val="000000"/>
          <w:sz w:val="28"/>
          <w:szCs w:val="28"/>
        </w:rPr>
        <w:t>контроля за</w:t>
      </w:r>
      <w:proofErr w:type="gramEnd"/>
      <w:r>
        <w:rPr>
          <w:rFonts w:ascii="Times New Roman" w:hAnsi="Times New Roman"/>
          <w:color w:val="000000"/>
          <w:sz w:val="28"/>
          <w:szCs w:val="28"/>
        </w:rPr>
        <w:t xml:space="preserve"> работой оборудования. Кожух должен быть загрунтован и покрашен. Грунтовка (должна соответствовать ГОСТ 23343-78\ГОСТ 25129-82). Грунтовка должна предназначаться для грунтования металлических поверхностей под покрытия различными эмалями и должна представлять собой суспензию пигментов и наполнителей в алкидном лаке с добавлением растворителей, сиккатива и стабилизирующих веществ. После высыхания пленка грунтовки должна быть ровной и однородной. Марка грунтовки [ГФ-021]\[ГФ-0119]. Эластичность пленки грунтовки при изгибе (максимальное допустимое значение) не более 1 мм. Адгезия пленки грунтовки (максимальное допустимое значение) не более 1 балла. Применяемый растворитель грунтовки может быть [</w:t>
      </w:r>
      <w:proofErr w:type="spellStart"/>
      <w:r>
        <w:rPr>
          <w:rFonts w:ascii="Times New Roman" w:hAnsi="Times New Roman"/>
          <w:color w:val="000000"/>
          <w:sz w:val="28"/>
          <w:szCs w:val="28"/>
        </w:rPr>
        <w:t>уайт</w:t>
      </w:r>
      <w:proofErr w:type="spellEnd"/>
      <w:r>
        <w:rPr>
          <w:rFonts w:ascii="Times New Roman" w:hAnsi="Times New Roman"/>
          <w:color w:val="000000"/>
          <w:sz w:val="28"/>
          <w:szCs w:val="28"/>
        </w:rPr>
        <w:t xml:space="preserve">-спирит (нефрас-С4-155/200)], сольвент, ксилол. Время высыхания грунтовки [до степени 3 при (20±2) °С] (максимальное допустимое значение) не более 24 часов. Не должно быть отслаивания, сморщивания, растрескивания пленки нитроэмали, нанесенной на грунтовку. Расслаивание грунтовки (максимальное допустимое значение) не более 5 мл. Температура вспышки  и самовоспламенения растворителя грунтовки в диапазоне, °С: 22 – 535. Степень </w:t>
      </w:r>
      <w:proofErr w:type="spellStart"/>
      <w:r>
        <w:rPr>
          <w:rFonts w:ascii="Times New Roman" w:hAnsi="Times New Roman"/>
          <w:color w:val="000000"/>
          <w:sz w:val="28"/>
          <w:szCs w:val="28"/>
        </w:rPr>
        <w:t>перетира</w:t>
      </w:r>
      <w:proofErr w:type="spellEnd"/>
      <w:r>
        <w:rPr>
          <w:rFonts w:ascii="Times New Roman" w:hAnsi="Times New Roman"/>
          <w:color w:val="000000"/>
          <w:sz w:val="28"/>
          <w:szCs w:val="28"/>
        </w:rPr>
        <w:t xml:space="preserve"> грунтовки (максимальное допустимое значение) не более 40 мкм. Условная вязкость при [(20,0±0,5) °</w:t>
      </w:r>
      <w:proofErr w:type="gramStart"/>
      <w:r>
        <w:rPr>
          <w:rFonts w:ascii="Times New Roman" w:hAnsi="Times New Roman"/>
          <w:color w:val="000000"/>
          <w:sz w:val="28"/>
          <w:szCs w:val="28"/>
        </w:rPr>
        <w:t>С</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по</w:t>
      </w:r>
      <w:proofErr w:type="gramEnd"/>
      <w:r>
        <w:rPr>
          <w:rFonts w:ascii="Times New Roman" w:hAnsi="Times New Roman"/>
          <w:color w:val="000000"/>
          <w:sz w:val="28"/>
          <w:szCs w:val="28"/>
        </w:rPr>
        <w:t xml:space="preserve"> вискозиметру ВЗ-4] грунтовки (минимальное допустимое значение) не менее 45с. Диапазон устойчивости пленки грунтовки к изменению температуры от минус 50</w:t>
      </w:r>
      <w:proofErr w:type="gramStart"/>
      <w:r>
        <w:rPr>
          <w:rFonts w:ascii="Times New Roman" w:hAnsi="Times New Roman"/>
          <w:color w:val="000000"/>
          <w:sz w:val="28"/>
          <w:szCs w:val="28"/>
        </w:rPr>
        <w:t>°С</w:t>
      </w:r>
      <w:proofErr w:type="gramEnd"/>
      <w:r>
        <w:rPr>
          <w:rFonts w:ascii="Times New Roman" w:hAnsi="Times New Roman"/>
          <w:color w:val="000000"/>
          <w:sz w:val="28"/>
          <w:szCs w:val="28"/>
        </w:rPr>
        <w:t xml:space="preserve"> до плюс 60°С. Стойкость пленки грунтовки к статическому воздействию 3%-</w:t>
      </w:r>
      <w:proofErr w:type="spellStart"/>
      <w:r>
        <w:rPr>
          <w:rFonts w:ascii="Times New Roman" w:hAnsi="Times New Roman"/>
          <w:color w:val="000000"/>
          <w:sz w:val="28"/>
          <w:szCs w:val="28"/>
        </w:rPr>
        <w:t>ного</w:t>
      </w:r>
      <w:proofErr w:type="spellEnd"/>
      <w:r>
        <w:rPr>
          <w:rFonts w:ascii="Times New Roman" w:hAnsi="Times New Roman"/>
          <w:color w:val="000000"/>
          <w:sz w:val="28"/>
          <w:szCs w:val="28"/>
        </w:rPr>
        <w:t xml:space="preserve"> раствора хлористого натрия (минимальное допустимое значение) не менее 24 часов. Массовая доля нелетучих веще</w:t>
      </w:r>
      <w:proofErr w:type="gramStart"/>
      <w:r>
        <w:rPr>
          <w:rFonts w:ascii="Times New Roman" w:hAnsi="Times New Roman"/>
          <w:color w:val="000000"/>
          <w:sz w:val="28"/>
          <w:szCs w:val="28"/>
        </w:rPr>
        <w:t>ств гр</w:t>
      </w:r>
      <w:proofErr w:type="gramEnd"/>
      <w:r>
        <w:rPr>
          <w:rFonts w:ascii="Times New Roman" w:hAnsi="Times New Roman"/>
          <w:color w:val="000000"/>
          <w:sz w:val="28"/>
          <w:szCs w:val="28"/>
        </w:rPr>
        <w:t>унтовки, %: 53 … 60. Предельно допустимая концентрация растворителя грунтовки в воздухе рабочей зоны производственных помещений (максимальное допустимое значение) не более 300 [мг/м</w:t>
      </w:r>
      <w:r>
        <w:rPr>
          <w:rFonts w:ascii="Times New Roman" w:hAnsi="Times New Roman"/>
          <w:color w:val="000000"/>
          <w:sz w:val="28"/>
          <w:szCs w:val="28"/>
          <w:vertAlign w:val="superscript"/>
        </w:rPr>
        <w:t>3</w:t>
      </w:r>
      <w:r>
        <w:rPr>
          <w:rFonts w:ascii="Times New Roman" w:hAnsi="Times New Roman"/>
          <w:color w:val="000000"/>
          <w:sz w:val="28"/>
          <w:szCs w:val="28"/>
        </w:rPr>
        <w:t xml:space="preserve">]. Степень разбавления грунтовки </w:t>
      </w:r>
      <w:r>
        <w:rPr>
          <w:rFonts w:ascii="Times New Roman" w:hAnsi="Times New Roman"/>
          <w:color w:val="000000"/>
          <w:sz w:val="28"/>
          <w:szCs w:val="28"/>
        </w:rPr>
        <w:lastRenderedPageBreak/>
        <w:t xml:space="preserve">растворителем (максимальное допустимое значение) не более 25%. Класс опасности применяемого растворителя грунтовки может быть 3 или 4. Эмаль алкидно-уретановая КВИЛ должна предназначаться для покрытия металлических поверхностей требующих длительного срока службы в атмосферных условиях и внутри помещений. Эмаль необходимо наносить на грунтовку. Адгезия пленки эмали (максимальное допустимое значение) не более 1 балла. Эластичность пленки эмали при изгибе (максимальное допустимое значение) не более 1 мм. Цвет синий\серый. Степень </w:t>
      </w:r>
      <w:proofErr w:type="spellStart"/>
      <w:r>
        <w:rPr>
          <w:rFonts w:ascii="Times New Roman" w:hAnsi="Times New Roman"/>
          <w:color w:val="000000"/>
          <w:sz w:val="28"/>
          <w:szCs w:val="28"/>
        </w:rPr>
        <w:t>перетира</w:t>
      </w:r>
      <w:proofErr w:type="spellEnd"/>
      <w:r>
        <w:rPr>
          <w:rFonts w:ascii="Times New Roman" w:hAnsi="Times New Roman"/>
          <w:color w:val="000000"/>
          <w:sz w:val="28"/>
          <w:szCs w:val="28"/>
        </w:rPr>
        <w:t xml:space="preserve"> эмали (максимальное допустимое значение) не более 25 мкм. Степень разбавления эмали [до вязкости 28-30с по вискозиметру ВЗ-246 с диаметром сопла 4мм] (максимальное допустимое значение) не более 25%. Массовая доля нелетучих веществ эмали  (минимальное допустимое значение) не менее 45%. Условная вязкость эмали по вискозиметру [ВЗ-246 с диаметром сопла 4мм при температуре (20±0.5) º</w:t>
      </w:r>
      <w:proofErr w:type="gramStart"/>
      <w:r>
        <w:rPr>
          <w:rFonts w:ascii="Times New Roman" w:hAnsi="Times New Roman"/>
          <w:color w:val="000000"/>
          <w:sz w:val="28"/>
          <w:szCs w:val="28"/>
        </w:rPr>
        <w:t>С</w:t>
      </w:r>
      <w:proofErr w:type="gramEnd"/>
      <w:r>
        <w:rPr>
          <w:rFonts w:ascii="Times New Roman" w:hAnsi="Times New Roman"/>
          <w:color w:val="000000"/>
          <w:sz w:val="28"/>
          <w:szCs w:val="28"/>
        </w:rPr>
        <w:t xml:space="preserve">], с: 80 … 150. Прочность покрытия эмали при ударе [по прибору У-2М] (минимальное допустимое значение) не менее 50 см. Время высыхания эмали [до степени 3 при температуре (20±2) °С, (80±2) °С] (максимальное допустимое значение) не более 6 часов. Блеск покрытия эмали [по </w:t>
      </w:r>
      <w:proofErr w:type="gramStart"/>
      <w:r>
        <w:rPr>
          <w:rFonts w:ascii="Times New Roman" w:hAnsi="Times New Roman"/>
          <w:color w:val="000000"/>
          <w:sz w:val="28"/>
          <w:szCs w:val="28"/>
        </w:rPr>
        <w:t>фотоэлектрическому</w:t>
      </w:r>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блескомеру</w:t>
      </w:r>
      <w:proofErr w:type="spellEnd"/>
      <w:r>
        <w:rPr>
          <w:rFonts w:ascii="Times New Roman" w:hAnsi="Times New Roman"/>
          <w:color w:val="000000"/>
          <w:sz w:val="28"/>
          <w:szCs w:val="28"/>
        </w:rPr>
        <w:t xml:space="preserve"> (угол измерения 45º)] (минимальное допустимое значение) не менее 50%. Товарный знак эмали может отсутствовать. Диапазон расхода эмали, [г\м</w:t>
      </w:r>
      <w:proofErr w:type="gramStart"/>
      <w:r>
        <w:rPr>
          <w:rFonts w:ascii="Times New Roman" w:hAnsi="Times New Roman"/>
          <w:color w:val="000000"/>
          <w:sz w:val="28"/>
          <w:szCs w:val="28"/>
          <w:vertAlign w:val="superscript"/>
        </w:rPr>
        <w:t>2</w:t>
      </w:r>
      <w:proofErr w:type="gramEnd"/>
      <w:r>
        <w:rPr>
          <w:rFonts w:ascii="Times New Roman" w:hAnsi="Times New Roman"/>
          <w:color w:val="000000"/>
          <w:sz w:val="28"/>
          <w:szCs w:val="28"/>
        </w:rPr>
        <w:t>]: 70 – 150. Система охлаждения электростанции должна быть полностью заправлена охлаждающей жидкостью. Совместно с электростанцией для проведения пусконаладочных работ к поставке требуется не менее десяти литров дизельного топлива. Охлаждающая жидкость (должна соответствовать ГОСТ 28084-89) должна быть прозрачная однородная окрашенная жидкость без механических примесей марки [ОЖ-40]\[ОЖ-65]. Минимальная температура начала кристаллизации охлаждающей жидкости не должна быть выше минус 40 ºС. Водородный показатель охлаждающей жидкости, рН: 7.5 … 11.0. Массовая доля жидкости, перегоняемой до достижения температуры 150</w:t>
      </w:r>
      <w:proofErr w:type="gramStart"/>
      <w:r>
        <w:rPr>
          <w:rFonts w:ascii="Times New Roman" w:hAnsi="Times New Roman"/>
          <w:color w:val="000000"/>
          <w:sz w:val="28"/>
          <w:szCs w:val="28"/>
        </w:rPr>
        <w:t xml:space="preserve"> ºС</w:t>
      </w:r>
      <w:proofErr w:type="gramEnd"/>
      <w:r>
        <w:rPr>
          <w:rFonts w:ascii="Times New Roman" w:hAnsi="Times New Roman"/>
          <w:color w:val="000000"/>
          <w:sz w:val="28"/>
          <w:szCs w:val="28"/>
        </w:rPr>
        <w:t xml:space="preserve"> (максимальное допустимое значение) охлаждающей жидкости не более 50%. Температура начала перегонки охлаждающей жидкости (минимальное допустимое значение) не ниже 100 ºС. Диапазон плотности жидкости, [г/см</w:t>
      </w:r>
      <w:r>
        <w:rPr>
          <w:rFonts w:ascii="Times New Roman" w:hAnsi="Times New Roman"/>
          <w:color w:val="000000"/>
          <w:sz w:val="28"/>
          <w:szCs w:val="28"/>
          <w:vertAlign w:val="superscript"/>
        </w:rPr>
        <w:t>3</w:t>
      </w:r>
      <w:r>
        <w:rPr>
          <w:rFonts w:ascii="Times New Roman" w:hAnsi="Times New Roman"/>
          <w:color w:val="000000"/>
          <w:sz w:val="28"/>
          <w:szCs w:val="28"/>
        </w:rPr>
        <w:t>]: 1.065 – 1.100.  Набухание резин для охлаждающей жидкости (максимальное допустимое значение) не более 5%. Объем пены для охлаждающей жидкости (максимальное допустимое значение) не более 30 см</w:t>
      </w:r>
      <w:r>
        <w:rPr>
          <w:rFonts w:ascii="Times New Roman" w:hAnsi="Times New Roman"/>
          <w:color w:val="000000"/>
          <w:sz w:val="28"/>
          <w:szCs w:val="28"/>
          <w:vertAlign w:val="superscript"/>
        </w:rPr>
        <w:t>3</w:t>
      </w:r>
      <w:r>
        <w:rPr>
          <w:rFonts w:ascii="Times New Roman" w:hAnsi="Times New Roman"/>
          <w:color w:val="000000"/>
          <w:sz w:val="28"/>
          <w:szCs w:val="28"/>
        </w:rPr>
        <w:t xml:space="preserve">. Дизельное топливо (должно соответствовать ГОСТ 305-2013). Водорастворимые кислоты и щелочи топлива должны отсутствовать. Марка топлива </w:t>
      </w:r>
      <w:proofErr w:type="gramStart"/>
      <w:r>
        <w:rPr>
          <w:rFonts w:ascii="Times New Roman" w:hAnsi="Times New Roman"/>
          <w:color w:val="000000"/>
          <w:sz w:val="28"/>
          <w:szCs w:val="28"/>
        </w:rPr>
        <w:t>З</w:t>
      </w:r>
      <w:proofErr w:type="gramEnd"/>
      <w:r>
        <w:rPr>
          <w:rFonts w:ascii="Times New Roman" w:hAnsi="Times New Roman"/>
          <w:color w:val="000000"/>
          <w:sz w:val="28"/>
          <w:szCs w:val="28"/>
        </w:rPr>
        <w:t xml:space="preserve">\Е\Л\А. </w:t>
      </w:r>
      <w:proofErr w:type="spellStart"/>
      <w:r>
        <w:rPr>
          <w:rFonts w:ascii="Times New Roman" w:hAnsi="Times New Roman"/>
          <w:color w:val="000000"/>
          <w:sz w:val="28"/>
          <w:szCs w:val="28"/>
        </w:rPr>
        <w:t>Цетановое</w:t>
      </w:r>
      <w:proofErr w:type="spellEnd"/>
      <w:r>
        <w:rPr>
          <w:rFonts w:ascii="Times New Roman" w:hAnsi="Times New Roman"/>
          <w:color w:val="000000"/>
          <w:sz w:val="28"/>
          <w:szCs w:val="28"/>
        </w:rPr>
        <w:t xml:space="preserve"> число топлива (минимальное допустимое значение) не менее 45. Предельная температура </w:t>
      </w:r>
      <w:proofErr w:type="spellStart"/>
      <w:r>
        <w:rPr>
          <w:rFonts w:ascii="Times New Roman" w:hAnsi="Times New Roman"/>
          <w:color w:val="000000"/>
          <w:sz w:val="28"/>
          <w:szCs w:val="28"/>
        </w:rPr>
        <w:t>фильтруемости</w:t>
      </w:r>
      <w:proofErr w:type="spellEnd"/>
      <w:r>
        <w:rPr>
          <w:rFonts w:ascii="Times New Roman" w:hAnsi="Times New Roman"/>
          <w:color w:val="000000"/>
          <w:sz w:val="28"/>
          <w:szCs w:val="28"/>
        </w:rPr>
        <w:t xml:space="preserve"> топлива (максимальное допустимое значение) </w:t>
      </w:r>
      <w:r>
        <w:rPr>
          <w:rFonts w:ascii="Times New Roman" w:hAnsi="Times New Roman"/>
          <w:color w:val="000000"/>
          <w:sz w:val="28"/>
          <w:szCs w:val="28"/>
        </w:rPr>
        <w:lastRenderedPageBreak/>
        <w:t>должна быть не выше минус 5 ºС. Диапазон кинематической вязкости топлива при 20 ºС, [мм</w:t>
      </w:r>
      <w:r>
        <w:rPr>
          <w:rFonts w:ascii="Times New Roman" w:hAnsi="Times New Roman"/>
          <w:color w:val="000000"/>
          <w:sz w:val="28"/>
          <w:szCs w:val="28"/>
          <w:vertAlign w:val="superscript"/>
        </w:rPr>
        <w:t>2</w:t>
      </w:r>
      <w:r>
        <w:rPr>
          <w:rFonts w:ascii="Times New Roman" w:hAnsi="Times New Roman"/>
          <w:color w:val="000000"/>
          <w:sz w:val="28"/>
          <w:szCs w:val="28"/>
        </w:rPr>
        <w:t>/</w:t>
      </w:r>
      <w:proofErr w:type="gramStart"/>
      <w:r>
        <w:rPr>
          <w:rFonts w:ascii="Times New Roman" w:hAnsi="Times New Roman"/>
          <w:color w:val="000000"/>
          <w:sz w:val="28"/>
          <w:szCs w:val="28"/>
        </w:rPr>
        <w:t>с(</w:t>
      </w:r>
      <w:proofErr w:type="spellStart"/>
      <w:proofErr w:type="gramEnd"/>
      <w:r>
        <w:rPr>
          <w:rFonts w:ascii="Times New Roman" w:hAnsi="Times New Roman"/>
          <w:color w:val="000000"/>
          <w:sz w:val="28"/>
          <w:szCs w:val="28"/>
        </w:rPr>
        <w:t>сСт</w:t>
      </w:r>
      <w:proofErr w:type="spellEnd"/>
      <w:r>
        <w:rPr>
          <w:rFonts w:ascii="Times New Roman" w:hAnsi="Times New Roman"/>
          <w:color w:val="000000"/>
          <w:sz w:val="28"/>
          <w:szCs w:val="28"/>
        </w:rPr>
        <w:t xml:space="preserve">)]: 1.5 – 6.0. Температура вспышки топлива, определяемая в закрытом тигле (минимальное допустимое значение) не должна быть ниже 30 ºС. Массовая доля </w:t>
      </w:r>
      <w:proofErr w:type="spellStart"/>
      <w:r>
        <w:rPr>
          <w:rFonts w:ascii="Times New Roman" w:hAnsi="Times New Roman"/>
          <w:color w:val="000000"/>
          <w:sz w:val="28"/>
          <w:szCs w:val="28"/>
        </w:rPr>
        <w:t>меркаптановой</w:t>
      </w:r>
      <w:proofErr w:type="spellEnd"/>
      <w:r>
        <w:rPr>
          <w:rFonts w:ascii="Times New Roman" w:hAnsi="Times New Roman"/>
          <w:color w:val="000000"/>
          <w:sz w:val="28"/>
          <w:szCs w:val="28"/>
        </w:rPr>
        <w:t xml:space="preserve"> серы для топлива (максимальное допустимое значение) не более 0.01%. Зольность топлива (максимальное допустимое значение) не более 0.01%. Общее загрязнение топлива (максимальное допустимое значение) не более 24 [мг/кг]. Содержание воды в топливе (максимальное допустимое значение) не более 200 [мг/кг]. Плотность топлива при 15</w:t>
      </w:r>
      <w:proofErr w:type="gramStart"/>
      <w:r>
        <w:rPr>
          <w:rFonts w:ascii="Times New Roman" w:hAnsi="Times New Roman"/>
          <w:color w:val="000000"/>
          <w:sz w:val="28"/>
          <w:szCs w:val="28"/>
        </w:rPr>
        <w:t xml:space="preserve"> ºС</w:t>
      </w:r>
      <w:proofErr w:type="gramEnd"/>
      <w:r>
        <w:rPr>
          <w:rFonts w:ascii="Times New Roman" w:hAnsi="Times New Roman"/>
          <w:color w:val="000000"/>
          <w:sz w:val="28"/>
          <w:szCs w:val="28"/>
        </w:rPr>
        <w:t xml:space="preserve"> (максимальное допустимое значение) не более 863.4 [кг/м</w:t>
      </w:r>
      <w:r>
        <w:rPr>
          <w:rFonts w:ascii="Times New Roman" w:hAnsi="Times New Roman"/>
          <w:color w:val="000000"/>
          <w:sz w:val="28"/>
          <w:szCs w:val="28"/>
          <w:vertAlign w:val="superscript"/>
        </w:rPr>
        <w:t>3</w:t>
      </w:r>
      <w:r>
        <w:rPr>
          <w:rFonts w:ascii="Times New Roman" w:hAnsi="Times New Roman"/>
          <w:color w:val="000000"/>
          <w:sz w:val="28"/>
          <w:szCs w:val="28"/>
        </w:rPr>
        <w:t>].</w:t>
      </w:r>
    </w:p>
    <w:p w:rsidR="00B5260A" w:rsidRDefault="00B5260A" w:rsidP="00B5260A">
      <w:pPr>
        <w:jc w:val="both"/>
        <w:rPr>
          <w:rFonts w:ascii="Times New Roman" w:hAnsi="Times New Roman"/>
          <w:sz w:val="28"/>
          <w:szCs w:val="28"/>
        </w:rPr>
      </w:pPr>
      <w:r>
        <w:rPr>
          <w:rFonts w:ascii="Times New Roman" w:hAnsi="Times New Roman"/>
          <w:sz w:val="28"/>
          <w:szCs w:val="28"/>
        </w:rPr>
        <w:t>Одновременно с поставкой электростанции Поставщик обязуется передать Заказчику комплект следующих документов: сертификаты соответствия, руководство по эксплуатации, гарантийный талон и протокол испытаний, заверенный ОТК завода-производителя. Наличие сертификатов и документа о качестве не освобождает Поставщика от ответственности за поставку электростанции ненадлежащего качества.</w:t>
      </w:r>
    </w:p>
    <w:p w:rsidR="00B5260A" w:rsidRDefault="00B5260A"/>
    <w:sectPr w:rsidR="00B526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E6B" w:rsidRDefault="00362E6B" w:rsidP="00B5260A">
      <w:pPr>
        <w:spacing w:after="0" w:line="240" w:lineRule="auto"/>
      </w:pPr>
      <w:r>
        <w:separator/>
      </w:r>
    </w:p>
  </w:endnote>
  <w:endnote w:type="continuationSeparator" w:id="0">
    <w:p w:rsidR="00362E6B" w:rsidRDefault="00362E6B" w:rsidP="00B52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Gelvetsky 12pt">
    <w:altName w:val="Times New Roman"/>
    <w:charset w:val="CC"/>
    <w:family w:val="swiss"/>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E6B" w:rsidRDefault="00362E6B" w:rsidP="00B5260A">
      <w:pPr>
        <w:spacing w:after="0" w:line="240" w:lineRule="auto"/>
      </w:pPr>
      <w:r>
        <w:separator/>
      </w:r>
    </w:p>
  </w:footnote>
  <w:footnote w:type="continuationSeparator" w:id="0">
    <w:p w:rsidR="00362E6B" w:rsidRDefault="00362E6B" w:rsidP="00B5260A">
      <w:pPr>
        <w:spacing w:after="0" w:line="240" w:lineRule="auto"/>
      </w:pPr>
      <w:r>
        <w:continuationSeparator/>
      </w:r>
    </w:p>
  </w:footnote>
  <w:footnote w:id="1">
    <w:p w:rsidR="00B5260A" w:rsidRDefault="00B5260A" w:rsidP="00B5260A">
      <w:pPr>
        <w:pStyle w:val="a3"/>
        <w:jc w:val="both"/>
        <w:rPr>
          <w:lang w:val="ru-RU"/>
        </w:rPr>
      </w:pPr>
      <w:r>
        <w:rPr>
          <w:rStyle w:val="a5"/>
        </w:rPr>
        <w:footnoteRef/>
      </w:r>
      <w:r>
        <w:rPr>
          <w:lang w:val="ru-RU"/>
        </w:rPr>
        <w:t xml:space="preserve"> При наличии в описании товара товарных знаков читать «или аналог\эквивалент».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6E0"/>
    <w:rsid w:val="00000C75"/>
    <w:rsid w:val="00040B3B"/>
    <w:rsid w:val="0027580D"/>
    <w:rsid w:val="00355315"/>
    <w:rsid w:val="00362E6B"/>
    <w:rsid w:val="005D66E0"/>
    <w:rsid w:val="00B5260A"/>
    <w:rsid w:val="00D84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80D"/>
    <w:pPr>
      <w:suppressAutoHyphens/>
    </w:pPr>
    <w:rPr>
      <w:rFonts w:ascii="Calibri" w:eastAsia="Times New Roma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
    <w:name w:val="Знак Знак18"/>
    <w:basedOn w:val="a"/>
    <w:rsid w:val="0027580D"/>
    <w:pPr>
      <w:suppressAutoHyphens w:val="0"/>
      <w:spacing w:after="160" w:line="240" w:lineRule="exact"/>
    </w:pPr>
    <w:rPr>
      <w:rFonts w:ascii="Verdana" w:hAnsi="Verdana" w:cs="Verdana"/>
      <w:sz w:val="20"/>
      <w:szCs w:val="20"/>
      <w:lang w:val="en-US" w:eastAsia="en-US"/>
    </w:rPr>
  </w:style>
  <w:style w:type="paragraph" w:styleId="a3">
    <w:name w:val="footnote text"/>
    <w:basedOn w:val="a"/>
    <w:link w:val="a4"/>
    <w:uiPriority w:val="99"/>
    <w:semiHidden/>
    <w:unhideWhenUsed/>
    <w:rsid w:val="00B5260A"/>
    <w:pPr>
      <w:widowControl w:val="0"/>
      <w:spacing w:after="0" w:line="240" w:lineRule="auto"/>
    </w:pPr>
    <w:rPr>
      <w:rFonts w:ascii="Gelvetsky 12pt" w:hAnsi="Gelvetsky 12pt"/>
      <w:sz w:val="24"/>
      <w:szCs w:val="20"/>
      <w:lang w:val="en-US"/>
    </w:rPr>
  </w:style>
  <w:style w:type="character" w:customStyle="1" w:styleId="a4">
    <w:name w:val="Текст сноски Знак"/>
    <w:basedOn w:val="a0"/>
    <w:link w:val="a3"/>
    <w:uiPriority w:val="99"/>
    <w:semiHidden/>
    <w:rsid w:val="00B5260A"/>
    <w:rPr>
      <w:rFonts w:ascii="Gelvetsky 12pt" w:eastAsia="Times New Roman" w:hAnsi="Gelvetsky 12pt" w:cs="Times New Roman"/>
      <w:sz w:val="24"/>
      <w:szCs w:val="20"/>
      <w:lang w:val="en-US" w:eastAsia="ar-SA"/>
    </w:rPr>
  </w:style>
  <w:style w:type="character" w:styleId="a5">
    <w:name w:val="footnote reference"/>
    <w:uiPriority w:val="99"/>
    <w:semiHidden/>
    <w:unhideWhenUsed/>
    <w:rsid w:val="00B526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80D"/>
    <w:pPr>
      <w:suppressAutoHyphens/>
    </w:pPr>
    <w:rPr>
      <w:rFonts w:ascii="Calibri" w:eastAsia="Times New Roma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
    <w:name w:val="Знак Знак18"/>
    <w:basedOn w:val="a"/>
    <w:rsid w:val="0027580D"/>
    <w:pPr>
      <w:suppressAutoHyphens w:val="0"/>
      <w:spacing w:after="160" w:line="240" w:lineRule="exact"/>
    </w:pPr>
    <w:rPr>
      <w:rFonts w:ascii="Verdana" w:hAnsi="Verdana" w:cs="Verdana"/>
      <w:sz w:val="20"/>
      <w:szCs w:val="20"/>
      <w:lang w:val="en-US" w:eastAsia="en-US"/>
    </w:rPr>
  </w:style>
  <w:style w:type="paragraph" w:styleId="a3">
    <w:name w:val="footnote text"/>
    <w:basedOn w:val="a"/>
    <w:link w:val="a4"/>
    <w:uiPriority w:val="99"/>
    <w:semiHidden/>
    <w:unhideWhenUsed/>
    <w:rsid w:val="00B5260A"/>
    <w:pPr>
      <w:widowControl w:val="0"/>
      <w:spacing w:after="0" w:line="240" w:lineRule="auto"/>
    </w:pPr>
    <w:rPr>
      <w:rFonts w:ascii="Gelvetsky 12pt" w:hAnsi="Gelvetsky 12pt"/>
      <w:sz w:val="24"/>
      <w:szCs w:val="20"/>
      <w:lang w:val="en-US"/>
    </w:rPr>
  </w:style>
  <w:style w:type="character" w:customStyle="1" w:styleId="a4">
    <w:name w:val="Текст сноски Знак"/>
    <w:basedOn w:val="a0"/>
    <w:link w:val="a3"/>
    <w:uiPriority w:val="99"/>
    <w:semiHidden/>
    <w:rsid w:val="00B5260A"/>
    <w:rPr>
      <w:rFonts w:ascii="Gelvetsky 12pt" w:eastAsia="Times New Roman" w:hAnsi="Gelvetsky 12pt" w:cs="Times New Roman"/>
      <w:sz w:val="24"/>
      <w:szCs w:val="20"/>
      <w:lang w:val="en-US" w:eastAsia="ar-SA"/>
    </w:rPr>
  </w:style>
  <w:style w:type="character" w:styleId="a5">
    <w:name w:val="footnote reference"/>
    <w:uiPriority w:val="99"/>
    <w:semiHidden/>
    <w:unhideWhenUsed/>
    <w:rsid w:val="00B526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36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1967</Words>
  <Characters>11216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Мацакова</dc:creator>
  <cp:lastModifiedBy>Татьяна Мацакова</cp:lastModifiedBy>
  <cp:revision>3</cp:revision>
  <dcterms:created xsi:type="dcterms:W3CDTF">2018-10-23T11:08:00Z</dcterms:created>
  <dcterms:modified xsi:type="dcterms:W3CDTF">2018-10-23T11:09:00Z</dcterms:modified>
</cp:coreProperties>
</file>