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2C" w:rsidRPr="00AA4F01" w:rsidRDefault="007E442C" w:rsidP="00C21F78">
      <w:pPr>
        <w:pStyle w:val="1"/>
        <w:keepNext/>
        <w:jc w:val="center"/>
        <w:rPr>
          <w:rFonts w:ascii="Times New Roman" w:hAnsi="Times New Roman"/>
          <w:b/>
        </w:rPr>
      </w:pPr>
      <w:r w:rsidRPr="00AA4F01">
        <w:rPr>
          <w:rFonts w:ascii="Times New Roman" w:hAnsi="Times New Roman"/>
          <w:b/>
        </w:rPr>
        <w:t>Техническое задание</w:t>
      </w:r>
    </w:p>
    <w:p w:rsidR="007E442C" w:rsidRPr="00AA4F01" w:rsidRDefault="007E442C" w:rsidP="00C21F78">
      <w:pPr>
        <w:pStyle w:val="1"/>
        <w:keepNext/>
        <w:jc w:val="center"/>
        <w:rPr>
          <w:rFonts w:ascii="Times New Roman" w:hAnsi="Times New Roman"/>
          <w:b/>
          <w:color w:val="000000"/>
        </w:rPr>
      </w:pPr>
      <w:r w:rsidRPr="00AA4F01">
        <w:rPr>
          <w:rFonts w:ascii="Times New Roman" w:hAnsi="Times New Roman"/>
          <w:b/>
        </w:rPr>
        <w:t xml:space="preserve">Поставка в 2018 году специальных средств при нарушении функций выделения </w:t>
      </w:r>
      <w:r w:rsidRPr="00AA4F01">
        <w:rPr>
          <w:rFonts w:ascii="Times New Roman" w:hAnsi="Times New Roman"/>
          <w:b/>
          <w:color w:val="000000"/>
        </w:rPr>
        <w:t>для обеспечения инвалидов</w:t>
      </w:r>
    </w:p>
    <w:p w:rsidR="007E442C" w:rsidRPr="00AA4F01" w:rsidRDefault="007E442C" w:rsidP="00C21F78">
      <w:pPr>
        <w:pStyle w:val="1"/>
        <w:keepNext/>
        <w:jc w:val="center"/>
        <w:rPr>
          <w:rFonts w:ascii="Times New Roman" w:hAnsi="Times New Roman"/>
          <w:b/>
        </w:rPr>
      </w:pP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b/>
        </w:rPr>
        <w:t>Общее количество</w:t>
      </w:r>
      <w:r w:rsidRPr="00AA4F01">
        <w:rPr>
          <w:rFonts w:ascii="Times New Roman" w:hAnsi="Times New Roman"/>
        </w:rPr>
        <w:t xml:space="preserve"> – </w:t>
      </w:r>
      <w:r w:rsidR="008D5774">
        <w:rPr>
          <w:rFonts w:ascii="Times New Roman" w:hAnsi="Times New Roman"/>
        </w:rPr>
        <w:t>57 866</w:t>
      </w:r>
      <w:r w:rsidRPr="00C21F78">
        <w:rPr>
          <w:rFonts w:ascii="Times New Roman" w:hAnsi="Times New Roman"/>
        </w:rPr>
        <w:t xml:space="preserve"> шт.</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b/>
        </w:rPr>
        <w:t>Срок действия контракта</w:t>
      </w:r>
      <w:r w:rsidRPr="00AA4F01">
        <w:rPr>
          <w:rFonts w:ascii="Times New Roman" w:hAnsi="Times New Roman"/>
        </w:rPr>
        <w:t xml:space="preserve"> </w:t>
      </w:r>
      <w:r w:rsidRPr="00C21F78">
        <w:rPr>
          <w:rFonts w:ascii="Times New Roman" w:hAnsi="Times New Roman"/>
        </w:rPr>
        <w:t>- до 3</w:t>
      </w:r>
      <w:r w:rsidR="00F313CB" w:rsidRPr="00C21F78">
        <w:rPr>
          <w:rFonts w:ascii="Times New Roman" w:hAnsi="Times New Roman"/>
        </w:rPr>
        <w:t>1</w:t>
      </w:r>
      <w:r w:rsidRPr="00C21F78">
        <w:rPr>
          <w:rFonts w:ascii="Times New Roman" w:hAnsi="Times New Roman"/>
        </w:rPr>
        <w:t>.1</w:t>
      </w:r>
      <w:r w:rsidR="00F313CB" w:rsidRPr="00C21F78">
        <w:rPr>
          <w:rFonts w:ascii="Times New Roman" w:hAnsi="Times New Roman"/>
        </w:rPr>
        <w:t>2</w:t>
      </w:r>
      <w:r w:rsidRPr="00C21F78">
        <w:rPr>
          <w:rFonts w:ascii="Times New Roman" w:hAnsi="Times New Roman"/>
        </w:rPr>
        <w:t>.2018.</w:t>
      </w:r>
    </w:p>
    <w:p w:rsidR="007E442C" w:rsidRDefault="007E442C" w:rsidP="00C21F78">
      <w:pPr>
        <w:pStyle w:val="1"/>
        <w:keepNext/>
        <w:ind w:firstLine="709"/>
        <w:jc w:val="both"/>
        <w:rPr>
          <w:rFonts w:ascii="Times New Roman" w:hAnsi="Times New Roman"/>
        </w:rPr>
      </w:pPr>
      <w:r w:rsidRPr="00AA4F01">
        <w:rPr>
          <w:rFonts w:ascii="Times New Roman" w:hAnsi="Times New Roman"/>
          <w:b/>
        </w:rPr>
        <w:t>Место поставки</w:t>
      </w:r>
      <w:r w:rsidRPr="00AA4F01">
        <w:rPr>
          <w:rFonts w:ascii="Times New Roman" w:hAnsi="Times New Roman"/>
        </w:rPr>
        <w:t xml:space="preserve"> - г. Воронеж, Воронежская обл.</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b/>
        </w:rPr>
        <w:t>Срок доставки товара</w:t>
      </w:r>
      <w:r w:rsidRPr="00AA4F01">
        <w:rPr>
          <w:rFonts w:ascii="Times New Roman" w:hAnsi="Times New Roman"/>
        </w:rPr>
        <w:t xml:space="preserve"> - в течение </w:t>
      </w:r>
      <w:r w:rsidR="0051258A" w:rsidRPr="0051258A">
        <w:rPr>
          <w:rFonts w:ascii="Times New Roman" w:hAnsi="Times New Roman"/>
        </w:rPr>
        <w:t>1</w:t>
      </w:r>
      <w:r w:rsidRPr="00AA4F01">
        <w:rPr>
          <w:rFonts w:ascii="Times New Roman" w:hAnsi="Times New Roman"/>
        </w:rPr>
        <w:t xml:space="preserve">0 дней со дня, следующего за днем получения Поставщиком от Заказчика списка Получателей, которым выданы направления на обеспечение техническими средствами реабилитации, но не </w:t>
      </w:r>
      <w:r w:rsidRPr="00C21F78">
        <w:rPr>
          <w:rFonts w:ascii="Times New Roman" w:hAnsi="Times New Roman"/>
        </w:rPr>
        <w:t xml:space="preserve">позднее </w:t>
      </w:r>
      <w:r w:rsidR="0051258A" w:rsidRPr="0051258A">
        <w:rPr>
          <w:rFonts w:ascii="Times New Roman" w:hAnsi="Times New Roman"/>
        </w:rPr>
        <w:t>20</w:t>
      </w:r>
      <w:r w:rsidRPr="00C21F78">
        <w:rPr>
          <w:rFonts w:ascii="Times New Roman" w:hAnsi="Times New Roman"/>
        </w:rPr>
        <w:t>.1</w:t>
      </w:r>
      <w:r w:rsidR="00C21F78">
        <w:rPr>
          <w:rFonts w:ascii="Times New Roman" w:hAnsi="Times New Roman"/>
        </w:rPr>
        <w:t>2</w:t>
      </w:r>
      <w:r w:rsidRPr="00C21F78">
        <w:rPr>
          <w:rFonts w:ascii="Times New Roman" w:hAnsi="Times New Roman"/>
        </w:rPr>
        <w:t>.2018.</w:t>
      </w:r>
    </w:p>
    <w:p w:rsidR="007E442C" w:rsidRPr="00AA4F01" w:rsidRDefault="007E442C" w:rsidP="00C21F78">
      <w:pPr>
        <w:pStyle w:val="1"/>
        <w:keepNext/>
        <w:ind w:firstLine="709"/>
        <w:jc w:val="both"/>
        <w:rPr>
          <w:rFonts w:ascii="Times New Roman" w:hAnsi="Times New Roman"/>
        </w:rPr>
      </w:pPr>
      <w:bookmarkStart w:id="0" w:name="_GoBack"/>
      <w:bookmarkEnd w:id="0"/>
      <w:r w:rsidRPr="00AA4F01">
        <w:rPr>
          <w:rFonts w:ascii="Times New Roman" w:hAnsi="Times New Roman"/>
          <w:b/>
          <w:bCs/>
        </w:rPr>
        <w:t>Условия поставки</w:t>
      </w:r>
      <w:r w:rsidRPr="00AA4F01">
        <w:rPr>
          <w:rFonts w:ascii="Times New Roman" w:hAnsi="Times New Roman"/>
          <w:bCs/>
        </w:rPr>
        <w:t>:</w:t>
      </w:r>
      <w:r w:rsidRPr="00AA4F01">
        <w:rPr>
          <w:rFonts w:ascii="Times New Roman" w:hAnsi="Times New Roman"/>
        </w:rPr>
        <w:t xml:space="preserve"> право выбора способа и места получения товара определяется Получателем самостоятельно: по месту жительства Получателя (дом, квартира) или по месту нахождения пункта выдачи Товара, организованном Поставщиком.</w:t>
      </w:r>
    </w:p>
    <w:p w:rsidR="007E442C" w:rsidRPr="00AA4F01" w:rsidRDefault="007E442C" w:rsidP="00C21F78">
      <w:pPr>
        <w:pStyle w:val="1"/>
        <w:keepNext/>
        <w:ind w:firstLine="709"/>
        <w:jc w:val="both"/>
        <w:rPr>
          <w:rFonts w:ascii="Times New Roman" w:hAnsi="Times New Roman"/>
          <w:b/>
        </w:rPr>
      </w:pPr>
      <w:r w:rsidRPr="00AA4F01">
        <w:rPr>
          <w:rFonts w:ascii="Times New Roman" w:hAnsi="Times New Roman"/>
          <w:b/>
        </w:rPr>
        <w:t>Требования к месту и условиям поставки: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предоставление инвалидам права выбора способа получения технического средства реабилитации: по месту жительства или по месту нахождения пунктов выдачи в пределах г. Воронежа и Воронежской области;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ведение аудиозаписи телефонных разговоров с инвалидами по вопросам получения технического средства реабилитации;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предоставление Заказчику в рамках подтверждения исполнения государственного контракта журнала телефонных звонков;</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bCs/>
        </w:rPr>
        <w:t>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информирование инвалидов о дате, времени и месте поставки.</w:t>
      </w:r>
    </w:p>
    <w:p w:rsidR="007E442C" w:rsidRPr="00AA4F01" w:rsidRDefault="007E442C" w:rsidP="00C21F78">
      <w:pPr>
        <w:pStyle w:val="1"/>
        <w:keepNext/>
        <w:ind w:firstLine="708"/>
        <w:jc w:val="both"/>
        <w:rPr>
          <w:rFonts w:ascii="Times New Roman" w:hAnsi="Times New Roman"/>
        </w:rPr>
      </w:pPr>
      <w:r w:rsidRPr="00AA4F01">
        <w:rPr>
          <w:rFonts w:ascii="Times New Roman" w:hAnsi="Times New Roman"/>
        </w:rPr>
        <w:t>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w:t>
      </w:r>
    </w:p>
    <w:p w:rsidR="007E442C" w:rsidRPr="00AA4F01" w:rsidRDefault="007E442C" w:rsidP="00C21F78">
      <w:pPr>
        <w:pStyle w:val="1"/>
        <w:keepNext/>
        <w:ind w:firstLine="708"/>
        <w:jc w:val="both"/>
        <w:rPr>
          <w:rFonts w:ascii="Times New Roman" w:hAnsi="Times New Roman"/>
          <w:lang w:eastAsia="ar-SA"/>
        </w:rPr>
      </w:pPr>
      <w:r w:rsidRPr="00AA4F01">
        <w:rPr>
          <w:rFonts w:ascii="Times New Roman" w:hAnsi="Times New Roman"/>
          <w:lang w:eastAsia="ar-SA"/>
        </w:rPr>
        <w:t xml:space="preserve">Поставщик предоставляет Заказчику информацию о месте нахождения стационарных пунктов выдачи технических средств, расположенных в </w:t>
      </w:r>
      <w:proofErr w:type="spellStart"/>
      <w:r w:rsidRPr="00AA4F01">
        <w:rPr>
          <w:rFonts w:ascii="Times New Roman" w:hAnsi="Times New Roman"/>
          <w:lang w:eastAsia="ar-SA"/>
        </w:rPr>
        <w:t>г.Воронеже</w:t>
      </w:r>
      <w:proofErr w:type="spellEnd"/>
      <w:r w:rsidRPr="00AA4F01">
        <w:rPr>
          <w:rFonts w:ascii="Times New Roman" w:hAnsi="Times New Roman"/>
          <w:lang w:eastAsia="ar-SA"/>
        </w:rPr>
        <w:t xml:space="preserve"> и районных центрах Воронежской области в шаговой доступности от остановок общественного транспорта. </w:t>
      </w:r>
    </w:p>
    <w:p w:rsidR="007E442C" w:rsidRPr="00AA4F01" w:rsidRDefault="007E442C" w:rsidP="00C21F78">
      <w:pPr>
        <w:pStyle w:val="1"/>
        <w:keepNext/>
        <w:ind w:firstLine="708"/>
        <w:jc w:val="both"/>
        <w:rPr>
          <w:rFonts w:ascii="Times New Roman" w:hAnsi="Times New Roman"/>
          <w:lang w:eastAsia="ar-SA"/>
        </w:rPr>
      </w:pPr>
      <w:r w:rsidRPr="00AA4F01">
        <w:rPr>
          <w:rFonts w:ascii="Times New Roman" w:hAnsi="Times New Roman"/>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744616" w:rsidRDefault="007E442C" w:rsidP="00744616">
      <w:pPr>
        <w:pStyle w:val="1"/>
        <w:keepNext/>
        <w:ind w:firstLine="708"/>
        <w:jc w:val="both"/>
        <w:rPr>
          <w:rFonts w:ascii="Times New Roman" w:hAnsi="Times New Roman"/>
        </w:rPr>
      </w:pPr>
      <w:r w:rsidRPr="00AA4F01">
        <w:rPr>
          <w:rFonts w:ascii="Times New Roman" w:hAnsi="Times New Roman"/>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Место и время проведения пр</w:t>
      </w:r>
      <w:r>
        <w:rPr>
          <w:rFonts w:ascii="Times New Roman" w:hAnsi="Times New Roman"/>
        </w:rPr>
        <w:t>оверки</w:t>
      </w:r>
      <w:r w:rsidRPr="00AA4F01">
        <w:rPr>
          <w:rFonts w:ascii="Times New Roman" w:hAnsi="Times New Roman"/>
        </w:rPr>
        <w:t xml:space="preserve"> товара определяется Заказчиком.</w:t>
      </w:r>
    </w:p>
    <w:p w:rsidR="007E442C" w:rsidRPr="00AA4F01" w:rsidRDefault="007E442C" w:rsidP="00744616">
      <w:pPr>
        <w:pStyle w:val="1"/>
        <w:keepNext/>
        <w:ind w:firstLine="708"/>
        <w:jc w:val="both"/>
        <w:rPr>
          <w:rFonts w:ascii="Times New Roman" w:hAnsi="Times New Roman"/>
        </w:rPr>
      </w:pPr>
      <w:r w:rsidRPr="00AA4F01">
        <w:rPr>
          <w:rStyle w:val="FontStyle19"/>
          <w:color w:val="000000"/>
          <w:sz w:val="22"/>
        </w:rPr>
        <w:t>Доставка средств реабилитации Получателям осуществляется после принятия решения о приемке поставленных изделий и подписания Акта проверки товара.</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7E442C" w:rsidRPr="00AA4F01" w:rsidRDefault="007E442C" w:rsidP="00C21F78">
      <w:pPr>
        <w:pStyle w:val="1"/>
        <w:keepNext/>
        <w:ind w:firstLine="709"/>
        <w:jc w:val="both"/>
        <w:rPr>
          <w:rFonts w:ascii="Times New Roman" w:hAnsi="Times New Roman"/>
          <w:color w:val="000000"/>
          <w:spacing w:val="8"/>
        </w:rPr>
      </w:pPr>
      <w:r w:rsidRPr="00AA4F01">
        <w:rPr>
          <w:rFonts w:ascii="Times New Roman" w:hAnsi="Times New Roman"/>
        </w:rPr>
        <w:t xml:space="preserve">В специальных средствах при нарушениях функций выделения не допускаются механические повреждения (разрыв края, разрезы и т.п.), </w:t>
      </w:r>
      <w:r w:rsidRPr="00AA4F01">
        <w:rPr>
          <w:rFonts w:ascii="Times New Roman" w:hAnsi="Times New Roman"/>
          <w:spacing w:val="1"/>
        </w:rPr>
        <w:t xml:space="preserve">посторонние включения, </w:t>
      </w:r>
      <w:r w:rsidRPr="00AA4F01">
        <w:rPr>
          <w:rFonts w:ascii="Times New Roman" w:hAnsi="Times New Roman"/>
          <w:spacing w:val="-2"/>
        </w:rPr>
        <w:t>видимые невооруженным глазом.</w:t>
      </w:r>
    </w:p>
    <w:p w:rsidR="007E442C" w:rsidRPr="00AA4F01" w:rsidRDefault="007E442C" w:rsidP="00C21F78">
      <w:pPr>
        <w:pStyle w:val="1"/>
        <w:keepNext/>
        <w:ind w:firstLine="709"/>
        <w:jc w:val="both"/>
        <w:rPr>
          <w:rFonts w:ascii="Times New Roman" w:hAnsi="Times New Roman"/>
        </w:rPr>
      </w:pPr>
      <w:proofErr w:type="spellStart"/>
      <w:r w:rsidRPr="00AA4F01">
        <w:rPr>
          <w:rFonts w:ascii="Times New Roman" w:hAnsi="Times New Roman"/>
        </w:rPr>
        <w:t>Кало</w:t>
      </w:r>
      <w:proofErr w:type="spellEnd"/>
      <w:r w:rsidRPr="00AA4F01">
        <w:rPr>
          <w:rFonts w:ascii="Times New Roman" w:hAnsi="Times New Roman"/>
        </w:rPr>
        <w:t xml:space="preserve">- и мочеприемники должны состоять из адгезивной пластины для крепления изделия к коже и мешка для сбора отделяемого из стомы.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lastRenderedPageBreak/>
        <w:t xml:space="preserve">Пластины могут иметь различную форму: круглые, овальные, квадратные, </w:t>
      </w:r>
      <w:proofErr w:type="spellStart"/>
      <w:r w:rsidRPr="00AA4F01">
        <w:rPr>
          <w:rFonts w:ascii="Times New Roman" w:hAnsi="Times New Roman"/>
        </w:rPr>
        <w:t>конвексные</w:t>
      </w:r>
      <w:proofErr w:type="spellEnd"/>
      <w:r w:rsidRPr="00AA4F01">
        <w:rPr>
          <w:rFonts w:ascii="Times New Roman" w:hAnsi="Times New Roman"/>
        </w:rPr>
        <w:t xml:space="preserve"> (для втянутых </w:t>
      </w:r>
      <w:proofErr w:type="spellStart"/>
      <w:r w:rsidRPr="00AA4F01">
        <w:rPr>
          <w:rFonts w:ascii="Times New Roman" w:hAnsi="Times New Roman"/>
        </w:rPr>
        <w:t>стом</w:t>
      </w:r>
      <w:proofErr w:type="spellEnd"/>
      <w:r w:rsidRPr="00AA4F01">
        <w:rPr>
          <w:rFonts w:ascii="Times New Roman" w:hAnsi="Times New Roman"/>
        </w:rPr>
        <w:t xml:space="preserve">) и т.д. Клеевой слой из полимерных материалов: </w:t>
      </w:r>
      <w:proofErr w:type="spellStart"/>
      <w:r w:rsidRPr="00AA4F01">
        <w:rPr>
          <w:rFonts w:ascii="Times New Roman" w:hAnsi="Times New Roman"/>
        </w:rPr>
        <w:t>гидроколлоидов</w:t>
      </w:r>
      <w:proofErr w:type="spellEnd"/>
      <w:r w:rsidRPr="00AA4F01">
        <w:rPr>
          <w:rFonts w:ascii="Times New Roman" w:hAnsi="Times New Roman"/>
        </w:rPr>
        <w:t xml:space="preserve">, которые предохраняют кожу, обладают противовоспалительными, эпителизирующими и выраженными адгезивными свойствами, </w:t>
      </w:r>
      <w:proofErr w:type="spellStart"/>
      <w:r w:rsidRPr="00AA4F01">
        <w:rPr>
          <w:rFonts w:ascii="Times New Roman" w:hAnsi="Times New Roman"/>
        </w:rPr>
        <w:t>монослойной</w:t>
      </w:r>
      <w:proofErr w:type="spellEnd"/>
      <w:r w:rsidRPr="00AA4F01">
        <w:rPr>
          <w:rFonts w:ascii="Times New Roman" w:hAnsi="Times New Roman"/>
        </w:rPr>
        <w:t xml:space="preserve"> или спиралевидной структуры. Отверстие для стомы на пластине </w:t>
      </w:r>
      <w:proofErr w:type="gramStart"/>
      <w:r w:rsidRPr="00AA4F01">
        <w:rPr>
          <w:rFonts w:ascii="Times New Roman" w:hAnsi="Times New Roman"/>
        </w:rPr>
        <w:t>может быть</w:t>
      </w:r>
      <w:proofErr w:type="gramEnd"/>
      <w:r w:rsidRPr="00AA4F01">
        <w:rPr>
          <w:rFonts w:ascii="Times New Roman" w:hAnsi="Times New Roman"/>
        </w:rPr>
        <w:t xml:space="preserve"> как вырезаемое (в зависимости от размеров имеющейся </w:t>
      </w:r>
      <w:proofErr w:type="spellStart"/>
      <w:r w:rsidRPr="00AA4F01">
        <w:rPr>
          <w:rFonts w:ascii="Times New Roman" w:hAnsi="Times New Roman"/>
        </w:rPr>
        <w:t>стомы</w:t>
      </w:r>
      <w:proofErr w:type="spellEnd"/>
      <w:r w:rsidRPr="00AA4F01">
        <w:rPr>
          <w:rFonts w:ascii="Times New Roman" w:hAnsi="Times New Roman"/>
        </w:rPr>
        <w:t xml:space="preserve">), так и предварительно вырезанное. Для предохранения от загрязнения клеевой слой пластины должен иметь защитное покрытие.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Мешки могут изготавливаться из </w:t>
      </w:r>
      <w:proofErr w:type="spellStart"/>
      <w:r w:rsidRPr="00AA4F01">
        <w:rPr>
          <w:rFonts w:ascii="Times New Roman" w:hAnsi="Times New Roman"/>
        </w:rPr>
        <w:t>биостабильного</w:t>
      </w:r>
      <w:proofErr w:type="spellEnd"/>
      <w:r w:rsidRPr="00AA4F01">
        <w:rPr>
          <w:rFonts w:ascii="Times New Roman" w:hAnsi="Times New Roman"/>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Форма мешков может быть симметричная, ассиметричная или анатомическая. Дренируемые мешки должны иметь выпускное отверстие со встроенными или поставляемыми в комплекте зажимами. При комплектации фланцевые соединения пластин должны соответствовать фланцевым соединениям мешков.</w:t>
      </w:r>
    </w:p>
    <w:p w:rsidR="007E442C" w:rsidRPr="00AA4F01" w:rsidRDefault="007E442C" w:rsidP="00C21F78">
      <w:pPr>
        <w:pStyle w:val="1"/>
        <w:keepNext/>
        <w:ind w:firstLine="709"/>
        <w:jc w:val="both"/>
        <w:rPr>
          <w:rFonts w:ascii="Times New Roman" w:hAnsi="Times New Roman"/>
          <w:bCs/>
        </w:rPr>
      </w:pPr>
      <w:r w:rsidRPr="00AA4F01">
        <w:rPr>
          <w:rFonts w:ascii="Times New Roman" w:hAnsi="Times New Roman"/>
          <w:bCs/>
        </w:rPr>
        <w:t xml:space="preserve">Специальные средства при нарушениях функций выделения моче- и калоприемники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AA4F01">
        <w:rPr>
          <w:rFonts w:ascii="Times New Roman" w:hAnsi="Times New Roman"/>
          <w:bCs/>
        </w:rPr>
        <w:t>цитотоксичность</w:t>
      </w:r>
      <w:proofErr w:type="spellEnd"/>
      <w:r w:rsidRPr="00AA4F01">
        <w:rPr>
          <w:rFonts w:ascii="Times New Roman" w:hAnsi="Times New Roman"/>
          <w:bCs/>
        </w:rPr>
        <w:t xml:space="preserve">: методы </w:t>
      </w:r>
      <w:proofErr w:type="spellStart"/>
      <w:r w:rsidRPr="00AA4F01">
        <w:rPr>
          <w:rFonts w:ascii="Times New Roman" w:hAnsi="Times New Roman"/>
          <w:bCs/>
        </w:rPr>
        <w:t>in</w:t>
      </w:r>
      <w:proofErr w:type="spellEnd"/>
      <w:r w:rsidRPr="00AA4F01">
        <w:rPr>
          <w:rFonts w:ascii="Times New Roman" w:hAnsi="Times New Roman"/>
          <w:bCs/>
        </w:rPr>
        <w:t xml:space="preserve"> </w:t>
      </w:r>
      <w:proofErr w:type="spellStart"/>
      <w:r w:rsidRPr="00AA4F01">
        <w:rPr>
          <w:rFonts w:ascii="Times New Roman" w:hAnsi="Times New Roman"/>
          <w:bCs/>
        </w:rPr>
        <w:t>vitro</w:t>
      </w:r>
      <w:proofErr w:type="spellEnd"/>
      <w:r w:rsidRPr="00AA4F01">
        <w:rPr>
          <w:rFonts w:ascii="Times New Roman" w:hAnsi="Times New Roman"/>
          <w:bC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Хранение должно осуществляться в соответствии с требованиями, предъявляемыми к данной категории товара.</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Маркировка упаковки специальных средств при нарушениях функций выделения должна включать:</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условное обозначение группы изделий, товарную марку (при наличии), обозначение номера изделия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страну-изготовителя;</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наименование предприятия-изготовителя, юридический адрес, товарный знак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отличительные характеристики изделий в соответствии с их техническим исполнением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номер артикула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количество изделий в упаковке;</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дату (месяц, год) изготовления или гарантийный срок годности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правила использования (при необходимости);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штриховой код изделия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информацию о сертификации (при наличии).</w:t>
      </w:r>
    </w:p>
    <w:p w:rsidR="007E442C" w:rsidRPr="00AA4F01" w:rsidRDefault="007E442C" w:rsidP="00C21F78">
      <w:pPr>
        <w:pStyle w:val="1"/>
        <w:keepNext/>
        <w:ind w:firstLine="709"/>
        <w:jc w:val="both"/>
        <w:rPr>
          <w:rFonts w:ascii="Times New Roman" w:hAnsi="Times New Roman"/>
          <w:spacing w:val="2"/>
        </w:rPr>
      </w:pPr>
      <w:r w:rsidRPr="00AA4F01">
        <w:rPr>
          <w:rFonts w:ascii="Times New Roman" w:hAnsi="Times New Roman"/>
          <w:spacing w:val="2"/>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7E442C" w:rsidRPr="00AA4F01" w:rsidRDefault="007E442C" w:rsidP="00C21F78">
      <w:pPr>
        <w:pStyle w:val="1"/>
        <w:keepNext/>
        <w:ind w:firstLine="709"/>
        <w:jc w:val="both"/>
        <w:rPr>
          <w:rFonts w:ascii="Times New Roman" w:hAnsi="Times New Roman"/>
          <w:spacing w:val="2"/>
        </w:rPr>
      </w:pPr>
      <w:r w:rsidRPr="00AA4F01">
        <w:rPr>
          <w:rFonts w:ascii="Times New Roman" w:hAnsi="Times New Roman"/>
          <w:spacing w:val="2"/>
        </w:rPr>
        <w:lastRenderedPageBreak/>
        <w:t xml:space="preserve">Наличие регистрационного удостоверения Федеральной службы по надзору в здравоохранении. </w:t>
      </w:r>
    </w:p>
    <w:p w:rsidR="007E442C" w:rsidRPr="00AA4F01" w:rsidRDefault="007E442C" w:rsidP="00C21F78">
      <w:pPr>
        <w:pStyle w:val="1"/>
        <w:keepNext/>
        <w:ind w:firstLine="709"/>
        <w:jc w:val="both"/>
        <w:rPr>
          <w:rFonts w:ascii="Times New Roman" w:hAnsi="Times New Roman"/>
          <w:spacing w:val="2"/>
        </w:rPr>
      </w:pPr>
      <w:r w:rsidRPr="00AA4F01">
        <w:rPr>
          <w:rFonts w:ascii="Times New Roman" w:hAnsi="Times New Roman"/>
          <w:spacing w:val="2"/>
        </w:rPr>
        <w:t>Предоставление действующих деклараций о соответствии (сертификатов соответствия) при наличии.</w:t>
      </w:r>
    </w:p>
    <w:p w:rsidR="007E442C" w:rsidRDefault="007E442C" w:rsidP="00C21F78">
      <w:pPr>
        <w:pStyle w:val="1"/>
        <w:keepNext/>
        <w:ind w:firstLine="709"/>
        <w:jc w:val="both"/>
        <w:rPr>
          <w:rFonts w:ascii="Times New Roman" w:hAnsi="Times New Roman"/>
        </w:rPr>
      </w:pPr>
      <w:r w:rsidRPr="00AA4F01">
        <w:rPr>
          <w:rFonts w:ascii="Times New Roman" w:hAnsi="Times New Roman"/>
          <w:spacing w:val="-2"/>
        </w:rPr>
        <w:t xml:space="preserve">Устранение недостатков при поставке </w:t>
      </w:r>
      <w:r w:rsidRPr="00AA4F01">
        <w:rPr>
          <w:rFonts w:ascii="Times New Roman" w:hAnsi="Times New Roman"/>
          <w:spacing w:val="2"/>
        </w:rPr>
        <w:t xml:space="preserve">специальных средств при нарушениях функций выделения </w:t>
      </w:r>
      <w:r w:rsidRPr="00AA4F01">
        <w:rPr>
          <w:rFonts w:ascii="Times New Roman" w:hAnsi="Times New Roman"/>
        </w:rPr>
        <w:t>осуществляется в соответствии с Законом от 07.02.1992 № 2300-1 «О защите прав потребителей».</w:t>
      </w:r>
    </w:p>
    <w:p w:rsidR="00C21F78" w:rsidRDefault="00C21F78" w:rsidP="00C21F78">
      <w:pPr>
        <w:pStyle w:val="1"/>
        <w:keepNext/>
        <w:ind w:firstLine="709"/>
        <w:jc w:val="both"/>
        <w:rPr>
          <w:rFonts w:ascii="Times New Roman" w:hAnsi="Times New Roman"/>
        </w:rPr>
      </w:pPr>
    </w:p>
    <w:tbl>
      <w:tblPr>
        <w:tblpPr w:leftFromText="181" w:rightFromText="18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992"/>
        <w:gridCol w:w="5523"/>
      </w:tblGrid>
      <w:tr w:rsidR="007E442C" w:rsidRPr="007E442C" w:rsidTr="004561F3">
        <w:trPr>
          <w:cantSplit/>
        </w:trPr>
        <w:tc>
          <w:tcPr>
            <w:tcW w:w="2836"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Наименование товара</w:t>
            </w:r>
          </w:p>
        </w:tc>
        <w:tc>
          <w:tcPr>
            <w:tcW w:w="992"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Кол-во</w:t>
            </w:r>
          </w:p>
        </w:tc>
        <w:tc>
          <w:tcPr>
            <w:tcW w:w="5523"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Технические характеристики</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vAlign w:val="center"/>
          </w:tcPr>
          <w:p w:rsidR="007E442C" w:rsidRPr="007E442C" w:rsidRDefault="008D5774"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2100</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Дренируемый </w:t>
            </w:r>
            <w:proofErr w:type="spellStart"/>
            <w:r w:rsidRPr="007E442C">
              <w:rPr>
                <w:rFonts w:ascii="Times New Roman" w:hAnsi="Times New Roman"/>
                <w:sz w:val="20"/>
                <w:szCs w:val="20"/>
              </w:rPr>
              <w:t>стомный</w:t>
            </w:r>
            <w:proofErr w:type="spellEnd"/>
            <w:r w:rsidRPr="007E442C">
              <w:rPr>
                <w:rFonts w:ascii="Times New Roman" w:hAnsi="Times New Roman"/>
                <w:sz w:val="20"/>
                <w:szCs w:val="20"/>
              </w:rPr>
              <w:t xml:space="preserve"> мешок должен быть неразъемный из прозрачного/непрозрачного многослойного, не пропускающего запах полиэтилена, с мягкой нетканой подложкой, с клеящимся зажимом, с защитным покрытием и шаблоном для вырезания отверстий под </w:t>
            </w:r>
            <w:proofErr w:type="spellStart"/>
            <w:r w:rsidRPr="007E442C">
              <w:rPr>
                <w:rFonts w:ascii="Times New Roman" w:hAnsi="Times New Roman"/>
                <w:sz w:val="20"/>
                <w:szCs w:val="20"/>
              </w:rPr>
              <w:t>стому</w:t>
            </w:r>
            <w:proofErr w:type="spellEnd"/>
            <w:r w:rsidRPr="007E442C">
              <w:rPr>
                <w:rFonts w:ascii="Times New Roman" w:hAnsi="Times New Roman"/>
                <w:sz w:val="20"/>
                <w:szCs w:val="20"/>
              </w:rPr>
              <w:t xml:space="preserve">. Калоприемник должен быть со встроенной </w:t>
            </w:r>
            <w:proofErr w:type="spellStart"/>
            <w:r w:rsidRPr="007E442C">
              <w:rPr>
                <w:rFonts w:ascii="Times New Roman" w:hAnsi="Times New Roman"/>
                <w:sz w:val="20"/>
                <w:szCs w:val="20"/>
              </w:rPr>
              <w:t>гипоаллергенной</w:t>
            </w:r>
            <w:proofErr w:type="spellEnd"/>
            <w:r w:rsidRPr="007E442C">
              <w:rPr>
                <w:rFonts w:ascii="Times New Roman" w:hAnsi="Times New Roman"/>
                <w:sz w:val="20"/>
                <w:szCs w:val="20"/>
              </w:rPr>
              <w:t xml:space="preserve"> гидроколлоидной адгезивной пластиной спиралевидной структуры, состоящей из двух чередующихся </w:t>
            </w:r>
            <w:proofErr w:type="spellStart"/>
            <w:r w:rsidRPr="007E442C">
              <w:rPr>
                <w:rFonts w:ascii="Times New Roman" w:hAnsi="Times New Roman"/>
                <w:sz w:val="20"/>
                <w:szCs w:val="20"/>
              </w:rPr>
              <w:t>адгезивов</w:t>
            </w:r>
            <w:proofErr w:type="spellEnd"/>
            <w:r w:rsidRPr="007E442C">
              <w:rPr>
                <w:rFonts w:ascii="Times New Roman" w:hAnsi="Times New Roman"/>
                <w:sz w:val="20"/>
                <w:szCs w:val="20"/>
              </w:rPr>
              <w:t xml:space="preserve">. </w:t>
            </w:r>
            <w:bookmarkStart w:id="1" w:name="OLE_LINK5"/>
            <w:bookmarkStart w:id="2" w:name="OLE_LINK6"/>
            <w:r w:rsidRPr="007E442C">
              <w:rPr>
                <w:rFonts w:ascii="Times New Roman" w:hAnsi="Times New Roman"/>
                <w:sz w:val="20"/>
                <w:szCs w:val="20"/>
              </w:rPr>
              <w:t xml:space="preserve">Начальное (готовое) вырезаемое отверстие -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максимальное вырезаемое отверстие под </w:t>
            </w:r>
            <w:proofErr w:type="spellStart"/>
            <w:r w:rsidRPr="007E442C">
              <w:rPr>
                <w:rFonts w:ascii="Times New Roman" w:hAnsi="Times New Roman"/>
                <w:sz w:val="20"/>
                <w:szCs w:val="20"/>
              </w:rPr>
              <w:t>стому</w:t>
            </w:r>
            <w:proofErr w:type="spellEnd"/>
            <w:r w:rsidRPr="007E442C">
              <w:rPr>
                <w:rFonts w:ascii="Times New Roman" w:hAnsi="Times New Roman"/>
                <w:sz w:val="20"/>
                <w:szCs w:val="20"/>
              </w:rPr>
              <w:t xml:space="preserve">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 xml:space="preserve">. </w:t>
            </w:r>
            <w:bookmarkEnd w:id="1"/>
            <w:bookmarkEnd w:id="2"/>
          </w:p>
        </w:tc>
      </w:tr>
      <w:tr w:rsidR="008D5774" w:rsidRPr="007E442C" w:rsidTr="004561F3">
        <w:trPr>
          <w:cantSplit/>
        </w:trPr>
        <w:tc>
          <w:tcPr>
            <w:tcW w:w="2836" w:type="dxa"/>
            <w:vAlign w:val="center"/>
          </w:tcPr>
          <w:p w:rsidR="008D5774" w:rsidRPr="007E442C" w:rsidRDefault="008D5774" w:rsidP="008D5774">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vAlign w:val="center"/>
          </w:tcPr>
          <w:p w:rsidR="008D5774" w:rsidRDefault="008D5774" w:rsidP="008D5774">
            <w:pPr>
              <w:keepNext/>
              <w:spacing w:after="0" w:line="240" w:lineRule="auto"/>
              <w:ind w:right="217"/>
              <w:jc w:val="right"/>
              <w:rPr>
                <w:rFonts w:ascii="Times New Roman" w:hAnsi="Times New Roman"/>
                <w:sz w:val="20"/>
                <w:szCs w:val="20"/>
              </w:rPr>
            </w:pPr>
            <w:r>
              <w:rPr>
                <w:rFonts w:ascii="Times New Roman" w:hAnsi="Times New Roman"/>
                <w:sz w:val="20"/>
                <w:szCs w:val="20"/>
              </w:rPr>
              <w:t>2100</w:t>
            </w:r>
          </w:p>
        </w:tc>
        <w:tc>
          <w:tcPr>
            <w:tcW w:w="5523" w:type="dxa"/>
          </w:tcPr>
          <w:p w:rsidR="008D5774" w:rsidRPr="007E442C" w:rsidRDefault="008D5774" w:rsidP="008D5774">
            <w:pPr>
              <w:keepNext/>
              <w:spacing w:after="0" w:line="240" w:lineRule="auto"/>
              <w:ind w:firstLine="557"/>
              <w:jc w:val="both"/>
              <w:rPr>
                <w:rFonts w:ascii="Times New Roman" w:hAnsi="Times New Roman"/>
                <w:sz w:val="20"/>
                <w:szCs w:val="20"/>
              </w:rPr>
            </w:pPr>
            <w:r w:rsidRPr="00A85340">
              <w:rPr>
                <w:rFonts w:ascii="Times New Roman" w:hAnsi="Times New Roman"/>
                <w:sz w:val="20"/>
                <w:szCs w:val="20"/>
              </w:rPr>
              <w:t xml:space="preserve">Калоприемник однокомпонентный дренируемый со встроенной адгезивной пластиной на натуральной </w:t>
            </w:r>
            <w:proofErr w:type="spellStart"/>
            <w:r w:rsidRPr="00A85340">
              <w:rPr>
                <w:rFonts w:ascii="Times New Roman" w:hAnsi="Times New Roman"/>
                <w:sz w:val="20"/>
                <w:szCs w:val="20"/>
              </w:rPr>
              <w:t>гипоаллергенной</w:t>
            </w:r>
            <w:proofErr w:type="spellEnd"/>
            <w:r w:rsidRPr="00A85340">
              <w:rPr>
                <w:rFonts w:ascii="Times New Roman" w:hAnsi="Times New Roman"/>
                <w:sz w:val="20"/>
                <w:szCs w:val="20"/>
              </w:rPr>
              <w:t xml:space="preserve">,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w:t>
            </w:r>
            <w:smartTag w:uri="urn:schemas-microsoft-com:office:smarttags" w:element="metricconverter">
              <w:smartTagPr>
                <w:attr w:name="ProductID" w:val="5 см"/>
              </w:smartTagPr>
              <w:r w:rsidRPr="00A85340">
                <w:rPr>
                  <w:rFonts w:ascii="Times New Roman" w:hAnsi="Times New Roman"/>
                  <w:sz w:val="20"/>
                  <w:szCs w:val="20"/>
                </w:rPr>
                <w:t>5 см</w:t>
              </w:r>
            </w:smartTag>
            <w:r>
              <w:rPr>
                <w:rFonts w:ascii="Times New Roman" w:hAnsi="Times New Roman"/>
                <w:sz w:val="20"/>
                <w:szCs w:val="20"/>
              </w:rPr>
              <w:t>,</w:t>
            </w:r>
            <w:r w:rsidRPr="00A85340">
              <w:rPr>
                <w:rFonts w:ascii="Times New Roman" w:hAnsi="Times New Roman"/>
                <w:sz w:val="20"/>
                <w:szCs w:val="20"/>
              </w:rPr>
              <w:t xml:space="preserve">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w:t>
            </w:r>
            <w:proofErr w:type="spellStart"/>
            <w:r w:rsidRPr="00A85340">
              <w:rPr>
                <w:rFonts w:ascii="Times New Roman" w:hAnsi="Times New Roman"/>
                <w:sz w:val="20"/>
                <w:szCs w:val="20"/>
              </w:rPr>
              <w:t>адгезив</w:t>
            </w:r>
            <w:proofErr w:type="spellEnd"/>
            <w:r w:rsidRPr="00A85340">
              <w:rPr>
                <w:rFonts w:ascii="Times New Roman" w:hAnsi="Times New Roman"/>
                <w:sz w:val="20"/>
                <w:szCs w:val="20"/>
              </w:rPr>
              <w:t xml:space="preserve"> по краям пластины, который обеспечивает заполнение в естественных складках кожи и позволяет избегать </w:t>
            </w:r>
            <w:proofErr w:type="spellStart"/>
            <w:r w:rsidRPr="00A85340">
              <w:rPr>
                <w:rFonts w:ascii="Times New Roman" w:hAnsi="Times New Roman"/>
                <w:sz w:val="20"/>
                <w:szCs w:val="20"/>
              </w:rPr>
              <w:t>подтекания</w:t>
            </w:r>
            <w:proofErr w:type="spellEnd"/>
            <w:r w:rsidRPr="00A85340">
              <w:rPr>
                <w:rFonts w:ascii="Times New Roman" w:hAnsi="Times New Roman"/>
                <w:sz w:val="20"/>
                <w:szCs w:val="20"/>
              </w:rPr>
              <w:t xml:space="preserve"> кишечного содержимого. Каждый калоприемник должен комплектоваться пластиковым зажимом, а также адгезивным пластырем для защиты угольного фильтра во время принятия пациентом водных процедур. Объем калоприемника должен быть не менее 470 мл, длина не более </w:t>
            </w:r>
            <w:smartTag w:uri="urn:schemas-microsoft-com:office:smarttags" w:element="metricconverter">
              <w:smartTagPr>
                <w:attr w:name="ProductID" w:val="282 мм"/>
              </w:smartTagPr>
              <w:r w:rsidRPr="00A85340">
                <w:rPr>
                  <w:rFonts w:ascii="Times New Roman" w:hAnsi="Times New Roman"/>
                  <w:sz w:val="20"/>
                  <w:szCs w:val="20"/>
                </w:rPr>
                <w:t>282 мм</w:t>
              </w:r>
            </w:smartTag>
            <w:r w:rsidRPr="00A85340">
              <w:rPr>
                <w:rFonts w:ascii="Times New Roman" w:hAnsi="Times New Roman"/>
                <w:sz w:val="20"/>
                <w:szCs w:val="20"/>
              </w:rPr>
              <w:t xml:space="preserve">, ширина не более </w:t>
            </w:r>
            <w:smartTag w:uri="urn:schemas-microsoft-com:office:smarttags" w:element="metricconverter">
              <w:smartTagPr>
                <w:attr w:name="ProductID" w:val="150 мм"/>
              </w:smartTagPr>
              <w:r w:rsidRPr="00A85340">
                <w:rPr>
                  <w:rFonts w:ascii="Times New Roman" w:hAnsi="Times New Roman"/>
                  <w:sz w:val="20"/>
                  <w:szCs w:val="20"/>
                </w:rPr>
                <w:t>150 мм</w:t>
              </w:r>
            </w:smartTag>
            <w:r w:rsidRPr="00A85340">
              <w:rPr>
                <w:rFonts w:ascii="Times New Roman" w:hAnsi="Times New Roman"/>
                <w:sz w:val="20"/>
                <w:szCs w:val="20"/>
              </w:rPr>
              <w:t xml:space="preserve">. Начальное (готовое) вырезаемое отверстие - </w:t>
            </w:r>
            <w:smartTag w:uri="urn:schemas-microsoft-com:office:smarttags" w:element="metricconverter">
              <w:smartTagPr>
                <w:attr w:name="ProductID" w:val="15 мм"/>
              </w:smartTagPr>
              <w:r w:rsidRPr="00A85340">
                <w:rPr>
                  <w:rFonts w:ascii="Times New Roman" w:hAnsi="Times New Roman"/>
                  <w:sz w:val="20"/>
                  <w:szCs w:val="20"/>
                </w:rPr>
                <w:t>15 мм</w:t>
              </w:r>
            </w:smartTag>
            <w:r w:rsidRPr="00A85340">
              <w:rPr>
                <w:rFonts w:ascii="Times New Roman" w:hAnsi="Times New Roman"/>
                <w:sz w:val="20"/>
                <w:szCs w:val="20"/>
              </w:rPr>
              <w:t xml:space="preserve">, максимальное вырезаемое отверстие под </w:t>
            </w:r>
            <w:proofErr w:type="spellStart"/>
            <w:r w:rsidRPr="00A85340">
              <w:rPr>
                <w:rFonts w:ascii="Times New Roman" w:hAnsi="Times New Roman"/>
                <w:sz w:val="20"/>
                <w:szCs w:val="20"/>
              </w:rPr>
              <w:t>стому</w:t>
            </w:r>
            <w:proofErr w:type="spellEnd"/>
            <w:r w:rsidRPr="00A85340">
              <w:rPr>
                <w:rFonts w:ascii="Times New Roman" w:hAnsi="Times New Roman"/>
                <w:sz w:val="20"/>
                <w:szCs w:val="20"/>
              </w:rPr>
              <w:t xml:space="preserve"> - </w:t>
            </w:r>
            <w:smartTag w:uri="urn:schemas-microsoft-com:office:smarttags" w:element="metricconverter">
              <w:smartTagPr>
                <w:attr w:name="ProductID" w:val="60 мм"/>
              </w:smartTagPr>
              <w:r w:rsidRPr="00A85340">
                <w:rPr>
                  <w:rFonts w:ascii="Times New Roman" w:hAnsi="Times New Roman"/>
                  <w:sz w:val="20"/>
                  <w:szCs w:val="20"/>
                </w:rPr>
                <w:t>60 мм</w:t>
              </w:r>
            </w:smartTag>
            <w:r w:rsidRPr="00A85340">
              <w:rPr>
                <w:rFonts w:ascii="Times New Roman" w:hAnsi="Times New Roman"/>
                <w:sz w:val="20"/>
                <w:szCs w:val="20"/>
              </w:rPr>
              <w:t>.</w:t>
            </w:r>
          </w:p>
        </w:tc>
      </w:tr>
      <w:tr w:rsidR="008D5774" w:rsidRPr="007E442C" w:rsidTr="004561F3">
        <w:trPr>
          <w:cantSplit/>
        </w:trPr>
        <w:tc>
          <w:tcPr>
            <w:tcW w:w="2836" w:type="dxa"/>
            <w:vAlign w:val="center"/>
          </w:tcPr>
          <w:p w:rsidR="008D5774" w:rsidRPr="007E442C" w:rsidRDefault="008D5774" w:rsidP="008D5774">
            <w:pPr>
              <w:keepNext/>
              <w:spacing w:after="0" w:line="240" w:lineRule="auto"/>
              <w:rPr>
                <w:rFonts w:ascii="Times New Roman" w:hAnsi="Times New Roman"/>
                <w:sz w:val="20"/>
                <w:szCs w:val="20"/>
              </w:rPr>
            </w:pPr>
            <w:r w:rsidRPr="007E442C">
              <w:rPr>
                <w:rFonts w:ascii="Times New Roman" w:hAnsi="Times New Roman"/>
                <w:sz w:val="20"/>
                <w:szCs w:val="20"/>
              </w:rPr>
              <w:t xml:space="preserve">Однокомпонентный дренируемый </w:t>
            </w:r>
            <w:proofErr w:type="spellStart"/>
            <w:r w:rsidRPr="007E442C">
              <w:rPr>
                <w:rFonts w:ascii="Times New Roman" w:hAnsi="Times New Roman"/>
                <w:sz w:val="20"/>
                <w:szCs w:val="20"/>
              </w:rPr>
              <w:t>уроприемник</w:t>
            </w:r>
            <w:proofErr w:type="spellEnd"/>
            <w:r w:rsidRPr="007E442C">
              <w:rPr>
                <w:rFonts w:ascii="Times New Roman" w:hAnsi="Times New Roman"/>
                <w:sz w:val="20"/>
                <w:szCs w:val="20"/>
              </w:rPr>
              <w:t xml:space="preserve"> со встроенной плоской пластиной</w:t>
            </w:r>
          </w:p>
        </w:tc>
        <w:tc>
          <w:tcPr>
            <w:tcW w:w="992" w:type="dxa"/>
            <w:vAlign w:val="center"/>
          </w:tcPr>
          <w:p w:rsidR="008D5774" w:rsidRPr="007E442C" w:rsidRDefault="008D5774" w:rsidP="008D5774">
            <w:pPr>
              <w:keepNext/>
              <w:spacing w:after="0" w:line="240" w:lineRule="auto"/>
              <w:ind w:right="217"/>
              <w:jc w:val="right"/>
              <w:rPr>
                <w:rFonts w:ascii="Times New Roman" w:hAnsi="Times New Roman"/>
                <w:sz w:val="20"/>
                <w:szCs w:val="20"/>
              </w:rPr>
            </w:pPr>
            <w:r>
              <w:rPr>
                <w:rFonts w:ascii="Times New Roman" w:hAnsi="Times New Roman"/>
                <w:sz w:val="20"/>
                <w:szCs w:val="20"/>
              </w:rPr>
              <w:t>1200</w:t>
            </w:r>
          </w:p>
        </w:tc>
        <w:tc>
          <w:tcPr>
            <w:tcW w:w="5523" w:type="dxa"/>
          </w:tcPr>
          <w:p w:rsidR="008D5774" w:rsidRPr="007E442C" w:rsidRDefault="008D5774" w:rsidP="008D5774">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Дренируемый уростомный мешок должен быть неразъемный из непрозрачного/ прозрачного многослойного, не пропускающего запах полиэтилена с мягкой нетканой подложкой, с антирефлюксным и сливным клапанами, со встроенной адгезивной пластиной на натуральной гипоаллергенной гидроколлоидной основе с защитным покрытием. Начальное (готовое) вырезаемое отверстие должно быть не менее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максимальное вырезаемое отверстие под стому должно быть не более </w:t>
            </w:r>
            <w:smartTag w:uri="urn:schemas-microsoft-com:office:smarttags" w:element="metricconverter">
              <w:smartTagPr>
                <w:attr w:name="ProductID" w:val="55 мм"/>
              </w:smartTagPr>
              <w:r w:rsidRPr="007E442C">
                <w:rPr>
                  <w:rFonts w:ascii="Times New Roman" w:hAnsi="Times New Roman"/>
                  <w:sz w:val="20"/>
                  <w:szCs w:val="20"/>
                </w:rPr>
                <w:t>55 мм</w:t>
              </w:r>
            </w:smartTag>
            <w:r w:rsidRPr="007E442C">
              <w:rPr>
                <w:rFonts w:ascii="Times New Roman" w:hAnsi="Times New Roman"/>
                <w:sz w:val="20"/>
                <w:szCs w:val="20"/>
              </w:rPr>
              <w:t>.</w:t>
            </w:r>
          </w:p>
        </w:tc>
      </w:tr>
      <w:tr w:rsidR="008D5774" w:rsidRPr="007E442C" w:rsidTr="004561F3">
        <w:trPr>
          <w:cantSplit/>
        </w:trPr>
        <w:tc>
          <w:tcPr>
            <w:tcW w:w="3828" w:type="dxa"/>
            <w:gridSpan w:val="2"/>
          </w:tcPr>
          <w:p w:rsidR="008D5774" w:rsidRPr="007E442C" w:rsidRDefault="008D5774" w:rsidP="008D5774">
            <w:pPr>
              <w:keepNext/>
              <w:spacing w:after="0" w:line="240" w:lineRule="auto"/>
              <w:rPr>
                <w:rFonts w:ascii="Times New Roman" w:hAnsi="Times New Roman"/>
                <w:sz w:val="20"/>
                <w:szCs w:val="20"/>
              </w:rPr>
            </w:pPr>
            <w:r w:rsidRPr="007E442C">
              <w:rPr>
                <w:rFonts w:ascii="Times New Roman" w:hAnsi="Times New Roman"/>
                <w:sz w:val="20"/>
                <w:szCs w:val="20"/>
              </w:rPr>
              <w:t xml:space="preserve">Двухкомпонентный дренируемый </w:t>
            </w:r>
            <w:proofErr w:type="spellStart"/>
            <w:r w:rsidRPr="007E442C">
              <w:rPr>
                <w:rFonts w:ascii="Times New Roman" w:hAnsi="Times New Roman"/>
                <w:sz w:val="20"/>
                <w:szCs w:val="20"/>
              </w:rPr>
              <w:t>уроприемник</w:t>
            </w:r>
            <w:proofErr w:type="spellEnd"/>
            <w:r w:rsidRPr="007E442C">
              <w:rPr>
                <w:rFonts w:ascii="Times New Roman" w:hAnsi="Times New Roman"/>
                <w:sz w:val="20"/>
                <w:szCs w:val="20"/>
              </w:rPr>
              <w:t xml:space="preserve"> в комплекте:</w:t>
            </w:r>
          </w:p>
        </w:tc>
        <w:tc>
          <w:tcPr>
            <w:tcW w:w="5523" w:type="dxa"/>
            <w:vMerge w:val="restart"/>
          </w:tcPr>
          <w:p w:rsidR="008D5774" w:rsidRPr="007E442C" w:rsidRDefault="008D5774" w:rsidP="008D5774">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Гипоаллергенная гидроколлоидная адгезивная пластина должна быть спиралевидной структуры. Адгезивная пластина должна состоять </w:t>
            </w:r>
            <w:r w:rsidRPr="007E442C">
              <w:rPr>
                <w:rFonts w:ascii="Times New Roman" w:hAnsi="Times New Roman"/>
                <w:bCs/>
                <w:sz w:val="20"/>
                <w:szCs w:val="20"/>
              </w:rPr>
              <w:t>из двух чередующихся адгезивов, с креплениями для пояса, с защитным покрытием,</w:t>
            </w:r>
            <w:r w:rsidRPr="007E442C">
              <w:rPr>
                <w:rFonts w:ascii="Times New Roman" w:hAnsi="Times New Roman"/>
                <w:sz w:val="20"/>
                <w:szCs w:val="20"/>
              </w:rPr>
              <w:t xml:space="preserve"> с вырезаемым отверстием под стому, с фланцем для крепления мешка (диаметром </w:t>
            </w:r>
            <w:r w:rsidRPr="007E442C">
              <w:rPr>
                <w:rFonts w:ascii="Times New Roman" w:hAnsi="Times New Roman"/>
                <w:bCs/>
                <w:sz w:val="20"/>
                <w:szCs w:val="20"/>
              </w:rPr>
              <w:t>40мм, 50мм, 60мм)</w:t>
            </w:r>
            <w:r w:rsidRPr="007E442C">
              <w:rPr>
                <w:rFonts w:ascii="Times New Roman" w:hAnsi="Times New Roman"/>
                <w:sz w:val="20"/>
                <w:szCs w:val="20"/>
              </w:rPr>
              <w:t xml:space="preserve">. Мешок уростомный дренируемый должен быть изготовлен из прозрачного многослойного не пропускающего запах полиэтилена, с мягкой нетканой подложкой, антирефлюксным и сливным клапанами, фланцем (кольцом-защелкой) для крепления мешка к пластине (диаметром </w:t>
            </w:r>
            <w:r w:rsidRPr="007E442C">
              <w:rPr>
                <w:rFonts w:ascii="Times New Roman" w:hAnsi="Times New Roman"/>
                <w:bCs/>
                <w:sz w:val="20"/>
                <w:szCs w:val="20"/>
              </w:rPr>
              <w:t xml:space="preserve">40мм, 50мм, 60мм), </w:t>
            </w:r>
            <w:r w:rsidRPr="007E442C">
              <w:rPr>
                <w:rFonts w:ascii="Times New Roman" w:hAnsi="Times New Roman"/>
                <w:sz w:val="20"/>
                <w:szCs w:val="20"/>
              </w:rPr>
              <w:t>соответствующим фланцу пластины</w:t>
            </w:r>
            <w:r w:rsidRPr="007E442C">
              <w:rPr>
                <w:rFonts w:ascii="Times New Roman" w:hAnsi="Times New Roman"/>
                <w:bCs/>
                <w:sz w:val="20"/>
                <w:szCs w:val="20"/>
              </w:rPr>
              <w:t>.</w:t>
            </w:r>
          </w:p>
        </w:tc>
      </w:tr>
      <w:tr w:rsidR="008D5774" w:rsidRPr="007E442C" w:rsidTr="004561F3">
        <w:trPr>
          <w:cantSplit/>
          <w:trHeight w:val="449"/>
        </w:trPr>
        <w:tc>
          <w:tcPr>
            <w:tcW w:w="2836" w:type="dxa"/>
            <w:tcBorders>
              <w:right w:val="single" w:sz="4" w:space="0" w:color="auto"/>
            </w:tcBorders>
            <w:vAlign w:val="center"/>
          </w:tcPr>
          <w:p w:rsidR="008D5774" w:rsidRPr="007E442C" w:rsidRDefault="008D5774" w:rsidP="008D5774">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tcBorders>
              <w:left w:val="single" w:sz="4" w:space="0" w:color="auto"/>
            </w:tcBorders>
            <w:vAlign w:val="center"/>
          </w:tcPr>
          <w:p w:rsidR="008D5774" w:rsidRPr="007E442C" w:rsidRDefault="008D5774" w:rsidP="008D5774">
            <w:pPr>
              <w:keepNext/>
              <w:spacing w:after="0" w:line="240" w:lineRule="auto"/>
              <w:ind w:right="217"/>
              <w:jc w:val="right"/>
              <w:rPr>
                <w:rFonts w:ascii="Times New Roman" w:hAnsi="Times New Roman"/>
                <w:sz w:val="20"/>
                <w:szCs w:val="20"/>
              </w:rPr>
            </w:pPr>
            <w:r>
              <w:rPr>
                <w:rFonts w:ascii="Times New Roman" w:hAnsi="Times New Roman"/>
                <w:sz w:val="20"/>
                <w:szCs w:val="20"/>
              </w:rPr>
              <w:t>100</w:t>
            </w:r>
          </w:p>
        </w:tc>
        <w:tc>
          <w:tcPr>
            <w:tcW w:w="5523" w:type="dxa"/>
            <w:vMerge/>
          </w:tcPr>
          <w:p w:rsidR="008D5774" w:rsidRPr="007E442C" w:rsidRDefault="008D5774" w:rsidP="008D5774">
            <w:pPr>
              <w:keepNext/>
              <w:spacing w:after="0" w:line="240" w:lineRule="auto"/>
              <w:rPr>
                <w:rFonts w:ascii="Times New Roman" w:hAnsi="Times New Roman"/>
                <w:sz w:val="20"/>
                <w:szCs w:val="20"/>
              </w:rPr>
            </w:pPr>
          </w:p>
        </w:tc>
      </w:tr>
      <w:tr w:rsidR="008D5774" w:rsidRPr="007E442C" w:rsidTr="004561F3">
        <w:trPr>
          <w:cantSplit/>
        </w:trPr>
        <w:tc>
          <w:tcPr>
            <w:tcW w:w="2836" w:type="dxa"/>
            <w:tcBorders>
              <w:right w:val="single" w:sz="4" w:space="0" w:color="auto"/>
            </w:tcBorders>
            <w:vAlign w:val="center"/>
          </w:tcPr>
          <w:p w:rsidR="008D5774" w:rsidRPr="007E442C" w:rsidRDefault="008D5774" w:rsidP="008D5774">
            <w:pPr>
              <w:keepNext/>
              <w:spacing w:after="0" w:line="240" w:lineRule="auto"/>
              <w:rPr>
                <w:rFonts w:ascii="Times New Roman" w:hAnsi="Times New Roman"/>
                <w:sz w:val="20"/>
                <w:szCs w:val="20"/>
              </w:rPr>
            </w:pPr>
            <w:r w:rsidRPr="007E442C">
              <w:rPr>
                <w:rFonts w:ascii="Times New Roman" w:hAnsi="Times New Roman"/>
                <w:sz w:val="20"/>
                <w:szCs w:val="20"/>
              </w:rPr>
              <w:t>уростомный мешок</w:t>
            </w:r>
          </w:p>
        </w:tc>
        <w:tc>
          <w:tcPr>
            <w:tcW w:w="992" w:type="dxa"/>
            <w:tcBorders>
              <w:left w:val="single" w:sz="4" w:space="0" w:color="auto"/>
            </w:tcBorders>
            <w:vAlign w:val="center"/>
          </w:tcPr>
          <w:p w:rsidR="008D5774" w:rsidRPr="007E442C" w:rsidRDefault="008D5774" w:rsidP="008D5774">
            <w:pPr>
              <w:keepNext/>
              <w:spacing w:after="0" w:line="240" w:lineRule="auto"/>
              <w:ind w:right="217"/>
              <w:jc w:val="right"/>
              <w:rPr>
                <w:rFonts w:ascii="Times New Roman" w:hAnsi="Times New Roman"/>
                <w:sz w:val="20"/>
                <w:szCs w:val="20"/>
              </w:rPr>
            </w:pPr>
            <w:r>
              <w:rPr>
                <w:rFonts w:ascii="Times New Roman" w:hAnsi="Times New Roman"/>
                <w:sz w:val="20"/>
                <w:szCs w:val="20"/>
              </w:rPr>
              <w:t>300</w:t>
            </w:r>
          </w:p>
        </w:tc>
        <w:tc>
          <w:tcPr>
            <w:tcW w:w="5523" w:type="dxa"/>
            <w:vMerge/>
          </w:tcPr>
          <w:p w:rsidR="008D5774" w:rsidRPr="007E442C" w:rsidRDefault="008D5774" w:rsidP="008D5774">
            <w:pPr>
              <w:keepNext/>
              <w:spacing w:after="0" w:line="240" w:lineRule="auto"/>
              <w:rPr>
                <w:rFonts w:ascii="Times New Roman" w:hAnsi="Times New Roman"/>
                <w:sz w:val="20"/>
                <w:szCs w:val="20"/>
              </w:rPr>
            </w:pPr>
          </w:p>
        </w:tc>
      </w:tr>
      <w:tr w:rsidR="008D5774" w:rsidRPr="007E442C" w:rsidTr="004561F3">
        <w:trPr>
          <w:cantSplit/>
        </w:trPr>
        <w:tc>
          <w:tcPr>
            <w:tcW w:w="2836" w:type="dxa"/>
            <w:tcBorders>
              <w:right w:val="single" w:sz="4" w:space="0" w:color="auto"/>
            </w:tcBorders>
            <w:vAlign w:val="center"/>
          </w:tcPr>
          <w:p w:rsidR="008D5774" w:rsidRPr="007E442C" w:rsidRDefault="008D5774" w:rsidP="008D5774">
            <w:pPr>
              <w:keepNext/>
              <w:spacing w:after="0" w:line="240" w:lineRule="auto"/>
              <w:rPr>
                <w:rFonts w:ascii="Times New Roman" w:hAnsi="Times New Roman"/>
                <w:sz w:val="20"/>
                <w:szCs w:val="20"/>
              </w:rPr>
            </w:pPr>
            <w:r w:rsidRPr="007E442C">
              <w:rPr>
                <w:rFonts w:ascii="Times New Roman" w:hAnsi="Times New Roman"/>
                <w:sz w:val="20"/>
                <w:szCs w:val="20"/>
              </w:rPr>
              <w:lastRenderedPageBreak/>
              <w:t>Анальный тампон</w:t>
            </w:r>
          </w:p>
        </w:tc>
        <w:tc>
          <w:tcPr>
            <w:tcW w:w="992" w:type="dxa"/>
            <w:tcBorders>
              <w:left w:val="single" w:sz="4" w:space="0" w:color="auto"/>
            </w:tcBorders>
            <w:vAlign w:val="center"/>
          </w:tcPr>
          <w:p w:rsidR="008D5774" w:rsidRPr="007E442C" w:rsidRDefault="008D5774" w:rsidP="008D5774">
            <w:pPr>
              <w:keepNext/>
              <w:spacing w:after="0" w:line="240" w:lineRule="auto"/>
              <w:ind w:right="217"/>
              <w:jc w:val="right"/>
              <w:rPr>
                <w:rFonts w:ascii="Times New Roman" w:hAnsi="Times New Roman"/>
                <w:sz w:val="20"/>
                <w:szCs w:val="20"/>
              </w:rPr>
            </w:pPr>
            <w:r>
              <w:rPr>
                <w:rFonts w:ascii="Times New Roman" w:hAnsi="Times New Roman"/>
                <w:sz w:val="20"/>
                <w:szCs w:val="20"/>
              </w:rPr>
              <w:t>2520</w:t>
            </w:r>
          </w:p>
        </w:tc>
        <w:tc>
          <w:tcPr>
            <w:tcW w:w="5523" w:type="dxa"/>
          </w:tcPr>
          <w:p w:rsidR="008D5774" w:rsidRPr="007E442C" w:rsidRDefault="008D5774" w:rsidP="008D5774">
            <w:pPr>
              <w:keepNext/>
              <w:spacing w:after="0" w:line="240" w:lineRule="auto"/>
              <w:rPr>
                <w:rFonts w:ascii="Times New Roman" w:hAnsi="Times New Roman"/>
                <w:sz w:val="20"/>
                <w:szCs w:val="20"/>
              </w:rPr>
            </w:pPr>
            <w:r w:rsidRPr="007E442C">
              <w:rPr>
                <w:rFonts w:ascii="Times New Roman" w:hAnsi="Times New Roman"/>
                <w:sz w:val="20"/>
                <w:szCs w:val="20"/>
              </w:rPr>
              <w:t xml:space="preserve">Анальный тампон должен быть изготовлен из полиуретана и покрыт </w:t>
            </w:r>
            <w:proofErr w:type="spellStart"/>
            <w:r w:rsidRPr="007E442C">
              <w:rPr>
                <w:rFonts w:ascii="Times New Roman" w:hAnsi="Times New Roman"/>
                <w:sz w:val="20"/>
                <w:szCs w:val="20"/>
              </w:rPr>
              <w:t>биодеградирующей</w:t>
            </w:r>
            <w:proofErr w:type="spellEnd"/>
            <w:r w:rsidRPr="007E442C">
              <w:rPr>
                <w:rFonts w:ascii="Times New Roman" w:hAnsi="Times New Roman"/>
                <w:sz w:val="20"/>
                <w:szCs w:val="20"/>
              </w:rPr>
              <w:t xml:space="preserve"> пленкой. Должен иметь форму анальной свечи, шнур для извлечения анального тампона должен быть изготовлен из нейлона. Не менее 2-х типоразмеров (в зависимости от веса пользователя): малый в раскрытом состоянии - не менее </w:t>
            </w:r>
            <w:smartTag w:uri="urn:schemas-microsoft-com:office:smarttags" w:element="metricconverter">
              <w:smartTagPr>
                <w:attr w:name="ProductID" w:val="37 мм"/>
              </w:smartTagPr>
              <w:r w:rsidRPr="007E442C">
                <w:rPr>
                  <w:rFonts w:ascii="Times New Roman" w:hAnsi="Times New Roman"/>
                  <w:sz w:val="20"/>
                  <w:szCs w:val="20"/>
                </w:rPr>
                <w:t>37 мм</w:t>
              </w:r>
            </w:smartTag>
            <w:r w:rsidRPr="007E442C">
              <w:rPr>
                <w:rFonts w:ascii="Times New Roman" w:hAnsi="Times New Roman"/>
                <w:sz w:val="20"/>
                <w:szCs w:val="20"/>
              </w:rPr>
              <w:t xml:space="preserve">, большой - не менее </w:t>
            </w:r>
            <w:smartTag w:uri="urn:schemas-microsoft-com:office:smarttags" w:element="metricconverter">
              <w:smartTagPr>
                <w:attr w:name="ProductID" w:val="45 мм"/>
              </w:smartTagPr>
              <w:r w:rsidRPr="007E442C">
                <w:rPr>
                  <w:rFonts w:ascii="Times New Roman" w:hAnsi="Times New Roman"/>
                  <w:sz w:val="20"/>
                  <w:szCs w:val="20"/>
                </w:rPr>
                <w:t>45 мм</w:t>
              </w:r>
            </w:smartTag>
            <w:r w:rsidRPr="007E442C">
              <w:rPr>
                <w:rFonts w:ascii="Times New Roman" w:hAnsi="Times New Roman"/>
                <w:sz w:val="20"/>
                <w:szCs w:val="20"/>
              </w:rPr>
              <w:t>.</w:t>
            </w:r>
          </w:p>
        </w:tc>
      </w:tr>
      <w:tr w:rsidR="008D5774" w:rsidRPr="007E442C" w:rsidTr="004561F3">
        <w:trPr>
          <w:cantSplit/>
        </w:trPr>
        <w:tc>
          <w:tcPr>
            <w:tcW w:w="2836" w:type="dxa"/>
            <w:shd w:val="clear" w:color="auto" w:fill="auto"/>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Паста - герметик для защиты и выравнивания кожи вокруг стомы в тубе, не менее </w:t>
            </w:r>
            <w:smartTag w:uri="urn:schemas-microsoft-com:office:smarttags" w:element="metricconverter">
              <w:smartTagPr>
                <w:attr w:name="ProductID" w:val="60 г"/>
              </w:smartTagPr>
              <w:r w:rsidRPr="007E442C">
                <w:rPr>
                  <w:rFonts w:ascii="Times New Roman" w:hAnsi="Times New Roman"/>
                  <w:sz w:val="20"/>
                  <w:szCs w:val="20"/>
                </w:rPr>
                <w:t>60 г</w:t>
              </w:r>
            </w:smartTag>
          </w:p>
        </w:tc>
        <w:tc>
          <w:tcPr>
            <w:tcW w:w="992" w:type="dxa"/>
            <w:shd w:val="clear" w:color="auto" w:fill="auto"/>
          </w:tcPr>
          <w:p w:rsidR="008D5774" w:rsidRPr="007E442C"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300</w:t>
            </w:r>
          </w:p>
        </w:tc>
        <w:tc>
          <w:tcPr>
            <w:tcW w:w="5523" w:type="dxa"/>
            <w:shd w:val="clear" w:color="auto" w:fill="auto"/>
          </w:tcPr>
          <w:p w:rsidR="008D5774" w:rsidRPr="007E442C" w:rsidRDefault="008D5774" w:rsidP="008D5774">
            <w:pPr>
              <w:keepNext/>
              <w:spacing w:after="0" w:line="240" w:lineRule="auto"/>
              <w:ind w:right="-81"/>
              <w:jc w:val="both"/>
              <w:rPr>
                <w:rFonts w:ascii="Times New Roman" w:hAnsi="Times New Roman"/>
                <w:sz w:val="20"/>
                <w:szCs w:val="20"/>
              </w:rPr>
            </w:pPr>
            <w:r w:rsidRPr="007E442C">
              <w:rPr>
                <w:rFonts w:ascii="Times New Roman" w:hAnsi="Times New Roman"/>
                <w:color w:val="000000"/>
                <w:sz w:val="20"/>
                <w:szCs w:val="20"/>
                <w:lang w:eastAsia="ru-RU"/>
              </w:rPr>
              <w:t xml:space="preserve">Паста для защиты кожи, герметизации уроприемников и калоприемников, выравнивания кожи вокруг стомы. Паста должна абсорбировать влагу, оставлять кожу вокруг стомы сухой, не раздражать кожу. При нанесении паста должна образовывать пленку, легко ложиться на кожу и моделироваться. Паста не должна прилипать к влажным рукам, должна легко сниматься вместе с калоприемником при его замене. </w:t>
            </w:r>
            <w:r w:rsidRPr="007E442C">
              <w:rPr>
                <w:rFonts w:ascii="Times New Roman" w:hAnsi="Times New Roman"/>
                <w:i/>
                <w:color w:val="000000"/>
                <w:sz w:val="20"/>
                <w:szCs w:val="20"/>
                <w:lang w:eastAsia="ru-RU"/>
              </w:rPr>
              <w:t>Объем тубы должен быть не менее 60 гр.</w:t>
            </w:r>
          </w:p>
        </w:tc>
      </w:tr>
      <w:tr w:rsidR="008D5774" w:rsidRPr="007E442C" w:rsidTr="004561F3">
        <w:trPr>
          <w:cantSplit/>
        </w:trPr>
        <w:tc>
          <w:tcPr>
            <w:tcW w:w="2836" w:type="dxa"/>
            <w:shd w:val="clear" w:color="auto" w:fill="auto"/>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Паста - герметик для защиты и выравнивания кожи вокруг стомы в полосках, в упаковке не менее 60 г, шт.</w:t>
            </w:r>
          </w:p>
        </w:tc>
        <w:tc>
          <w:tcPr>
            <w:tcW w:w="992" w:type="dxa"/>
            <w:shd w:val="clear" w:color="auto" w:fill="auto"/>
          </w:tcPr>
          <w:p w:rsidR="008D5774" w:rsidRPr="007E442C"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2400</w:t>
            </w:r>
          </w:p>
        </w:tc>
        <w:tc>
          <w:tcPr>
            <w:tcW w:w="5523" w:type="dxa"/>
            <w:shd w:val="clear" w:color="auto" w:fill="auto"/>
          </w:tcPr>
          <w:p w:rsidR="008D5774" w:rsidRPr="007E442C" w:rsidRDefault="008D5774" w:rsidP="002114E1">
            <w:pPr>
              <w:keepNext/>
              <w:spacing w:after="0" w:line="240" w:lineRule="auto"/>
              <w:ind w:right="-81"/>
              <w:jc w:val="both"/>
              <w:rPr>
                <w:rFonts w:ascii="Times New Roman" w:hAnsi="Times New Roman"/>
                <w:sz w:val="20"/>
                <w:szCs w:val="20"/>
              </w:rPr>
            </w:pPr>
            <w:r w:rsidRPr="007E442C">
              <w:rPr>
                <w:rFonts w:ascii="Times New Roman" w:hAnsi="Times New Roman"/>
                <w:color w:val="000000"/>
                <w:sz w:val="20"/>
                <w:szCs w:val="20"/>
                <w:lang w:eastAsia="ru-RU"/>
              </w:rPr>
              <w:t xml:space="preserve">Паста для защиты кожи, герметизации уроприемников и калоприемников, выравнивания кожи вокруг стомы. Паста должна абсорбировать влагу, оставлять кожу вокруг стомы сухой, не раздражать кожу. Паста не должна прилипать к влажным рукам, должна легко сниматься вместе с калоприемником или </w:t>
            </w:r>
            <w:proofErr w:type="spellStart"/>
            <w:r w:rsidRPr="007E442C">
              <w:rPr>
                <w:rFonts w:ascii="Times New Roman" w:hAnsi="Times New Roman"/>
                <w:color w:val="000000"/>
                <w:sz w:val="20"/>
                <w:szCs w:val="20"/>
                <w:lang w:eastAsia="ru-RU"/>
              </w:rPr>
              <w:t>уроприемником</w:t>
            </w:r>
            <w:proofErr w:type="spellEnd"/>
            <w:r w:rsidRPr="007E442C">
              <w:rPr>
                <w:rFonts w:ascii="Times New Roman" w:hAnsi="Times New Roman"/>
                <w:color w:val="000000"/>
                <w:sz w:val="20"/>
                <w:szCs w:val="20"/>
                <w:lang w:eastAsia="ru-RU"/>
              </w:rPr>
              <w:t xml:space="preserve"> при его замене. Паста должна способствовать выравниванию шрамов и складок на коже вокруг стомы. </w:t>
            </w:r>
            <w:r w:rsidR="002114E1">
              <w:rPr>
                <w:rFonts w:ascii="Times New Roman" w:hAnsi="Times New Roman"/>
                <w:color w:val="000000"/>
                <w:sz w:val="20"/>
                <w:szCs w:val="20"/>
                <w:lang w:eastAsia="ru-RU"/>
              </w:rPr>
              <w:t>В упаковке, полоска. В</w:t>
            </w:r>
            <w:r w:rsidRPr="007E442C">
              <w:rPr>
                <w:rFonts w:ascii="Times New Roman" w:hAnsi="Times New Roman"/>
                <w:sz w:val="20"/>
                <w:szCs w:val="20"/>
              </w:rPr>
              <w:t xml:space="preserve">ес упаковки - не менее </w:t>
            </w:r>
            <w:smartTag w:uri="urn:schemas-microsoft-com:office:smarttags" w:element="metricconverter">
              <w:smartTagPr>
                <w:attr w:name="ProductID" w:val="60 г"/>
              </w:smartTagPr>
              <w:r w:rsidRPr="007E442C">
                <w:rPr>
                  <w:rFonts w:ascii="Times New Roman" w:hAnsi="Times New Roman"/>
                  <w:sz w:val="20"/>
                  <w:szCs w:val="20"/>
                </w:rPr>
                <w:t>60 г</w:t>
              </w:r>
            </w:smartTag>
            <w:r w:rsidRPr="007E442C">
              <w:rPr>
                <w:rFonts w:ascii="Times New Roman" w:hAnsi="Times New Roman"/>
                <w:sz w:val="20"/>
                <w:szCs w:val="20"/>
              </w:rPr>
              <w:t>.</w:t>
            </w:r>
            <w:r w:rsidR="002114E1">
              <w:rPr>
                <w:rFonts w:ascii="Times New Roman" w:hAnsi="Times New Roman"/>
                <w:sz w:val="20"/>
                <w:szCs w:val="20"/>
              </w:rPr>
              <w:t xml:space="preserve"> </w:t>
            </w:r>
          </w:p>
        </w:tc>
      </w:tr>
      <w:tr w:rsidR="008D5774" w:rsidRPr="007E442C" w:rsidTr="004561F3">
        <w:trPr>
          <w:cantSplit/>
        </w:trPr>
        <w:tc>
          <w:tcPr>
            <w:tcW w:w="2836" w:type="dxa"/>
            <w:shd w:val="clear" w:color="auto" w:fill="auto"/>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Крем защитный в тубе, не менее 60 мл</w:t>
            </w:r>
          </w:p>
        </w:tc>
        <w:tc>
          <w:tcPr>
            <w:tcW w:w="992" w:type="dxa"/>
            <w:shd w:val="clear" w:color="auto" w:fill="auto"/>
          </w:tcPr>
          <w:p w:rsidR="008D5774" w:rsidRPr="007E442C"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300</w:t>
            </w:r>
          </w:p>
        </w:tc>
        <w:tc>
          <w:tcPr>
            <w:tcW w:w="5523" w:type="dxa"/>
            <w:shd w:val="clear" w:color="auto" w:fill="auto"/>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color w:val="000000"/>
                <w:sz w:val="20"/>
                <w:szCs w:val="20"/>
                <w:lang w:eastAsia="ru-RU"/>
              </w:rPr>
              <w:t xml:space="preserve">Крем защитный для кожи вокруг стомы – профилактическое средство, которое должно защищать кожу от воздействия кишечного содержимого, мочи. </w:t>
            </w:r>
            <w:r w:rsidRPr="007E442C">
              <w:rPr>
                <w:rFonts w:ascii="Times New Roman" w:hAnsi="Times New Roman"/>
                <w:i/>
                <w:color w:val="000000"/>
                <w:sz w:val="20"/>
                <w:szCs w:val="20"/>
                <w:lang w:eastAsia="ru-RU"/>
              </w:rPr>
              <w:t>Объем (вес) тубы должен быть не менее 60 мл.</w:t>
            </w:r>
          </w:p>
        </w:tc>
      </w:tr>
      <w:tr w:rsidR="008D5774" w:rsidRPr="007E442C" w:rsidTr="004561F3">
        <w:trPr>
          <w:cantSplit/>
        </w:trPr>
        <w:tc>
          <w:tcPr>
            <w:tcW w:w="2836" w:type="dxa"/>
            <w:shd w:val="clear" w:color="auto" w:fill="auto"/>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Пудра (порошок) абсорбирующая в тубе, не менее </w:t>
            </w:r>
            <w:smartTag w:uri="urn:schemas-microsoft-com:office:smarttags" w:element="metricconverter">
              <w:smartTagPr>
                <w:attr w:name="ProductID" w:val="25 г"/>
              </w:smartTagPr>
              <w:r w:rsidRPr="007E442C">
                <w:rPr>
                  <w:rFonts w:ascii="Times New Roman" w:hAnsi="Times New Roman"/>
                  <w:sz w:val="20"/>
                  <w:szCs w:val="20"/>
                </w:rPr>
                <w:t>25 г</w:t>
              </w:r>
            </w:smartTag>
          </w:p>
        </w:tc>
        <w:tc>
          <w:tcPr>
            <w:tcW w:w="992" w:type="dxa"/>
            <w:shd w:val="clear" w:color="auto" w:fill="auto"/>
          </w:tcPr>
          <w:p w:rsidR="008D5774" w:rsidRPr="007E442C" w:rsidRDefault="008D5774" w:rsidP="008D5774">
            <w:pPr>
              <w:keepNext/>
              <w:tabs>
                <w:tab w:val="left" w:pos="100"/>
                <w:tab w:val="left" w:pos="160"/>
                <w:tab w:val="left" w:pos="300"/>
                <w:tab w:val="center" w:pos="4677"/>
                <w:tab w:val="right" w:pos="9355"/>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300</w:t>
            </w:r>
          </w:p>
        </w:tc>
        <w:tc>
          <w:tcPr>
            <w:tcW w:w="5523" w:type="dxa"/>
            <w:shd w:val="clear" w:color="auto" w:fill="auto"/>
            <w:vAlign w:val="center"/>
          </w:tcPr>
          <w:p w:rsidR="008D5774" w:rsidRPr="007E442C" w:rsidRDefault="008D5774" w:rsidP="008D5774">
            <w:pPr>
              <w:keepNext/>
              <w:spacing w:after="0" w:line="240" w:lineRule="auto"/>
              <w:ind w:left="57" w:right="-81"/>
              <w:jc w:val="both"/>
              <w:rPr>
                <w:rFonts w:ascii="Times New Roman" w:hAnsi="Times New Roman"/>
                <w:color w:val="000000"/>
                <w:sz w:val="20"/>
                <w:szCs w:val="20"/>
                <w:lang w:eastAsia="ru-RU"/>
              </w:rPr>
            </w:pPr>
            <w:r w:rsidRPr="007E442C">
              <w:rPr>
                <w:rFonts w:ascii="Times New Roman" w:hAnsi="Times New Roman"/>
                <w:color w:val="000000"/>
                <w:sz w:val="20"/>
                <w:szCs w:val="20"/>
                <w:lang w:eastAsia="ru-RU"/>
              </w:rPr>
              <w:t xml:space="preserve">Порошок абсорбирующий для ухода за </w:t>
            </w:r>
            <w:proofErr w:type="spellStart"/>
            <w:r w:rsidRPr="007E442C">
              <w:rPr>
                <w:rFonts w:ascii="Times New Roman" w:hAnsi="Times New Roman"/>
                <w:color w:val="000000"/>
                <w:sz w:val="20"/>
                <w:szCs w:val="20"/>
                <w:lang w:eastAsia="ru-RU"/>
              </w:rPr>
              <w:t>мацерированной</w:t>
            </w:r>
            <w:proofErr w:type="spellEnd"/>
            <w:r w:rsidRPr="007E442C">
              <w:rPr>
                <w:rFonts w:ascii="Times New Roman" w:hAnsi="Times New Roman"/>
                <w:color w:val="000000"/>
                <w:sz w:val="20"/>
                <w:szCs w:val="20"/>
                <w:lang w:eastAsia="ru-RU"/>
              </w:rPr>
              <w:t xml:space="preserve"> кожей, устранения осложнений и раздражений кожи в </w:t>
            </w:r>
            <w:proofErr w:type="spellStart"/>
            <w:r w:rsidRPr="007E442C">
              <w:rPr>
                <w:rFonts w:ascii="Times New Roman" w:hAnsi="Times New Roman"/>
                <w:color w:val="000000"/>
                <w:sz w:val="20"/>
                <w:szCs w:val="20"/>
                <w:lang w:eastAsia="ru-RU"/>
              </w:rPr>
              <w:t>перистомальной</w:t>
            </w:r>
            <w:proofErr w:type="spellEnd"/>
            <w:r w:rsidRPr="007E442C">
              <w:rPr>
                <w:rFonts w:ascii="Times New Roman" w:hAnsi="Times New Roman"/>
                <w:color w:val="000000"/>
                <w:sz w:val="20"/>
                <w:szCs w:val="20"/>
                <w:lang w:eastAsia="ru-RU"/>
              </w:rPr>
              <w:t xml:space="preserve"> области. Должен обладать эффектом абсорбции (впитывания) влаги</w:t>
            </w:r>
            <w:r w:rsidRPr="007E442C">
              <w:rPr>
                <w:rFonts w:ascii="Times New Roman" w:hAnsi="Times New Roman"/>
                <w:sz w:val="20"/>
                <w:szCs w:val="20"/>
              </w:rPr>
              <w:t xml:space="preserve"> и способствовать заживлению поврежденной кожи</w:t>
            </w:r>
            <w:r w:rsidRPr="007E442C">
              <w:rPr>
                <w:rFonts w:ascii="Times New Roman" w:hAnsi="Times New Roman"/>
                <w:color w:val="000000"/>
                <w:sz w:val="20"/>
                <w:szCs w:val="20"/>
                <w:lang w:eastAsia="ru-RU"/>
              </w:rPr>
              <w:t xml:space="preserve">. </w:t>
            </w:r>
          </w:p>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i/>
                <w:color w:val="000000"/>
                <w:sz w:val="20"/>
                <w:szCs w:val="20"/>
                <w:lang w:eastAsia="ru-RU"/>
              </w:rPr>
              <w:t>Объем (вес) тубы должен быть не менее 25 гр.</w:t>
            </w:r>
          </w:p>
        </w:tc>
      </w:tr>
      <w:tr w:rsidR="008D5774" w:rsidRPr="007E442C" w:rsidTr="004561F3">
        <w:trPr>
          <w:cantSplit/>
        </w:trPr>
        <w:tc>
          <w:tcPr>
            <w:tcW w:w="2836" w:type="dxa"/>
            <w:shd w:val="clear" w:color="auto" w:fill="auto"/>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Защитная пленка в форме салфеток, шт.</w:t>
            </w:r>
          </w:p>
        </w:tc>
        <w:tc>
          <w:tcPr>
            <w:tcW w:w="992" w:type="dxa"/>
            <w:shd w:val="clear" w:color="auto" w:fill="auto"/>
          </w:tcPr>
          <w:p w:rsidR="008D5774" w:rsidRPr="007E442C" w:rsidRDefault="008D5774" w:rsidP="008D5774">
            <w:pPr>
              <w:keepNext/>
              <w:tabs>
                <w:tab w:val="left" w:pos="100"/>
                <w:tab w:val="left" w:pos="160"/>
                <w:tab w:val="left" w:pos="300"/>
                <w:tab w:val="center" w:pos="4677"/>
                <w:tab w:val="right" w:pos="9355"/>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23000</w:t>
            </w:r>
          </w:p>
        </w:tc>
        <w:tc>
          <w:tcPr>
            <w:tcW w:w="5523" w:type="dxa"/>
            <w:shd w:val="clear" w:color="auto" w:fill="auto"/>
            <w:vAlign w:val="center"/>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Защитная пленка для кожи вокруг стомы – защитное, водоотталкивающее средство, которое должно предохранять кожу вокруг стомы от агрессивного воздействия выделений из стомы и механических повреждений при удалении адгезивных пластин. Количество очищающих салфеток в упаковке должно быть не менее 30 шт. </w:t>
            </w:r>
          </w:p>
        </w:tc>
      </w:tr>
      <w:tr w:rsidR="008D5774" w:rsidRPr="007E442C" w:rsidTr="004561F3">
        <w:trPr>
          <w:cantSplit/>
        </w:trPr>
        <w:tc>
          <w:tcPr>
            <w:tcW w:w="2836" w:type="dxa"/>
            <w:shd w:val="clear" w:color="auto" w:fill="auto"/>
          </w:tcPr>
          <w:p w:rsidR="008D5774" w:rsidRPr="007E442C" w:rsidRDefault="008D5774" w:rsidP="008D5774">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Очиститель для кожи в форме салфеток, шт.</w:t>
            </w:r>
          </w:p>
        </w:tc>
        <w:tc>
          <w:tcPr>
            <w:tcW w:w="992" w:type="dxa"/>
            <w:shd w:val="clear" w:color="auto" w:fill="auto"/>
          </w:tcPr>
          <w:p w:rsidR="008D5774" w:rsidRPr="007E442C"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16000</w:t>
            </w:r>
          </w:p>
        </w:tc>
        <w:tc>
          <w:tcPr>
            <w:tcW w:w="5523" w:type="dxa"/>
            <w:shd w:val="clear" w:color="auto" w:fill="auto"/>
            <w:vAlign w:val="center"/>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Очиститель для кожи вокруг стомы – очищающее средство для ухода за кожей вокруг стомы,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адгезива, защитной пасты и пленки. Количество очищающих салфеток в упаковке должно быть не менее 30 шт. </w:t>
            </w:r>
          </w:p>
        </w:tc>
      </w:tr>
      <w:tr w:rsidR="008D5774" w:rsidRPr="007E442C" w:rsidTr="004561F3">
        <w:trPr>
          <w:cantSplit/>
        </w:trPr>
        <w:tc>
          <w:tcPr>
            <w:tcW w:w="2836" w:type="dxa"/>
            <w:shd w:val="clear" w:color="auto" w:fill="auto"/>
          </w:tcPr>
          <w:p w:rsidR="008D5774" w:rsidRPr="007E442C" w:rsidRDefault="008D5774" w:rsidP="008D5774">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Нейтрализатор запаха во флаконе, не менее 50 мл</w:t>
            </w:r>
          </w:p>
        </w:tc>
        <w:tc>
          <w:tcPr>
            <w:tcW w:w="992" w:type="dxa"/>
            <w:shd w:val="clear" w:color="auto" w:fill="auto"/>
          </w:tcPr>
          <w:p w:rsidR="008D5774" w:rsidRPr="007E442C"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306</w:t>
            </w:r>
          </w:p>
        </w:tc>
        <w:tc>
          <w:tcPr>
            <w:tcW w:w="5523" w:type="dxa"/>
            <w:shd w:val="clear" w:color="auto" w:fill="auto"/>
            <w:vAlign w:val="center"/>
          </w:tcPr>
          <w:p w:rsidR="008D5774" w:rsidRPr="007E442C" w:rsidRDefault="008D5774" w:rsidP="008D577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Нейтрализатор запаха – средство для нейтрализации запаха в калоприемнике или уроприемнике без замещения его другим запахом. Нейтрализатор запаха должен эффективно нейтрализовать любой запах в течение не менее 8 часов. Объем тубы должен быть не менее 50 мл.</w:t>
            </w:r>
          </w:p>
        </w:tc>
      </w:tr>
      <w:tr w:rsidR="008D5774" w:rsidRPr="007E442C" w:rsidTr="004561F3">
        <w:trPr>
          <w:cantSplit/>
        </w:trPr>
        <w:tc>
          <w:tcPr>
            <w:tcW w:w="2836" w:type="dxa"/>
            <w:shd w:val="clear" w:color="auto" w:fill="auto"/>
          </w:tcPr>
          <w:p w:rsidR="008D5774" w:rsidRPr="007E442C" w:rsidRDefault="008D5774" w:rsidP="008D5774">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Абсорбирующие желирующие пакетики для стомных мешков, шт.</w:t>
            </w:r>
          </w:p>
        </w:tc>
        <w:tc>
          <w:tcPr>
            <w:tcW w:w="992" w:type="dxa"/>
            <w:shd w:val="clear" w:color="auto" w:fill="auto"/>
          </w:tcPr>
          <w:p w:rsidR="008D5774" w:rsidRPr="007E442C"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4000</w:t>
            </w:r>
          </w:p>
        </w:tc>
        <w:tc>
          <w:tcPr>
            <w:tcW w:w="5523" w:type="dxa"/>
            <w:shd w:val="clear" w:color="auto" w:fill="auto"/>
            <w:vAlign w:val="center"/>
          </w:tcPr>
          <w:p w:rsidR="008D5774" w:rsidRPr="007E442C" w:rsidRDefault="008D5774" w:rsidP="008D5774">
            <w:pPr>
              <w:keepNext/>
              <w:spacing w:after="0" w:line="240" w:lineRule="auto"/>
              <w:ind w:left="57" w:right="-81"/>
              <w:jc w:val="both"/>
              <w:rPr>
                <w:rFonts w:ascii="Times New Roman" w:hAnsi="Times New Roman"/>
                <w:sz w:val="20"/>
                <w:szCs w:val="20"/>
              </w:rPr>
            </w:pPr>
            <w:r w:rsidRPr="007E442C">
              <w:rPr>
                <w:rFonts w:ascii="Times New Roman" w:hAnsi="Times New Roman"/>
                <w:sz w:val="20"/>
                <w:szCs w:val="20"/>
              </w:rPr>
              <w:t>Средство должно быть представлено в виде специальных пакетиков-саше для размещения внутри сборного мешка калоприемника или уроприемника. Средство должно преобразовывать содержимое сборного мешка калоприемника или уроприемника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r w:rsidRPr="007E442C">
              <w:rPr>
                <w:rFonts w:ascii="Times New Roman" w:hAnsi="Times New Roman"/>
                <w:color w:val="000000"/>
                <w:sz w:val="20"/>
                <w:szCs w:val="20"/>
                <w:lang w:eastAsia="ru-RU"/>
              </w:rPr>
              <w:t xml:space="preserve"> </w:t>
            </w:r>
            <w:r w:rsidRPr="007E442C">
              <w:rPr>
                <w:rFonts w:ascii="Times New Roman" w:hAnsi="Times New Roman"/>
                <w:sz w:val="20"/>
                <w:szCs w:val="20"/>
              </w:rPr>
              <w:t>В упаковке - не менее 30 штук.</w:t>
            </w:r>
          </w:p>
        </w:tc>
      </w:tr>
      <w:tr w:rsidR="008D5774" w:rsidRPr="007E442C" w:rsidTr="004561F3">
        <w:trPr>
          <w:cantSplit/>
        </w:trPr>
        <w:tc>
          <w:tcPr>
            <w:tcW w:w="2836" w:type="dxa"/>
            <w:shd w:val="clear" w:color="auto" w:fill="auto"/>
          </w:tcPr>
          <w:p w:rsidR="008D5774" w:rsidRPr="007E442C" w:rsidRDefault="008D5774" w:rsidP="008D5774">
            <w:pPr>
              <w:keepNext/>
              <w:autoSpaceDE w:val="0"/>
              <w:autoSpaceDN w:val="0"/>
              <w:adjustRightInd w:val="0"/>
              <w:spacing w:after="0" w:line="240" w:lineRule="auto"/>
              <w:ind w:left="57" w:right="57"/>
              <w:jc w:val="both"/>
              <w:rPr>
                <w:rFonts w:ascii="Times New Roman" w:hAnsi="Times New Roman"/>
                <w:sz w:val="20"/>
                <w:szCs w:val="20"/>
              </w:rPr>
            </w:pPr>
            <w:r w:rsidRPr="00CD073A">
              <w:rPr>
                <w:rFonts w:ascii="Times New Roman" w:hAnsi="Times New Roman"/>
                <w:color w:val="000000"/>
                <w:sz w:val="20"/>
                <w:szCs w:val="20"/>
                <w:lang w:eastAsia="ru-RU"/>
              </w:rPr>
              <w:lastRenderedPageBreak/>
              <w:t xml:space="preserve">Катетер для </w:t>
            </w:r>
            <w:proofErr w:type="spellStart"/>
            <w:r w:rsidRPr="00CD073A">
              <w:rPr>
                <w:rFonts w:ascii="Times New Roman" w:hAnsi="Times New Roman"/>
                <w:color w:val="000000"/>
                <w:sz w:val="20"/>
                <w:szCs w:val="20"/>
                <w:lang w:eastAsia="ru-RU"/>
              </w:rPr>
              <w:t>самокатетеризации</w:t>
            </w:r>
            <w:proofErr w:type="spellEnd"/>
            <w:r w:rsidRPr="00CD073A">
              <w:rPr>
                <w:rFonts w:ascii="Times New Roman" w:hAnsi="Times New Roman"/>
                <w:color w:val="000000"/>
                <w:sz w:val="20"/>
                <w:szCs w:val="20"/>
                <w:lang w:eastAsia="ru-RU"/>
              </w:rPr>
              <w:t xml:space="preserve"> </w:t>
            </w:r>
            <w:proofErr w:type="spellStart"/>
            <w:r w:rsidRPr="00CD073A">
              <w:rPr>
                <w:rFonts w:ascii="Times New Roman" w:hAnsi="Times New Roman"/>
                <w:color w:val="000000"/>
                <w:sz w:val="20"/>
                <w:szCs w:val="20"/>
                <w:lang w:eastAsia="ru-RU"/>
              </w:rPr>
              <w:t>лубрицированный</w:t>
            </w:r>
            <w:proofErr w:type="spellEnd"/>
          </w:p>
        </w:tc>
        <w:tc>
          <w:tcPr>
            <w:tcW w:w="992" w:type="dxa"/>
            <w:shd w:val="clear" w:color="auto" w:fill="auto"/>
          </w:tcPr>
          <w:p w:rsidR="008D5774"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360</w:t>
            </w:r>
          </w:p>
        </w:tc>
        <w:tc>
          <w:tcPr>
            <w:tcW w:w="5523" w:type="dxa"/>
            <w:shd w:val="clear" w:color="auto" w:fill="auto"/>
            <w:vAlign w:val="center"/>
          </w:tcPr>
          <w:p w:rsidR="008D5774" w:rsidRPr="00DA2446" w:rsidRDefault="008D5774" w:rsidP="008D5774">
            <w:pPr>
              <w:spacing w:after="0" w:line="240" w:lineRule="auto"/>
              <w:jc w:val="both"/>
              <w:rPr>
                <w:rFonts w:ascii="Times New Roman" w:hAnsi="Times New Roman"/>
                <w:sz w:val="20"/>
                <w:szCs w:val="20"/>
                <w:lang w:eastAsia="ru-RU"/>
              </w:rPr>
            </w:pPr>
            <w:r w:rsidRPr="00DA2446">
              <w:rPr>
                <w:rFonts w:ascii="Times New Roman" w:hAnsi="Times New Roman"/>
                <w:sz w:val="20"/>
                <w:szCs w:val="20"/>
                <w:lang w:eastAsia="ru-RU"/>
              </w:rPr>
              <w:t xml:space="preserve">Стерильный катетер с </w:t>
            </w:r>
            <w:proofErr w:type="spellStart"/>
            <w:r w:rsidRPr="00DA2446">
              <w:rPr>
                <w:rFonts w:ascii="Times New Roman" w:hAnsi="Times New Roman"/>
                <w:sz w:val="20"/>
                <w:szCs w:val="20"/>
                <w:lang w:eastAsia="ru-RU"/>
              </w:rPr>
              <w:t>лубрикантом</w:t>
            </w:r>
            <w:proofErr w:type="spellEnd"/>
            <w:r w:rsidRPr="00DA2446">
              <w:rPr>
                <w:rFonts w:ascii="Times New Roman" w:hAnsi="Times New Roman"/>
                <w:sz w:val="20"/>
                <w:szCs w:val="20"/>
                <w:lang w:eastAsia="ru-RU"/>
              </w:rPr>
              <w:t xml:space="preserve"> используется пациентами с нарушениями моторных функций для проведения катетеризации при задержке мочи. Катетер должен быть покрыт снаружи стерильным </w:t>
            </w:r>
            <w:proofErr w:type="spellStart"/>
            <w:r w:rsidRPr="00DA2446">
              <w:rPr>
                <w:rFonts w:ascii="Times New Roman" w:hAnsi="Times New Roman"/>
                <w:sz w:val="20"/>
                <w:szCs w:val="20"/>
                <w:lang w:eastAsia="ru-RU"/>
              </w:rPr>
              <w:t>лубрикантом</w:t>
            </w:r>
            <w:proofErr w:type="spellEnd"/>
            <w:r w:rsidRPr="00DA2446">
              <w:rPr>
                <w:rFonts w:ascii="Times New Roman" w:hAnsi="Times New Roman"/>
                <w:sz w:val="20"/>
                <w:szCs w:val="20"/>
                <w:lang w:eastAsia="ru-RU"/>
              </w:rPr>
              <w:t xml:space="preserve"> на основе воды и глицерина, который не высыхает в процессе катетеризации, обеспечивает безболезненность и комфорт при введении. Катетер должен быть готов к использованию и не требовать дополнительной активации водой. </w:t>
            </w:r>
            <w:r w:rsidRPr="00DA2446">
              <w:rPr>
                <w:rFonts w:ascii="Times New Roman" w:hAnsi="Times New Roman"/>
                <w:color w:val="000000"/>
                <w:sz w:val="20"/>
                <w:szCs w:val="20"/>
                <w:lang w:eastAsia="ru-RU"/>
              </w:rPr>
              <w:t xml:space="preserve">Имеет закрытый </w:t>
            </w:r>
            <w:proofErr w:type="spellStart"/>
            <w:r w:rsidRPr="00DA2446">
              <w:rPr>
                <w:rFonts w:ascii="Times New Roman" w:hAnsi="Times New Roman"/>
                <w:color w:val="000000"/>
                <w:sz w:val="20"/>
                <w:szCs w:val="20"/>
                <w:lang w:eastAsia="ru-RU"/>
              </w:rPr>
              <w:t>атравматичный</w:t>
            </w:r>
            <w:proofErr w:type="spellEnd"/>
            <w:r w:rsidRPr="00DA2446">
              <w:rPr>
                <w:rFonts w:ascii="Times New Roman" w:hAnsi="Times New Roman"/>
                <w:color w:val="000000"/>
                <w:sz w:val="20"/>
                <w:szCs w:val="20"/>
                <w:lang w:eastAsia="ru-RU"/>
              </w:rPr>
              <w:t xml:space="preserve"> дистальный конец с не менее чем 2-мя боковыми отверстиями. </w:t>
            </w:r>
            <w:r w:rsidRPr="00DA2446">
              <w:rPr>
                <w:rFonts w:ascii="Times New Roman" w:hAnsi="Times New Roman"/>
                <w:sz w:val="20"/>
                <w:szCs w:val="20"/>
                <w:lang w:eastAsia="ru-RU"/>
              </w:rPr>
              <w:t>Наличие универсального коннектора для соединения катетера с любым типом мочеприемников.</w:t>
            </w:r>
          </w:p>
          <w:p w:rsidR="008D5774" w:rsidRPr="00DA2446" w:rsidRDefault="008D5774" w:rsidP="008D5774">
            <w:pPr>
              <w:spacing w:after="0" w:line="240" w:lineRule="auto"/>
              <w:jc w:val="both"/>
              <w:rPr>
                <w:rFonts w:ascii="Times New Roman" w:hAnsi="Times New Roman"/>
                <w:sz w:val="20"/>
                <w:szCs w:val="20"/>
                <w:lang w:eastAsia="ru-RU"/>
              </w:rPr>
            </w:pPr>
            <w:r w:rsidRPr="00DA2446">
              <w:rPr>
                <w:rFonts w:ascii="Times New Roman" w:hAnsi="Times New Roman"/>
                <w:sz w:val="20"/>
                <w:szCs w:val="20"/>
                <w:lang w:eastAsia="ru-RU"/>
              </w:rPr>
              <w:t>Должен иметь широкий спектр размеров:</w:t>
            </w:r>
          </w:p>
          <w:p w:rsidR="008D5774" w:rsidRPr="00DA2446" w:rsidRDefault="008D5774" w:rsidP="008D5774">
            <w:pPr>
              <w:spacing w:after="0" w:line="240" w:lineRule="auto"/>
              <w:jc w:val="both"/>
              <w:rPr>
                <w:rFonts w:ascii="Times New Roman" w:hAnsi="Times New Roman"/>
                <w:sz w:val="20"/>
                <w:szCs w:val="20"/>
                <w:lang w:eastAsia="ru-RU"/>
              </w:rPr>
            </w:pPr>
            <w:r w:rsidRPr="00DA2446">
              <w:rPr>
                <w:rFonts w:ascii="Times New Roman" w:hAnsi="Times New Roman"/>
                <w:sz w:val="20"/>
                <w:szCs w:val="20"/>
                <w:lang w:eastAsia="ru-RU"/>
              </w:rPr>
              <w:t xml:space="preserve">- для мужчин: 08,10, 12, 14, 16,18 СН, длина не менее </w:t>
            </w:r>
            <w:smartTag w:uri="urn:schemas-microsoft-com:office:smarttags" w:element="metricconverter">
              <w:smartTagPr>
                <w:attr w:name="ProductID" w:val="45 см"/>
              </w:smartTagPr>
              <w:r w:rsidRPr="00DA2446">
                <w:rPr>
                  <w:rFonts w:ascii="Times New Roman" w:hAnsi="Times New Roman"/>
                  <w:sz w:val="20"/>
                  <w:szCs w:val="20"/>
                  <w:lang w:eastAsia="ru-RU"/>
                </w:rPr>
                <w:t>45 см</w:t>
              </w:r>
            </w:smartTag>
            <w:r w:rsidRPr="00DA2446">
              <w:rPr>
                <w:rFonts w:ascii="Times New Roman" w:hAnsi="Times New Roman"/>
                <w:sz w:val="20"/>
                <w:szCs w:val="20"/>
                <w:lang w:eastAsia="ru-RU"/>
              </w:rPr>
              <w:t>.;</w:t>
            </w:r>
          </w:p>
          <w:p w:rsidR="008D5774" w:rsidRPr="007E442C" w:rsidRDefault="008D5774" w:rsidP="008D5774">
            <w:pPr>
              <w:keepNext/>
              <w:spacing w:after="0" w:line="240" w:lineRule="auto"/>
              <w:ind w:left="57" w:right="-81"/>
              <w:jc w:val="both"/>
              <w:rPr>
                <w:rFonts w:ascii="Times New Roman" w:hAnsi="Times New Roman"/>
                <w:sz w:val="20"/>
                <w:szCs w:val="20"/>
              </w:rPr>
            </w:pPr>
            <w:r w:rsidRPr="00DA2446">
              <w:rPr>
                <w:rFonts w:ascii="Times New Roman" w:hAnsi="Times New Roman"/>
                <w:sz w:val="20"/>
                <w:szCs w:val="20"/>
                <w:lang w:eastAsia="ru-RU"/>
              </w:rPr>
              <w:t xml:space="preserve">- для женщин: 06, 08, 10,12,14, 16 СН; длина не менее </w:t>
            </w:r>
            <w:smartTag w:uri="urn:schemas-microsoft-com:office:smarttags" w:element="metricconverter">
              <w:smartTagPr>
                <w:attr w:name="ProductID" w:val="20 см"/>
              </w:smartTagPr>
              <w:r w:rsidRPr="00DA2446">
                <w:rPr>
                  <w:rFonts w:ascii="Times New Roman" w:hAnsi="Times New Roman"/>
                  <w:sz w:val="20"/>
                  <w:szCs w:val="20"/>
                  <w:lang w:eastAsia="ru-RU"/>
                </w:rPr>
                <w:t>20 см</w:t>
              </w:r>
            </w:smartTag>
            <w:r w:rsidRPr="00DA2446">
              <w:rPr>
                <w:rFonts w:ascii="Times New Roman" w:hAnsi="Times New Roman"/>
                <w:sz w:val="20"/>
                <w:szCs w:val="20"/>
                <w:lang w:eastAsia="ru-RU"/>
              </w:rPr>
              <w:t>.</w:t>
            </w:r>
          </w:p>
        </w:tc>
      </w:tr>
      <w:tr w:rsidR="008D5774" w:rsidRPr="007E442C" w:rsidTr="004561F3">
        <w:trPr>
          <w:cantSplit/>
        </w:trPr>
        <w:tc>
          <w:tcPr>
            <w:tcW w:w="2836" w:type="dxa"/>
            <w:shd w:val="clear" w:color="auto" w:fill="auto"/>
          </w:tcPr>
          <w:p w:rsidR="008D5774" w:rsidRPr="00CD073A" w:rsidRDefault="008D5774" w:rsidP="008D5774">
            <w:pPr>
              <w:keepNext/>
              <w:autoSpaceDE w:val="0"/>
              <w:autoSpaceDN w:val="0"/>
              <w:adjustRightInd w:val="0"/>
              <w:spacing w:after="0" w:line="240" w:lineRule="auto"/>
              <w:ind w:left="57" w:right="57"/>
              <w:jc w:val="both"/>
              <w:rPr>
                <w:rFonts w:ascii="Times New Roman" w:hAnsi="Times New Roman"/>
                <w:color w:val="000000"/>
                <w:sz w:val="20"/>
                <w:szCs w:val="20"/>
                <w:lang w:eastAsia="ru-RU"/>
              </w:rPr>
            </w:pPr>
            <w:r w:rsidRPr="00CD073A">
              <w:rPr>
                <w:rFonts w:ascii="Times New Roman" w:hAnsi="Times New Roman"/>
                <w:color w:val="000000"/>
                <w:sz w:val="20"/>
                <w:szCs w:val="20"/>
                <w:lang w:eastAsia="ru-RU"/>
              </w:rPr>
              <w:t xml:space="preserve">Катетер для </w:t>
            </w:r>
            <w:proofErr w:type="spellStart"/>
            <w:r w:rsidRPr="00CD073A">
              <w:rPr>
                <w:rFonts w:ascii="Times New Roman" w:hAnsi="Times New Roman"/>
                <w:color w:val="000000"/>
                <w:sz w:val="20"/>
                <w:szCs w:val="20"/>
                <w:lang w:eastAsia="ru-RU"/>
              </w:rPr>
              <w:t>самокатетеризации</w:t>
            </w:r>
            <w:proofErr w:type="spellEnd"/>
            <w:r w:rsidRPr="00CD073A">
              <w:rPr>
                <w:rFonts w:ascii="Times New Roman" w:hAnsi="Times New Roman"/>
                <w:color w:val="000000"/>
                <w:sz w:val="20"/>
                <w:szCs w:val="20"/>
                <w:lang w:eastAsia="ru-RU"/>
              </w:rPr>
              <w:t xml:space="preserve"> </w:t>
            </w:r>
            <w:proofErr w:type="spellStart"/>
            <w:r w:rsidRPr="00CD073A">
              <w:rPr>
                <w:rFonts w:ascii="Times New Roman" w:hAnsi="Times New Roman"/>
                <w:color w:val="000000"/>
                <w:sz w:val="20"/>
                <w:szCs w:val="20"/>
                <w:lang w:eastAsia="ru-RU"/>
              </w:rPr>
              <w:t>лубрицированный</w:t>
            </w:r>
            <w:proofErr w:type="spellEnd"/>
          </w:p>
        </w:tc>
        <w:tc>
          <w:tcPr>
            <w:tcW w:w="992" w:type="dxa"/>
            <w:shd w:val="clear" w:color="auto" w:fill="auto"/>
          </w:tcPr>
          <w:p w:rsidR="008D5774" w:rsidRPr="00CD073A"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color w:val="000000"/>
                <w:sz w:val="20"/>
                <w:szCs w:val="20"/>
                <w:lang w:eastAsia="ru-RU"/>
              </w:rPr>
            </w:pPr>
            <w:r>
              <w:rPr>
                <w:rFonts w:ascii="Times New Roman" w:hAnsi="Times New Roman"/>
                <w:color w:val="000000"/>
                <w:sz w:val="20"/>
                <w:szCs w:val="20"/>
                <w:lang w:eastAsia="ru-RU"/>
              </w:rPr>
              <w:t>2160</w:t>
            </w:r>
          </w:p>
        </w:tc>
        <w:tc>
          <w:tcPr>
            <w:tcW w:w="5523" w:type="dxa"/>
            <w:shd w:val="clear" w:color="auto" w:fill="auto"/>
            <w:vAlign w:val="center"/>
          </w:tcPr>
          <w:p w:rsidR="008D5774" w:rsidRPr="00CD073A" w:rsidRDefault="008D5774" w:rsidP="008D5774">
            <w:pPr>
              <w:jc w:val="both"/>
              <w:rPr>
                <w:rFonts w:ascii="Times New Roman" w:hAnsi="Times New Roman"/>
                <w:color w:val="000000"/>
                <w:sz w:val="20"/>
                <w:szCs w:val="20"/>
                <w:lang w:eastAsia="ru-RU"/>
              </w:rPr>
            </w:pPr>
            <w:r w:rsidRPr="00CD073A">
              <w:rPr>
                <w:rFonts w:ascii="Times New Roman" w:hAnsi="Times New Roman"/>
                <w:color w:val="000000"/>
                <w:sz w:val="20"/>
                <w:szCs w:val="20"/>
                <w:lang w:eastAsia="ru-RU"/>
              </w:rPr>
              <w:t xml:space="preserve">Катетеры для </w:t>
            </w:r>
            <w:proofErr w:type="spellStart"/>
            <w:r w:rsidRPr="00CD073A">
              <w:rPr>
                <w:rFonts w:ascii="Times New Roman" w:hAnsi="Times New Roman"/>
                <w:color w:val="000000"/>
                <w:sz w:val="20"/>
                <w:szCs w:val="20"/>
                <w:lang w:eastAsia="ru-RU"/>
              </w:rPr>
              <w:t>самокатетеризации</w:t>
            </w:r>
            <w:proofErr w:type="spellEnd"/>
            <w:r w:rsidRPr="00CD073A">
              <w:rPr>
                <w:rFonts w:ascii="Times New Roman" w:hAnsi="Times New Roman"/>
                <w:color w:val="000000"/>
                <w:sz w:val="20"/>
                <w:szCs w:val="20"/>
                <w:lang w:eastAsia="ru-RU"/>
              </w:rPr>
              <w:t xml:space="preserve"> уретральные </w:t>
            </w:r>
            <w:proofErr w:type="spellStart"/>
            <w:r w:rsidRPr="00CD073A">
              <w:rPr>
                <w:rFonts w:ascii="Times New Roman" w:hAnsi="Times New Roman"/>
                <w:color w:val="000000"/>
                <w:sz w:val="20"/>
                <w:szCs w:val="20"/>
                <w:lang w:eastAsia="ru-RU"/>
              </w:rPr>
              <w:t>лубрицированные</w:t>
            </w:r>
            <w:proofErr w:type="spellEnd"/>
            <w:r w:rsidRPr="00CD073A">
              <w:rPr>
                <w:rFonts w:ascii="Times New Roman" w:hAnsi="Times New Roman"/>
                <w:color w:val="000000"/>
                <w:sz w:val="20"/>
                <w:szCs w:val="20"/>
                <w:lang w:eastAsia="ru-RU"/>
              </w:rPr>
              <w:t xml:space="preserve"> с гидрофильным полимером для пациентов с задержкой мочи. Катетер представляет собой гибкую трубку для введения через уретру самим </w:t>
            </w:r>
            <w:proofErr w:type="gramStart"/>
            <w:r w:rsidRPr="00CD073A">
              <w:rPr>
                <w:rFonts w:ascii="Times New Roman" w:hAnsi="Times New Roman"/>
                <w:color w:val="000000"/>
                <w:sz w:val="20"/>
                <w:szCs w:val="20"/>
                <w:lang w:eastAsia="ru-RU"/>
              </w:rPr>
              <w:t>пользователем  в</w:t>
            </w:r>
            <w:proofErr w:type="gramEnd"/>
            <w:r w:rsidRPr="00CD073A">
              <w:rPr>
                <w:rFonts w:ascii="Times New Roman" w:hAnsi="Times New Roman"/>
                <w:color w:val="000000"/>
                <w:sz w:val="20"/>
                <w:szCs w:val="20"/>
                <w:lang w:eastAsia="ru-RU"/>
              </w:rPr>
              <w:t xml:space="preserve"> мочевой пузырь. Трубка катетера с отверстием в торце или в боковых стенках дистального конца.</w:t>
            </w:r>
            <w:r>
              <w:rPr>
                <w:rFonts w:ascii="Times New Roman" w:hAnsi="Times New Roman"/>
                <w:color w:val="000000"/>
                <w:sz w:val="20"/>
                <w:szCs w:val="20"/>
                <w:lang w:eastAsia="ru-RU"/>
              </w:rPr>
              <w:t xml:space="preserve"> </w:t>
            </w:r>
            <w:r w:rsidRPr="00CD073A">
              <w:rPr>
                <w:rFonts w:ascii="Times New Roman" w:hAnsi="Times New Roman"/>
                <w:color w:val="000000"/>
                <w:sz w:val="20"/>
                <w:szCs w:val="20"/>
                <w:lang w:eastAsia="ru-RU"/>
              </w:rPr>
              <w:t xml:space="preserve">Катетеры однократного применения предназначены для периодической </w:t>
            </w:r>
            <w:proofErr w:type="spellStart"/>
            <w:r w:rsidRPr="00CD073A">
              <w:rPr>
                <w:rFonts w:ascii="Times New Roman" w:hAnsi="Times New Roman"/>
                <w:color w:val="000000"/>
                <w:sz w:val="20"/>
                <w:szCs w:val="20"/>
                <w:lang w:eastAsia="ru-RU"/>
              </w:rPr>
              <w:t>самокатетеризации</w:t>
            </w:r>
            <w:proofErr w:type="spellEnd"/>
            <w:r w:rsidRPr="00CD073A">
              <w:rPr>
                <w:rFonts w:ascii="Times New Roman" w:hAnsi="Times New Roman"/>
                <w:color w:val="000000"/>
                <w:sz w:val="20"/>
                <w:szCs w:val="20"/>
                <w:lang w:eastAsia="ru-RU"/>
              </w:rPr>
              <w:t xml:space="preserve"> при нарушениях функций выделения. Класс потенциального риска применения - 1 (по ГОСТ 31508-2012). Стерильные. В индивидуальной упаковке. Тип </w:t>
            </w:r>
            <w:proofErr w:type="spellStart"/>
            <w:r w:rsidRPr="00CD073A">
              <w:rPr>
                <w:rFonts w:ascii="Times New Roman" w:hAnsi="Times New Roman"/>
                <w:color w:val="000000"/>
                <w:sz w:val="20"/>
                <w:szCs w:val="20"/>
                <w:lang w:eastAsia="ru-RU"/>
              </w:rPr>
              <w:t>Нелатон</w:t>
            </w:r>
            <w:proofErr w:type="spellEnd"/>
            <w:r w:rsidRPr="00CD073A">
              <w:rPr>
                <w:rFonts w:ascii="Times New Roman" w:hAnsi="Times New Roman"/>
                <w:color w:val="000000"/>
                <w:sz w:val="20"/>
                <w:szCs w:val="20"/>
                <w:lang w:eastAsia="ru-RU"/>
              </w:rPr>
              <w:t xml:space="preserve">. Требуют активации водой </w:t>
            </w:r>
            <w:proofErr w:type="spellStart"/>
            <w:r w:rsidRPr="00CD073A">
              <w:rPr>
                <w:rFonts w:ascii="Times New Roman" w:hAnsi="Times New Roman"/>
                <w:color w:val="000000"/>
                <w:sz w:val="20"/>
                <w:szCs w:val="20"/>
                <w:lang w:eastAsia="ru-RU"/>
              </w:rPr>
              <w:t>лубриканта</w:t>
            </w:r>
            <w:proofErr w:type="spellEnd"/>
            <w:r w:rsidRPr="00CD073A">
              <w:rPr>
                <w:rFonts w:ascii="Times New Roman" w:hAnsi="Times New Roman"/>
                <w:color w:val="000000"/>
                <w:sz w:val="20"/>
                <w:szCs w:val="20"/>
                <w:lang w:eastAsia="ru-RU"/>
              </w:rPr>
              <w:t xml:space="preserve"> в течение не более 60 секунд. Материал катетера </w:t>
            </w:r>
            <w:proofErr w:type="gramStart"/>
            <w:r w:rsidRPr="00CD073A">
              <w:rPr>
                <w:rFonts w:ascii="Times New Roman" w:hAnsi="Times New Roman"/>
                <w:color w:val="000000"/>
                <w:sz w:val="20"/>
                <w:szCs w:val="20"/>
                <w:lang w:eastAsia="ru-RU"/>
              </w:rPr>
              <w:t>–  поливинилхлорид</w:t>
            </w:r>
            <w:proofErr w:type="gramEnd"/>
            <w:r w:rsidRPr="00CD073A">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CD073A">
              <w:rPr>
                <w:rFonts w:ascii="Times New Roman" w:hAnsi="Times New Roman"/>
                <w:color w:val="000000"/>
                <w:sz w:val="20"/>
                <w:szCs w:val="20"/>
                <w:lang w:eastAsia="ru-RU"/>
              </w:rPr>
              <w:t xml:space="preserve">Материал </w:t>
            </w:r>
            <w:proofErr w:type="spellStart"/>
            <w:proofErr w:type="gramStart"/>
            <w:r w:rsidRPr="00CD073A">
              <w:rPr>
                <w:rFonts w:ascii="Times New Roman" w:hAnsi="Times New Roman"/>
                <w:color w:val="000000"/>
                <w:sz w:val="20"/>
                <w:szCs w:val="20"/>
                <w:lang w:eastAsia="ru-RU"/>
              </w:rPr>
              <w:t>лубриканта</w:t>
            </w:r>
            <w:proofErr w:type="spellEnd"/>
            <w:r w:rsidRPr="00CD073A">
              <w:rPr>
                <w:rFonts w:ascii="Times New Roman" w:hAnsi="Times New Roman"/>
                <w:color w:val="000000"/>
                <w:sz w:val="20"/>
                <w:szCs w:val="20"/>
                <w:lang w:eastAsia="ru-RU"/>
              </w:rPr>
              <w:t xml:space="preserve">  -</w:t>
            </w:r>
            <w:proofErr w:type="gramEnd"/>
            <w:r w:rsidRPr="00CD073A">
              <w:rPr>
                <w:rFonts w:ascii="Times New Roman" w:hAnsi="Times New Roman"/>
                <w:color w:val="000000"/>
                <w:sz w:val="20"/>
                <w:szCs w:val="20"/>
                <w:lang w:eastAsia="ru-RU"/>
              </w:rPr>
              <w:t xml:space="preserve"> гидрофильный полимер </w:t>
            </w:r>
            <w:proofErr w:type="spellStart"/>
            <w:r w:rsidRPr="00CD073A">
              <w:rPr>
                <w:rFonts w:ascii="Times New Roman" w:hAnsi="Times New Roman"/>
                <w:color w:val="000000"/>
                <w:sz w:val="20"/>
                <w:szCs w:val="20"/>
                <w:lang w:eastAsia="ru-RU"/>
              </w:rPr>
              <w:t>винилпирролидона</w:t>
            </w:r>
            <w:proofErr w:type="spellEnd"/>
            <w:r w:rsidRPr="00CD073A">
              <w:rPr>
                <w:rFonts w:ascii="Times New Roman" w:hAnsi="Times New Roman"/>
                <w:color w:val="000000"/>
                <w:sz w:val="20"/>
                <w:szCs w:val="20"/>
                <w:lang w:eastAsia="ru-RU"/>
              </w:rPr>
              <w:t xml:space="preserve"> : образует гладкий, плотный и влажный верхний слой,  равномерная толщина покрытия по всей длине трубки, прочная фиксация </w:t>
            </w:r>
            <w:proofErr w:type="spellStart"/>
            <w:r w:rsidRPr="00CD073A">
              <w:rPr>
                <w:rFonts w:ascii="Times New Roman" w:hAnsi="Times New Roman"/>
                <w:color w:val="000000"/>
                <w:sz w:val="20"/>
                <w:szCs w:val="20"/>
                <w:lang w:eastAsia="ru-RU"/>
              </w:rPr>
              <w:t>лубриканта</w:t>
            </w:r>
            <w:proofErr w:type="spellEnd"/>
            <w:r w:rsidRPr="00CD073A">
              <w:rPr>
                <w:rFonts w:ascii="Times New Roman" w:hAnsi="Times New Roman"/>
                <w:color w:val="000000"/>
                <w:sz w:val="20"/>
                <w:szCs w:val="20"/>
                <w:lang w:eastAsia="ru-RU"/>
              </w:rPr>
              <w:t xml:space="preserve"> на поверхности дренажной трубки, покрытие не стирается при введении и извлечении катетера, а также при проведении по нему (протирке) пальцами или мягким материалом. </w:t>
            </w:r>
            <w:proofErr w:type="spellStart"/>
            <w:r w:rsidRPr="00CD073A">
              <w:rPr>
                <w:rFonts w:ascii="Times New Roman" w:hAnsi="Times New Roman"/>
                <w:color w:val="000000"/>
                <w:sz w:val="20"/>
                <w:szCs w:val="20"/>
                <w:lang w:eastAsia="ru-RU"/>
              </w:rPr>
              <w:t>Лубрикант</w:t>
            </w:r>
            <w:proofErr w:type="spellEnd"/>
            <w:r w:rsidRPr="00CD073A">
              <w:rPr>
                <w:rFonts w:ascii="Times New Roman" w:hAnsi="Times New Roman"/>
                <w:color w:val="000000"/>
                <w:sz w:val="20"/>
                <w:szCs w:val="20"/>
                <w:lang w:eastAsia="ru-RU"/>
              </w:rPr>
              <w:t xml:space="preserve"> должен полностью покрывать поверхность катетера, включая дренажные отверстия. Отверстия катетера с </w:t>
            </w:r>
            <w:proofErr w:type="spellStart"/>
            <w:r w:rsidRPr="00CD073A">
              <w:rPr>
                <w:rFonts w:ascii="Times New Roman" w:hAnsi="Times New Roman"/>
                <w:color w:val="000000"/>
                <w:sz w:val="20"/>
                <w:szCs w:val="20"/>
                <w:lang w:eastAsia="ru-RU"/>
              </w:rPr>
              <w:t>атравматичной</w:t>
            </w:r>
            <w:proofErr w:type="spellEnd"/>
            <w:r w:rsidRPr="00CD073A">
              <w:rPr>
                <w:rFonts w:ascii="Times New Roman" w:hAnsi="Times New Roman"/>
                <w:color w:val="000000"/>
                <w:sz w:val="20"/>
                <w:szCs w:val="20"/>
                <w:lang w:eastAsia="ru-RU"/>
              </w:rPr>
              <w:t xml:space="preserve"> обработкой (закругленными гладкими краями). Данные характеристики необходимы для обеспечения легкого введения и удаления катетера, уменьшения риска </w:t>
            </w:r>
            <w:proofErr w:type="spellStart"/>
            <w:r w:rsidRPr="00CD073A">
              <w:rPr>
                <w:rFonts w:ascii="Times New Roman" w:hAnsi="Times New Roman"/>
                <w:color w:val="000000"/>
                <w:sz w:val="20"/>
                <w:szCs w:val="20"/>
                <w:lang w:eastAsia="ru-RU"/>
              </w:rPr>
              <w:t>травмирования</w:t>
            </w:r>
            <w:proofErr w:type="spellEnd"/>
            <w:r w:rsidRPr="00CD073A">
              <w:rPr>
                <w:rFonts w:ascii="Times New Roman" w:hAnsi="Times New Roman"/>
                <w:color w:val="000000"/>
                <w:sz w:val="20"/>
                <w:szCs w:val="20"/>
                <w:lang w:eastAsia="ru-RU"/>
              </w:rPr>
              <w:t xml:space="preserve"> и инфицирования уретры. Длина мужског</w:t>
            </w:r>
            <w:r>
              <w:rPr>
                <w:rFonts w:ascii="Times New Roman" w:hAnsi="Times New Roman"/>
                <w:color w:val="000000"/>
                <w:sz w:val="20"/>
                <w:szCs w:val="20"/>
                <w:lang w:eastAsia="ru-RU"/>
              </w:rPr>
              <w:t>о</w:t>
            </w:r>
            <w:r w:rsidRPr="00CD073A">
              <w:rPr>
                <w:rFonts w:ascii="Times New Roman" w:hAnsi="Times New Roman"/>
                <w:color w:val="000000"/>
                <w:sz w:val="20"/>
                <w:szCs w:val="20"/>
                <w:lang w:eastAsia="ru-RU"/>
              </w:rPr>
              <w:t xml:space="preserve"> катетера</w:t>
            </w:r>
            <w:r>
              <w:rPr>
                <w:rFonts w:ascii="Times New Roman" w:hAnsi="Times New Roman"/>
                <w:color w:val="000000"/>
                <w:sz w:val="20"/>
                <w:szCs w:val="20"/>
                <w:lang w:eastAsia="ru-RU"/>
              </w:rPr>
              <w:t xml:space="preserve"> должна быть </w:t>
            </w:r>
            <w:r w:rsidRPr="00CD073A">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CD073A">
              <w:rPr>
                <w:rFonts w:ascii="Times New Roman" w:hAnsi="Times New Roman"/>
                <w:color w:val="000000"/>
                <w:sz w:val="20"/>
                <w:szCs w:val="20"/>
                <w:lang w:eastAsia="ru-RU"/>
              </w:rPr>
              <w:t>40см, длина женского катетера</w:t>
            </w:r>
            <w:r>
              <w:rPr>
                <w:rFonts w:ascii="Times New Roman" w:hAnsi="Times New Roman"/>
                <w:color w:val="000000"/>
                <w:sz w:val="20"/>
                <w:szCs w:val="20"/>
                <w:lang w:eastAsia="ru-RU"/>
              </w:rPr>
              <w:t xml:space="preserve"> должна быть </w:t>
            </w:r>
            <w:r w:rsidRPr="00CD073A">
              <w:rPr>
                <w:rFonts w:ascii="Times New Roman" w:hAnsi="Times New Roman"/>
                <w:color w:val="000000"/>
                <w:sz w:val="20"/>
                <w:szCs w:val="20"/>
                <w:lang w:eastAsia="ru-RU"/>
              </w:rPr>
              <w:t xml:space="preserve">-20 см. Размеры по </w:t>
            </w:r>
            <w:proofErr w:type="spellStart"/>
            <w:r w:rsidRPr="00CD073A">
              <w:rPr>
                <w:rFonts w:ascii="Times New Roman" w:hAnsi="Times New Roman"/>
                <w:color w:val="000000"/>
                <w:sz w:val="20"/>
                <w:szCs w:val="20"/>
                <w:lang w:eastAsia="ru-RU"/>
              </w:rPr>
              <w:t>Шарьеру</w:t>
            </w:r>
            <w:proofErr w:type="spellEnd"/>
            <w:r w:rsidRPr="00CD073A">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должены</w:t>
            </w:r>
            <w:proofErr w:type="spellEnd"/>
            <w:r>
              <w:rPr>
                <w:rFonts w:ascii="Times New Roman" w:hAnsi="Times New Roman"/>
                <w:color w:val="000000"/>
                <w:sz w:val="20"/>
                <w:szCs w:val="20"/>
                <w:lang w:eastAsia="ru-RU"/>
              </w:rPr>
              <w:t xml:space="preserve"> быть </w:t>
            </w:r>
            <w:r w:rsidRPr="00CD073A">
              <w:rPr>
                <w:rFonts w:ascii="Times New Roman" w:hAnsi="Times New Roman"/>
                <w:color w:val="000000"/>
                <w:sz w:val="20"/>
                <w:szCs w:val="20"/>
                <w:lang w:eastAsia="ru-RU"/>
              </w:rPr>
              <w:t>12,14</w:t>
            </w:r>
          </w:p>
          <w:p w:rsidR="008D5774" w:rsidRPr="00CD073A" w:rsidRDefault="008D5774" w:rsidP="008D5774">
            <w:pPr>
              <w:keepNext/>
              <w:spacing w:after="0" w:line="240" w:lineRule="auto"/>
              <w:ind w:left="57" w:right="-81"/>
              <w:jc w:val="both"/>
              <w:rPr>
                <w:rFonts w:ascii="Times New Roman" w:hAnsi="Times New Roman"/>
                <w:color w:val="000000"/>
                <w:sz w:val="20"/>
                <w:szCs w:val="20"/>
                <w:lang w:eastAsia="ru-RU"/>
              </w:rPr>
            </w:pPr>
          </w:p>
        </w:tc>
      </w:tr>
      <w:tr w:rsidR="008D5774" w:rsidRPr="007E442C" w:rsidTr="004561F3">
        <w:trPr>
          <w:cantSplit/>
        </w:trPr>
        <w:tc>
          <w:tcPr>
            <w:tcW w:w="2836" w:type="dxa"/>
            <w:shd w:val="clear" w:color="auto" w:fill="auto"/>
          </w:tcPr>
          <w:p w:rsidR="008D5774" w:rsidRPr="00CD073A" w:rsidRDefault="008D5774" w:rsidP="008D5774">
            <w:pPr>
              <w:keepNext/>
              <w:autoSpaceDE w:val="0"/>
              <w:autoSpaceDN w:val="0"/>
              <w:adjustRightInd w:val="0"/>
              <w:spacing w:after="0" w:line="240" w:lineRule="auto"/>
              <w:ind w:left="57" w:right="57"/>
              <w:jc w:val="both"/>
              <w:rPr>
                <w:rFonts w:ascii="Times New Roman" w:hAnsi="Times New Roman"/>
                <w:color w:val="000000"/>
                <w:sz w:val="20"/>
                <w:szCs w:val="20"/>
                <w:lang w:eastAsia="ru-RU"/>
              </w:rPr>
            </w:pPr>
            <w:r w:rsidRPr="00CD073A">
              <w:rPr>
                <w:rFonts w:ascii="Times New Roman" w:hAnsi="Times New Roman"/>
                <w:color w:val="000000"/>
                <w:sz w:val="20"/>
                <w:szCs w:val="20"/>
                <w:lang w:eastAsia="ru-RU"/>
              </w:rPr>
              <w:t xml:space="preserve">Катетер для </w:t>
            </w:r>
            <w:proofErr w:type="spellStart"/>
            <w:r w:rsidRPr="00CD073A">
              <w:rPr>
                <w:rFonts w:ascii="Times New Roman" w:hAnsi="Times New Roman"/>
                <w:color w:val="000000"/>
                <w:sz w:val="20"/>
                <w:szCs w:val="20"/>
                <w:lang w:eastAsia="ru-RU"/>
              </w:rPr>
              <w:t>самокатетеризации</w:t>
            </w:r>
            <w:proofErr w:type="spellEnd"/>
            <w:r w:rsidRPr="00CD073A">
              <w:rPr>
                <w:rFonts w:ascii="Times New Roman" w:hAnsi="Times New Roman"/>
                <w:color w:val="000000"/>
                <w:sz w:val="20"/>
                <w:szCs w:val="20"/>
                <w:lang w:eastAsia="ru-RU"/>
              </w:rPr>
              <w:t xml:space="preserve"> </w:t>
            </w:r>
            <w:proofErr w:type="spellStart"/>
            <w:r w:rsidRPr="00CD073A">
              <w:rPr>
                <w:rFonts w:ascii="Times New Roman" w:hAnsi="Times New Roman"/>
                <w:color w:val="000000"/>
                <w:sz w:val="20"/>
                <w:szCs w:val="20"/>
                <w:lang w:eastAsia="ru-RU"/>
              </w:rPr>
              <w:t>лубрицированный</w:t>
            </w:r>
            <w:proofErr w:type="spellEnd"/>
          </w:p>
        </w:tc>
        <w:tc>
          <w:tcPr>
            <w:tcW w:w="992" w:type="dxa"/>
            <w:shd w:val="clear" w:color="auto" w:fill="auto"/>
          </w:tcPr>
          <w:p w:rsidR="008D5774" w:rsidRPr="00CD073A" w:rsidRDefault="008D5774" w:rsidP="008D5774">
            <w:pPr>
              <w:keepNext/>
              <w:tabs>
                <w:tab w:val="left" w:pos="100"/>
                <w:tab w:val="left" w:pos="160"/>
                <w:tab w:val="left" w:pos="300"/>
              </w:tabs>
              <w:snapToGrid w:val="0"/>
              <w:spacing w:after="0" w:line="240" w:lineRule="auto"/>
              <w:ind w:left="57" w:right="219"/>
              <w:jc w:val="right"/>
              <w:rPr>
                <w:rFonts w:ascii="Times New Roman" w:hAnsi="Times New Roman"/>
                <w:color w:val="000000"/>
                <w:sz w:val="20"/>
                <w:szCs w:val="20"/>
                <w:lang w:eastAsia="ru-RU"/>
              </w:rPr>
            </w:pPr>
            <w:r>
              <w:rPr>
                <w:rFonts w:ascii="Times New Roman" w:hAnsi="Times New Roman"/>
                <w:color w:val="000000"/>
                <w:sz w:val="20"/>
                <w:szCs w:val="20"/>
                <w:lang w:eastAsia="ru-RU"/>
              </w:rPr>
              <w:t>720</w:t>
            </w:r>
          </w:p>
        </w:tc>
        <w:tc>
          <w:tcPr>
            <w:tcW w:w="5523" w:type="dxa"/>
            <w:shd w:val="clear" w:color="auto" w:fill="auto"/>
            <w:vAlign w:val="center"/>
          </w:tcPr>
          <w:p w:rsidR="008D5774" w:rsidRPr="00CD073A" w:rsidRDefault="008D5774" w:rsidP="008D5774">
            <w:pPr>
              <w:jc w:val="both"/>
              <w:rPr>
                <w:rFonts w:ascii="Times New Roman" w:hAnsi="Times New Roman"/>
                <w:color w:val="000000"/>
                <w:sz w:val="20"/>
                <w:szCs w:val="20"/>
                <w:lang w:eastAsia="ru-RU"/>
              </w:rPr>
            </w:pPr>
            <w:r w:rsidRPr="00CD073A">
              <w:rPr>
                <w:rFonts w:ascii="Times New Roman" w:hAnsi="Times New Roman"/>
                <w:color w:val="000000"/>
                <w:sz w:val="20"/>
                <w:szCs w:val="20"/>
                <w:lang w:eastAsia="ru-RU"/>
              </w:rPr>
              <w:t xml:space="preserve">Катетеры для </w:t>
            </w:r>
            <w:proofErr w:type="spellStart"/>
            <w:r w:rsidRPr="00CD073A">
              <w:rPr>
                <w:rFonts w:ascii="Times New Roman" w:hAnsi="Times New Roman"/>
                <w:color w:val="000000"/>
                <w:sz w:val="20"/>
                <w:szCs w:val="20"/>
                <w:lang w:eastAsia="ru-RU"/>
              </w:rPr>
              <w:t>самокатетеризации</w:t>
            </w:r>
            <w:proofErr w:type="spellEnd"/>
            <w:r w:rsidRPr="00CD073A">
              <w:rPr>
                <w:rFonts w:ascii="Times New Roman" w:hAnsi="Times New Roman"/>
                <w:color w:val="000000"/>
                <w:sz w:val="20"/>
                <w:szCs w:val="20"/>
                <w:lang w:eastAsia="ru-RU"/>
              </w:rPr>
              <w:t xml:space="preserve"> уретральные </w:t>
            </w:r>
            <w:proofErr w:type="spellStart"/>
            <w:r w:rsidRPr="00CD073A">
              <w:rPr>
                <w:rFonts w:ascii="Times New Roman" w:hAnsi="Times New Roman"/>
                <w:color w:val="000000"/>
                <w:sz w:val="20"/>
                <w:szCs w:val="20"/>
                <w:lang w:eastAsia="ru-RU"/>
              </w:rPr>
              <w:t>лубрицированные</w:t>
            </w:r>
            <w:proofErr w:type="spellEnd"/>
            <w:r w:rsidRPr="00CD073A">
              <w:rPr>
                <w:rFonts w:ascii="Times New Roman" w:hAnsi="Times New Roman"/>
                <w:color w:val="000000"/>
                <w:sz w:val="20"/>
                <w:szCs w:val="20"/>
                <w:lang w:eastAsia="ru-RU"/>
              </w:rPr>
              <w:t xml:space="preserve"> с гидрофильным полимером для пациентов с задержкой мочи. Катетер представляет собой гибкую трубку для введения через уретру самим </w:t>
            </w:r>
            <w:proofErr w:type="gramStart"/>
            <w:r w:rsidRPr="00CD073A">
              <w:rPr>
                <w:rFonts w:ascii="Times New Roman" w:hAnsi="Times New Roman"/>
                <w:color w:val="000000"/>
                <w:sz w:val="20"/>
                <w:szCs w:val="20"/>
                <w:lang w:eastAsia="ru-RU"/>
              </w:rPr>
              <w:t>пользователем  в</w:t>
            </w:r>
            <w:proofErr w:type="gramEnd"/>
            <w:r w:rsidRPr="00CD073A">
              <w:rPr>
                <w:rFonts w:ascii="Times New Roman" w:hAnsi="Times New Roman"/>
                <w:color w:val="000000"/>
                <w:sz w:val="20"/>
                <w:szCs w:val="20"/>
                <w:lang w:eastAsia="ru-RU"/>
              </w:rPr>
              <w:t xml:space="preserve"> мочевой пузырь. Трубка катетера с отверстием в торце или в боковых стенках дистального конца.</w:t>
            </w:r>
            <w:r>
              <w:rPr>
                <w:rFonts w:ascii="Times New Roman" w:hAnsi="Times New Roman"/>
                <w:color w:val="000000"/>
                <w:sz w:val="20"/>
                <w:szCs w:val="20"/>
                <w:lang w:eastAsia="ru-RU"/>
              </w:rPr>
              <w:t xml:space="preserve"> </w:t>
            </w:r>
            <w:r w:rsidRPr="00CD073A">
              <w:rPr>
                <w:rFonts w:ascii="Times New Roman" w:hAnsi="Times New Roman"/>
                <w:color w:val="000000"/>
                <w:sz w:val="20"/>
                <w:szCs w:val="20"/>
                <w:lang w:eastAsia="ru-RU"/>
              </w:rPr>
              <w:t xml:space="preserve">Катетеры однократного применения предназначены для периодической </w:t>
            </w:r>
            <w:proofErr w:type="spellStart"/>
            <w:r w:rsidRPr="00CD073A">
              <w:rPr>
                <w:rFonts w:ascii="Times New Roman" w:hAnsi="Times New Roman"/>
                <w:color w:val="000000"/>
                <w:sz w:val="20"/>
                <w:szCs w:val="20"/>
                <w:lang w:eastAsia="ru-RU"/>
              </w:rPr>
              <w:t>самокатетеризации</w:t>
            </w:r>
            <w:proofErr w:type="spellEnd"/>
            <w:r w:rsidRPr="00CD073A">
              <w:rPr>
                <w:rFonts w:ascii="Times New Roman" w:hAnsi="Times New Roman"/>
                <w:color w:val="000000"/>
                <w:sz w:val="20"/>
                <w:szCs w:val="20"/>
                <w:lang w:eastAsia="ru-RU"/>
              </w:rPr>
              <w:t xml:space="preserve"> при нарушениях функций выделения. Класс потенциального риска применения - 1 (по ГОСТ 31508-2012). Стерильные.</w:t>
            </w:r>
            <w:r>
              <w:rPr>
                <w:rFonts w:ascii="Times New Roman" w:hAnsi="Times New Roman"/>
                <w:color w:val="000000"/>
                <w:sz w:val="20"/>
                <w:szCs w:val="20"/>
                <w:lang w:eastAsia="ru-RU"/>
              </w:rPr>
              <w:t xml:space="preserve"> </w:t>
            </w:r>
            <w:r w:rsidRPr="00CD073A">
              <w:rPr>
                <w:rFonts w:ascii="Times New Roman" w:hAnsi="Times New Roman"/>
                <w:color w:val="000000"/>
                <w:sz w:val="20"/>
                <w:szCs w:val="20"/>
                <w:lang w:eastAsia="ru-RU"/>
              </w:rPr>
              <w:t xml:space="preserve">В индивидуальной упаковке. Тип </w:t>
            </w:r>
            <w:proofErr w:type="spellStart"/>
            <w:r w:rsidRPr="00CD073A">
              <w:rPr>
                <w:rFonts w:ascii="Times New Roman" w:hAnsi="Times New Roman"/>
                <w:color w:val="000000"/>
                <w:sz w:val="20"/>
                <w:szCs w:val="20"/>
                <w:lang w:eastAsia="ru-RU"/>
              </w:rPr>
              <w:t>Нелатон</w:t>
            </w:r>
            <w:proofErr w:type="spellEnd"/>
            <w:r w:rsidRPr="00CD073A">
              <w:rPr>
                <w:rFonts w:ascii="Times New Roman" w:hAnsi="Times New Roman"/>
                <w:color w:val="000000"/>
                <w:sz w:val="20"/>
                <w:szCs w:val="20"/>
                <w:lang w:eastAsia="ru-RU"/>
              </w:rPr>
              <w:t xml:space="preserve">. Готовы к использованию. Материал катетера – полиуретан. Материал </w:t>
            </w:r>
            <w:proofErr w:type="spellStart"/>
            <w:proofErr w:type="gramStart"/>
            <w:r w:rsidRPr="00CD073A">
              <w:rPr>
                <w:rFonts w:ascii="Times New Roman" w:hAnsi="Times New Roman"/>
                <w:color w:val="000000"/>
                <w:sz w:val="20"/>
                <w:szCs w:val="20"/>
                <w:lang w:eastAsia="ru-RU"/>
              </w:rPr>
              <w:t>лубриканта</w:t>
            </w:r>
            <w:proofErr w:type="spellEnd"/>
            <w:r w:rsidRPr="00CD073A">
              <w:rPr>
                <w:rFonts w:ascii="Times New Roman" w:hAnsi="Times New Roman"/>
                <w:color w:val="000000"/>
                <w:sz w:val="20"/>
                <w:szCs w:val="20"/>
                <w:lang w:eastAsia="ru-RU"/>
              </w:rPr>
              <w:t xml:space="preserve">  -</w:t>
            </w:r>
            <w:proofErr w:type="gramEnd"/>
            <w:r w:rsidRPr="00CD073A">
              <w:rPr>
                <w:rFonts w:ascii="Times New Roman" w:hAnsi="Times New Roman"/>
                <w:color w:val="000000"/>
                <w:sz w:val="20"/>
                <w:szCs w:val="20"/>
                <w:lang w:eastAsia="ru-RU"/>
              </w:rPr>
              <w:t xml:space="preserve"> гидрофильный полимер </w:t>
            </w:r>
            <w:proofErr w:type="spellStart"/>
            <w:r w:rsidRPr="00CD073A">
              <w:rPr>
                <w:rFonts w:ascii="Times New Roman" w:hAnsi="Times New Roman"/>
                <w:color w:val="000000"/>
                <w:sz w:val="20"/>
                <w:szCs w:val="20"/>
                <w:lang w:eastAsia="ru-RU"/>
              </w:rPr>
              <w:t>винилпирролидон</w:t>
            </w:r>
            <w:proofErr w:type="spellEnd"/>
            <w:r w:rsidRPr="00CD073A">
              <w:rPr>
                <w:rFonts w:ascii="Times New Roman" w:hAnsi="Times New Roman"/>
                <w:color w:val="000000"/>
                <w:sz w:val="20"/>
                <w:szCs w:val="20"/>
                <w:lang w:eastAsia="ru-RU"/>
              </w:rPr>
              <w:t xml:space="preserve">: образует гладкий, плотный и влажный верхний слой,  равномерная толщина покрытия по всей длине трубки, прочная фиксация </w:t>
            </w:r>
            <w:proofErr w:type="spellStart"/>
            <w:r w:rsidRPr="00CD073A">
              <w:rPr>
                <w:rFonts w:ascii="Times New Roman" w:hAnsi="Times New Roman"/>
                <w:color w:val="000000"/>
                <w:sz w:val="20"/>
                <w:szCs w:val="20"/>
                <w:lang w:eastAsia="ru-RU"/>
              </w:rPr>
              <w:t>лубриканта</w:t>
            </w:r>
            <w:proofErr w:type="spellEnd"/>
            <w:r w:rsidRPr="00CD073A">
              <w:rPr>
                <w:rFonts w:ascii="Times New Roman" w:hAnsi="Times New Roman"/>
                <w:color w:val="000000"/>
                <w:sz w:val="20"/>
                <w:szCs w:val="20"/>
                <w:lang w:eastAsia="ru-RU"/>
              </w:rPr>
              <w:t xml:space="preserve"> на поверхности дренажной трубки, покрытие не стирается при введении и извлечении катетера, а также при проведении по нему </w:t>
            </w:r>
            <w:r w:rsidRPr="00CD073A">
              <w:rPr>
                <w:rFonts w:ascii="Times New Roman" w:hAnsi="Times New Roman"/>
                <w:color w:val="000000"/>
                <w:sz w:val="20"/>
                <w:szCs w:val="20"/>
                <w:lang w:eastAsia="ru-RU"/>
              </w:rPr>
              <w:lastRenderedPageBreak/>
              <w:t xml:space="preserve">(протирке) пальцами или мягким материалом. </w:t>
            </w:r>
            <w:proofErr w:type="spellStart"/>
            <w:r w:rsidRPr="00CD073A">
              <w:rPr>
                <w:rFonts w:ascii="Times New Roman" w:hAnsi="Times New Roman"/>
                <w:color w:val="000000"/>
                <w:sz w:val="20"/>
                <w:szCs w:val="20"/>
                <w:lang w:eastAsia="ru-RU"/>
              </w:rPr>
              <w:t>Лубрикант</w:t>
            </w:r>
            <w:proofErr w:type="spellEnd"/>
            <w:r w:rsidRPr="00CD073A">
              <w:rPr>
                <w:rFonts w:ascii="Times New Roman" w:hAnsi="Times New Roman"/>
                <w:color w:val="000000"/>
                <w:sz w:val="20"/>
                <w:szCs w:val="20"/>
                <w:lang w:eastAsia="ru-RU"/>
              </w:rPr>
              <w:t xml:space="preserve"> должен полностью покрывать поверхность катетера, включая дренажные отверстия. Отверстия катетера с </w:t>
            </w:r>
            <w:proofErr w:type="spellStart"/>
            <w:r w:rsidRPr="00CD073A">
              <w:rPr>
                <w:rFonts w:ascii="Times New Roman" w:hAnsi="Times New Roman"/>
                <w:color w:val="000000"/>
                <w:sz w:val="20"/>
                <w:szCs w:val="20"/>
                <w:lang w:eastAsia="ru-RU"/>
              </w:rPr>
              <w:t>атравматичной</w:t>
            </w:r>
            <w:proofErr w:type="spellEnd"/>
            <w:r w:rsidRPr="00CD073A">
              <w:rPr>
                <w:rFonts w:ascii="Times New Roman" w:hAnsi="Times New Roman"/>
                <w:color w:val="000000"/>
                <w:sz w:val="20"/>
                <w:szCs w:val="20"/>
                <w:lang w:eastAsia="ru-RU"/>
              </w:rPr>
              <w:t xml:space="preserve"> обработкой (закругленными гладкими краями). </w:t>
            </w:r>
          </w:p>
          <w:p w:rsidR="008D5774" w:rsidRPr="00CD073A" w:rsidRDefault="008D5774" w:rsidP="008D5774">
            <w:pPr>
              <w:jc w:val="both"/>
              <w:rPr>
                <w:rFonts w:ascii="Times New Roman" w:hAnsi="Times New Roman"/>
                <w:color w:val="000000"/>
                <w:sz w:val="20"/>
                <w:szCs w:val="20"/>
                <w:lang w:eastAsia="ru-RU"/>
              </w:rPr>
            </w:pPr>
            <w:r w:rsidRPr="00CD073A">
              <w:rPr>
                <w:rFonts w:ascii="Times New Roman" w:hAnsi="Times New Roman"/>
                <w:color w:val="000000"/>
                <w:sz w:val="20"/>
                <w:szCs w:val="20"/>
                <w:lang w:eastAsia="ru-RU"/>
              </w:rPr>
              <w:t xml:space="preserve">Данные характеристики необходимы для обеспечения легкого введения и удаления катетера, уменьшения риска </w:t>
            </w:r>
            <w:proofErr w:type="spellStart"/>
            <w:r w:rsidRPr="00CD073A">
              <w:rPr>
                <w:rFonts w:ascii="Times New Roman" w:hAnsi="Times New Roman"/>
                <w:color w:val="000000"/>
                <w:sz w:val="20"/>
                <w:szCs w:val="20"/>
                <w:lang w:eastAsia="ru-RU"/>
              </w:rPr>
              <w:t>травмирования</w:t>
            </w:r>
            <w:proofErr w:type="spellEnd"/>
            <w:r w:rsidRPr="00CD073A">
              <w:rPr>
                <w:rFonts w:ascii="Times New Roman" w:hAnsi="Times New Roman"/>
                <w:color w:val="000000"/>
                <w:sz w:val="20"/>
                <w:szCs w:val="20"/>
                <w:lang w:eastAsia="ru-RU"/>
              </w:rPr>
              <w:t xml:space="preserve"> и инфицирования уретры. Длина </w:t>
            </w:r>
            <w:r>
              <w:rPr>
                <w:rFonts w:ascii="Times New Roman" w:hAnsi="Times New Roman"/>
                <w:color w:val="000000"/>
                <w:sz w:val="20"/>
                <w:szCs w:val="20"/>
                <w:lang w:eastAsia="ru-RU"/>
              </w:rPr>
              <w:t xml:space="preserve">должна быть </w:t>
            </w:r>
            <w:r w:rsidRPr="00CD073A">
              <w:rPr>
                <w:rFonts w:ascii="Times New Roman" w:hAnsi="Times New Roman"/>
                <w:color w:val="000000"/>
                <w:sz w:val="20"/>
                <w:szCs w:val="20"/>
                <w:lang w:eastAsia="ru-RU"/>
              </w:rPr>
              <w:t>20см</w:t>
            </w:r>
            <w:r>
              <w:rPr>
                <w:rFonts w:ascii="Times New Roman" w:hAnsi="Times New Roman"/>
                <w:color w:val="000000"/>
                <w:sz w:val="20"/>
                <w:szCs w:val="20"/>
                <w:lang w:eastAsia="ru-RU"/>
              </w:rPr>
              <w:t xml:space="preserve">. </w:t>
            </w:r>
            <w:r w:rsidRPr="00CD073A">
              <w:rPr>
                <w:rFonts w:ascii="Times New Roman" w:hAnsi="Times New Roman"/>
                <w:color w:val="000000"/>
                <w:sz w:val="20"/>
                <w:szCs w:val="20"/>
                <w:lang w:eastAsia="ru-RU"/>
              </w:rPr>
              <w:t xml:space="preserve">Размеры по </w:t>
            </w:r>
            <w:proofErr w:type="spellStart"/>
            <w:proofErr w:type="gramStart"/>
            <w:r w:rsidRPr="00CD073A">
              <w:rPr>
                <w:rFonts w:ascii="Times New Roman" w:hAnsi="Times New Roman"/>
                <w:color w:val="000000"/>
                <w:sz w:val="20"/>
                <w:szCs w:val="20"/>
                <w:lang w:eastAsia="ru-RU"/>
              </w:rPr>
              <w:t>Шарьеру</w:t>
            </w:r>
            <w:proofErr w:type="spellEnd"/>
            <w:r w:rsidRPr="00CD073A">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должны</w:t>
            </w:r>
            <w:proofErr w:type="gramEnd"/>
            <w:r>
              <w:rPr>
                <w:rFonts w:ascii="Times New Roman" w:hAnsi="Times New Roman"/>
                <w:color w:val="000000"/>
                <w:sz w:val="20"/>
                <w:szCs w:val="20"/>
                <w:lang w:eastAsia="ru-RU"/>
              </w:rPr>
              <w:t xml:space="preserve"> быть </w:t>
            </w:r>
            <w:r w:rsidRPr="00CD073A">
              <w:rPr>
                <w:rFonts w:ascii="Times New Roman" w:hAnsi="Times New Roman"/>
                <w:color w:val="000000"/>
                <w:sz w:val="20"/>
                <w:szCs w:val="20"/>
                <w:lang w:eastAsia="ru-RU"/>
              </w:rPr>
              <w:t>8.</w:t>
            </w:r>
          </w:p>
          <w:p w:rsidR="008D5774" w:rsidRPr="00CD073A" w:rsidRDefault="008D5774" w:rsidP="008D5774">
            <w:pPr>
              <w:jc w:val="both"/>
              <w:rPr>
                <w:rFonts w:ascii="Times New Roman" w:hAnsi="Times New Roman"/>
                <w:color w:val="000000"/>
                <w:sz w:val="20"/>
                <w:szCs w:val="20"/>
                <w:lang w:eastAsia="ru-RU"/>
              </w:rPr>
            </w:pPr>
          </w:p>
        </w:tc>
      </w:tr>
    </w:tbl>
    <w:p w:rsidR="007E442C" w:rsidRPr="007E442C" w:rsidRDefault="007E442C" w:rsidP="00C21F78">
      <w:pPr>
        <w:keepNext/>
      </w:pPr>
    </w:p>
    <w:p w:rsidR="008C704D" w:rsidRDefault="008C704D" w:rsidP="00C21F78">
      <w:pPr>
        <w:keepNext/>
      </w:pPr>
    </w:p>
    <w:sectPr w:rsidR="008C704D" w:rsidSect="0074461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C0099"/>
    <w:multiLevelType w:val="hybridMultilevel"/>
    <w:tmpl w:val="2D0EEAD0"/>
    <w:lvl w:ilvl="0" w:tplc="C374D606">
      <w:start w:val="1"/>
      <w:numFmt w:val="bullet"/>
      <w:lvlText w:val="•"/>
      <w:lvlJc w:val="left"/>
      <w:pPr>
        <w:tabs>
          <w:tab w:val="num" w:pos="720"/>
        </w:tabs>
        <w:ind w:left="720" w:hanging="360"/>
      </w:pPr>
      <w:rPr>
        <w:rFonts w:ascii="Arial" w:hAnsi="Arial" w:hint="default"/>
      </w:rPr>
    </w:lvl>
    <w:lvl w:ilvl="1" w:tplc="485ECFB0" w:tentative="1">
      <w:start w:val="1"/>
      <w:numFmt w:val="bullet"/>
      <w:lvlText w:val="•"/>
      <w:lvlJc w:val="left"/>
      <w:pPr>
        <w:tabs>
          <w:tab w:val="num" w:pos="1440"/>
        </w:tabs>
        <w:ind w:left="1440" w:hanging="360"/>
      </w:pPr>
      <w:rPr>
        <w:rFonts w:ascii="Arial" w:hAnsi="Arial" w:hint="default"/>
      </w:rPr>
    </w:lvl>
    <w:lvl w:ilvl="2" w:tplc="36CE06E6" w:tentative="1">
      <w:start w:val="1"/>
      <w:numFmt w:val="bullet"/>
      <w:lvlText w:val="•"/>
      <w:lvlJc w:val="left"/>
      <w:pPr>
        <w:tabs>
          <w:tab w:val="num" w:pos="2160"/>
        </w:tabs>
        <w:ind w:left="2160" w:hanging="360"/>
      </w:pPr>
      <w:rPr>
        <w:rFonts w:ascii="Arial" w:hAnsi="Arial" w:hint="default"/>
      </w:rPr>
    </w:lvl>
    <w:lvl w:ilvl="3" w:tplc="E4784A32" w:tentative="1">
      <w:start w:val="1"/>
      <w:numFmt w:val="bullet"/>
      <w:lvlText w:val="•"/>
      <w:lvlJc w:val="left"/>
      <w:pPr>
        <w:tabs>
          <w:tab w:val="num" w:pos="2880"/>
        </w:tabs>
        <w:ind w:left="2880" w:hanging="360"/>
      </w:pPr>
      <w:rPr>
        <w:rFonts w:ascii="Arial" w:hAnsi="Arial" w:hint="default"/>
      </w:rPr>
    </w:lvl>
    <w:lvl w:ilvl="4" w:tplc="BE78B8B6" w:tentative="1">
      <w:start w:val="1"/>
      <w:numFmt w:val="bullet"/>
      <w:lvlText w:val="•"/>
      <w:lvlJc w:val="left"/>
      <w:pPr>
        <w:tabs>
          <w:tab w:val="num" w:pos="3600"/>
        </w:tabs>
        <w:ind w:left="3600" w:hanging="360"/>
      </w:pPr>
      <w:rPr>
        <w:rFonts w:ascii="Arial" w:hAnsi="Arial" w:hint="default"/>
      </w:rPr>
    </w:lvl>
    <w:lvl w:ilvl="5" w:tplc="8CE23372" w:tentative="1">
      <w:start w:val="1"/>
      <w:numFmt w:val="bullet"/>
      <w:lvlText w:val="•"/>
      <w:lvlJc w:val="left"/>
      <w:pPr>
        <w:tabs>
          <w:tab w:val="num" w:pos="4320"/>
        </w:tabs>
        <w:ind w:left="4320" w:hanging="360"/>
      </w:pPr>
      <w:rPr>
        <w:rFonts w:ascii="Arial" w:hAnsi="Arial" w:hint="default"/>
      </w:rPr>
    </w:lvl>
    <w:lvl w:ilvl="6" w:tplc="E2543298" w:tentative="1">
      <w:start w:val="1"/>
      <w:numFmt w:val="bullet"/>
      <w:lvlText w:val="•"/>
      <w:lvlJc w:val="left"/>
      <w:pPr>
        <w:tabs>
          <w:tab w:val="num" w:pos="5040"/>
        </w:tabs>
        <w:ind w:left="5040" w:hanging="360"/>
      </w:pPr>
      <w:rPr>
        <w:rFonts w:ascii="Arial" w:hAnsi="Arial" w:hint="default"/>
      </w:rPr>
    </w:lvl>
    <w:lvl w:ilvl="7" w:tplc="7334FFC0" w:tentative="1">
      <w:start w:val="1"/>
      <w:numFmt w:val="bullet"/>
      <w:lvlText w:val="•"/>
      <w:lvlJc w:val="left"/>
      <w:pPr>
        <w:tabs>
          <w:tab w:val="num" w:pos="5760"/>
        </w:tabs>
        <w:ind w:left="5760" w:hanging="360"/>
      </w:pPr>
      <w:rPr>
        <w:rFonts w:ascii="Arial" w:hAnsi="Arial" w:hint="default"/>
      </w:rPr>
    </w:lvl>
    <w:lvl w:ilvl="8" w:tplc="2654D50A" w:tentative="1">
      <w:start w:val="1"/>
      <w:numFmt w:val="bullet"/>
      <w:lvlText w:val="•"/>
      <w:lvlJc w:val="left"/>
      <w:pPr>
        <w:tabs>
          <w:tab w:val="num" w:pos="6480"/>
        </w:tabs>
        <w:ind w:left="6480" w:hanging="360"/>
      </w:pPr>
      <w:rPr>
        <w:rFonts w:ascii="Arial" w:hAnsi="Arial" w:hint="default"/>
      </w:rPr>
    </w:lvl>
  </w:abstractNum>
  <w:abstractNum w:abstractNumId="1">
    <w:nsid w:val="5BA51855"/>
    <w:multiLevelType w:val="hybridMultilevel"/>
    <w:tmpl w:val="B778F542"/>
    <w:lvl w:ilvl="0" w:tplc="9B08F17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6F47788"/>
    <w:multiLevelType w:val="hybridMultilevel"/>
    <w:tmpl w:val="EC18DC84"/>
    <w:lvl w:ilvl="0" w:tplc="4C12B86E">
      <w:start w:val="1"/>
      <w:numFmt w:val="bullet"/>
      <w:lvlText w:val="•"/>
      <w:lvlJc w:val="left"/>
      <w:pPr>
        <w:tabs>
          <w:tab w:val="num" w:pos="720"/>
        </w:tabs>
        <w:ind w:left="720" w:hanging="360"/>
      </w:pPr>
      <w:rPr>
        <w:rFonts w:ascii="Arial" w:hAnsi="Arial" w:hint="default"/>
      </w:rPr>
    </w:lvl>
    <w:lvl w:ilvl="1" w:tplc="05A4AAC8" w:tentative="1">
      <w:start w:val="1"/>
      <w:numFmt w:val="bullet"/>
      <w:lvlText w:val="•"/>
      <w:lvlJc w:val="left"/>
      <w:pPr>
        <w:tabs>
          <w:tab w:val="num" w:pos="1440"/>
        </w:tabs>
        <w:ind w:left="1440" w:hanging="360"/>
      </w:pPr>
      <w:rPr>
        <w:rFonts w:ascii="Arial" w:hAnsi="Arial" w:hint="default"/>
      </w:rPr>
    </w:lvl>
    <w:lvl w:ilvl="2" w:tplc="43BC16FC" w:tentative="1">
      <w:start w:val="1"/>
      <w:numFmt w:val="bullet"/>
      <w:lvlText w:val="•"/>
      <w:lvlJc w:val="left"/>
      <w:pPr>
        <w:tabs>
          <w:tab w:val="num" w:pos="2160"/>
        </w:tabs>
        <w:ind w:left="2160" w:hanging="360"/>
      </w:pPr>
      <w:rPr>
        <w:rFonts w:ascii="Arial" w:hAnsi="Arial" w:hint="default"/>
      </w:rPr>
    </w:lvl>
    <w:lvl w:ilvl="3" w:tplc="052A8AD0" w:tentative="1">
      <w:start w:val="1"/>
      <w:numFmt w:val="bullet"/>
      <w:lvlText w:val="•"/>
      <w:lvlJc w:val="left"/>
      <w:pPr>
        <w:tabs>
          <w:tab w:val="num" w:pos="2880"/>
        </w:tabs>
        <w:ind w:left="2880" w:hanging="360"/>
      </w:pPr>
      <w:rPr>
        <w:rFonts w:ascii="Arial" w:hAnsi="Arial" w:hint="default"/>
      </w:rPr>
    </w:lvl>
    <w:lvl w:ilvl="4" w:tplc="B34C0A20" w:tentative="1">
      <w:start w:val="1"/>
      <w:numFmt w:val="bullet"/>
      <w:lvlText w:val="•"/>
      <w:lvlJc w:val="left"/>
      <w:pPr>
        <w:tabs>
          <w:tab w:val="num" w:pos="3600"/>
        </w:tabs>
        <w:ind w:left="3600" w:hanging="360"/>
      </w:pPr>
      <w:rPr>
        <w:rFonts w:ascii="Arial" w:hAnsi="Arial" w:hint="default"/>
      </w:rPr>
    </w:lvl>
    <w:lvl w:ilvl="5" w:tplc="EBACC62E" w:tentative="1">
      <w:start w:val="1"/>
      <w:numFmt w:val="bullet"/>
      <w:lvlText w:val="•"/>
      <w:lvlJc w:val="left"/>
      <w:pPr>
        <w:tabs>
          <w:tab w:val="num" w:pos="4320"/>
        </w:tabs>
        <w:ind w:left="4320" w:hanging="360"/>
      </w:pPr>
      <w:rPr>
        <w:rFonts w:ascii="Arial" w:hAnsi="Arial" w:hint="default"/>
      </w:rPr>
    </w:lvl>
    <w:lvl w:ilvl="6" w:tplc="7424F64E" w:tentative="1">
      <w:start w:val="1"/>
      <w:numFmt w:val="bullet"/>
      <w:lvlText w:val="•"/>
      <w:lvlJc w:val="left"/>
      <w:pPr>
        <w:tabs>
          <w:tab w:val="num" w:pos="5040"/>
        </w:tabs>
        <w:ind w:left="5040" w:hanging="360"/>
      </w:pPr>
      <w:rPr>
        <w:rFonts w:ascii="Arial" w:hAnsi="Arial" w:hint="default"/>
      </w:rPr>
    </w:lvl>
    <w:lvl w:ilvl="7" w:tplc="9C96B36C" w:tentative="1">
      <w:start w:val="1"/>
      <w:numFmt w:val="bullet"/>
      <w:lvlText w:val="•"/>
      <w:lvlJc w:val="left"/>
      <w:pPr>
        <w:tabs>
          <w:tab w:val="num" w:pos="5760"/>
        </w:tabs>
        <w:ind w:left="5760" w:hanging="360"/>
      </w:pPr>
      <w:rPr>
        <w:rFonts w:ascii="Arial" w:hAnsi="Arial" w:hint="default"/>
      </w:rPr>
    </w:lvl>
    <w:lvl w:ilvl="8" w:tplc="DFC4E92C" w:tentative="1">
      <w:start w:val="1"/>
      <w:numFmt w:val="bullet"/>
      <w:lvlText w:val="•"/>
      <w:lvlJc w:val="left"/>
      <w:pPr>
        <w:tabs>
          <w:tab w:val="num" w:pos="6480"/>
        </w:tabs>
        <w:ind w:left="6480" w:hanging="360"/>
      </w:pPr>
      <w:rPr>
        <w:rFonts w:ascii="Arial" w:hAnsi="Arial" w:hint="default"/>
      </w:rPr>
    </w:lvl>
  </w:abstractNum>
  <w:abstractNum w:abstractNumId="3">
    <w:nsid w:val="69CE5A6F"/>
    <w:multiLevelType w:val="hybridMultilevel"/>
    <w:tmpl w:val="2F4CE494"/>
    <w:lvl w:ilvl="0" w:tplc="823A755E">
      <w:start w:val="1"/>
      <w:numFmt w:val="bullet"/>
      <w:lvlText w:val="•"/>
      <w:lvlJc w:val="left"/>
      <w:pPr>
        <w:tabs>
          <w:tab w:val="num" w:pos="720"/>
        </w:tabs>
        <w:ind w:left="720" w:hanging="360"/>
      </w:pPr>
      <w:rPr>
        <w:rFonts w:ascii="Arial" w:hAnsi="Arial" w:hint="default"/>
      </w:rPr>
    </w:lvl>
    <w:lvl w:ilvl="1" w:tplc="1F5E9FAA" w:tentative="1">
      <w:start w:val="1"/>
      <w:numFmt w:val="bullet"/>
      <w:lvlText w:val="•"/>
      <w:lvlJc w:val="left"/>
      <w:pPr>
        <w:tabs>
          <w:tab w:val="num" w:pos="1440"/>
        </w:tabs>
        <w:ind w:left="1440" w:hanging="360"/>
      </w:pPr>
      <w:rPr>
        <w:rFonts w:ascii="Arial" w:hAnsi="Arial" w:hint="default"/>
      </w:rPr>
    </w:lvl>
    <w:lvl w:ilvl="2" w:tplc="E0B2954C" w:tentative="1">
      <w:start w:val="1"/>
      <w:numFmt w:val="bullet"/>
      <w:lvlText w:val="•"/>
      <w:lvlJc w:val="left"/>
      <w:pPr>
        <w:tabs>
          <w:tab w:val="num" w:pos="2160"/>
        </w:tabs>
        <w:ind w:left="2160" w:hanging="360"/>
      </w:pPr>
      <w:rPr>
        <w:rFonts w:ascii="Arial" w:hAnsi="Arial" w:hint="default"/>
      </w:rPr>
    </w:lvl>
    <w:lvl w:ilvl="3" w:tplc="FCEA563C" w:tentative="1">
      <w:start w:val="1"/>
      <w:numFmt w:val="bullet"/>
      <w:lvlText w:val="•"/>
      <w:lvlJc w:val="left"/>
      <w:pPr>
        <w:tabs>
          <w:tab w:val="num" w:pos="2880"/>
        </w:tabs>
        <w:ind w:left="2880" w:hanging="360"/>
      </w:pPr>
      <w:rPr>
        <w:rFonts w:ascii="Arial" w:hAnsi="Arial" w:hint="default"/>
      </w:rPr>
    </w:lvl>
    <w:lvl w:ilvl="4" w:tplc="C4A8D24C" w:tentative="1">
      <w:start w:val="1"/>
      <w:numFmt w:val="bullet"/>
      <w:lvlText w:val="•"/>
      <w:lvlJc w:val="left"/>
      <w:pPr>
        <w:tabs>
          <w:tab w:val="num" w:pos="3600"/>
        </w:tabs>
        <w:ind w:left="3600" w:hanging="360"/>
      </w:pPr>
      <w:rPr>
        <w:rFonts w:ascii="Arial" w:hAnsi="Arial" w:hint="default"/>
      </w:rPr>
    </w:lvl>
    <w:lvl w:ilvl="5" w:tplc="6ED44904" w:tentative="1">
      <w:start w:val="1"/>
      <w:numFmt w:val="bullet"/>
      <w:lvlText w:val="•"/>
      <w:lvlJc w:val="left"/>
      <w:pPr>
        <w:tabs>
          <w:tab w:val="num" w:pos="4320"/>
        </w:tabs>
        <w:ind w:left="4320" w:hanging="360"/>
      </w:pPr>
      <w:rPr>
        <w:rFonts w:ascii="Arial" w:hAnsi="Arial" w:hint="default"/>
      </w:rPr>
    </w:lvl>
    <w:lvl w:ilvl="6" w:tplc="81947E5E" w:tentative="1">
      <w:start w:val="1"/>
      <w:numFmt w:val="bullet"/>
      <w:lvlText w:val="•"/>
      <w:lvlJc w:val="left"/>
      <w:pPr>
        <w:tabs>
          <w:tab w:val="num" w:pos="5040"/>
        </w:tabs>
        <w:ind w:left="5040" w:hanging="360"/>
      </w:pPr>
      <w:rPr>
        <w:rFonts w:ascii="Arial" w:hAnsi="Arial" w:hint="default"/>
      </w:rPr>
    </w:lvl>
    <w:lvl w:ilvl="7" w:tplc="5106EC48" w:tentative="1">
      <w:start w:val="1"/>
      <w:numFmt w:val="bullet"/>
      <w:lvlText w:val="•"/>
      <w:lvlJc w:val="left"/>
      <w:pPr>
        <w:tabs>
          <w:tab w:val="num" w:pos="5760"/>
        </w:tabs>
        <w:ind w:left="5760" w:hanging="360"/>
      </w:pPr>
      <w:rPr>
        <w:rFonts w:ascii="Arial" w:hAnsi="Arial" w:hint="default"/>
      </w:rPr>
    </w:lvl>
    <w:lvl w:ilvl="8" w:tplc="1D2EC9C6" w:tentative="1">
      <w:start w:val="1"/>
      <w:numFmt w:val="bullet"/>
      <w:lvlText w:val="•"/>
      <w:lvlJc w:val="left"/>
      <w:pPr>
        <w:tabs>
          <w:tab w:val="num" w:pos="6480"/>
        </w:tabs>
        <w:ind w:left="6480" w:hanging="360"/>
      </w:pPr>
      <w:rPr>
        <w:rFonts w:ascii="Arial" w:hAnsi="Arial" w:hint="default"/>
      </w:rPr>
    </w:lvl>
  </w:abstractNum>
  <w:abstractNum w:abstractNumId="4">
    <w:nsid w:val="76A314C6"/>
    <w:multiLevelType w:val="hybridMultilevel"/>
    <w:tmpl w:val="6892300A"/>
    <w:lvl w:ilvl="0" w:tplc="552E47AE">
      <w:start w:val="1"/>
      <w:numFmt w:val="bullet"/>
      <w:lvlText w:val="•"/>
      <w:lvlJc w:val="left"/>
      <w:pPr>
        <w:tabs>
          <w:tab w:val="num" w:pos="720"/>
        </w:tabs>
        <w:ind w:left="720" w:hanging="360"/>
      </w:pPr>
      <w:rPr>
        <w:rFonts w:ascii="Arial" w:hAnsi="Arial" w:hint="default"/>
      </w:rPr>
    </w:lvl>
    <w:lvl w:ilvl="1" w:tplc="6F56D00A" w:tentative="1">
      <w:start w:val="1"/>
      <w:numFmt w:val="bullet"/>
      <w:lvlText w:val="•"/>
      <w:lvlJc w:val="left"/>
      <w:pPr>
        <w:tabs>
          <w:tab w:val="num" w:pos="1440"/>
        </w:tabs>
        <w:ind w:left="1440" w:hanging="360"/>
      </w:pPr>
      <w:rPr>
        <w:rFonts w:ascii="Arial" w:hAnsi="Arial" w:hint="default"/>
      </w:rPr>
    </w:lvl>
    <w:lvl w:ilvl="2" w:tplc="CFB6323A" w:tentative="1">
      <w:start w:val="1"/>
      <w:numFmt w:val="bullet"/>
      <w:lvlText w:val="•"/>
      <w:lvlJc w:val="left"/>
      <w:pPr>
        <w:tabs>
          <w:tab w:val="num" w:pos="2160"/>
        </w:tabs>
        <w:ind w:left="2160" w:hanging="360"/>
      </w:pPr>
      <w:rPr>
        <w:rFonts w:ascii="Arial" w:hAnsi="Arial" w:hint="default"/>
      </w:rPr>
    </w:lvl>
    <w:lvl w:ilvl="3" w:tplc="4028AB84" w:tentative="1">
      <w:start w:val="1"/>
      <w:numFmt w:val="bullet"/>
      <w:lvlText w:val="•"/>
      <w:lvlJc w:val="left"/>
      <w:pPr>
        <w:tabs>
          <w:tab w:val="num" w:pos="2880"/>
        </w:tabs>
        <w:ind w:left="2880" w:hanging="360"/>
      </w:pPr>
      <w:rPr>
        <w:rFonts w:ascii="Arial" w:hAnsi="Arial" w:hint="default"/>
      </w:rPr>
    </w:lvl>
    <w:lvl w:ilvl="4" w:tplc="5602DADE" w:tentative="1">
      <w:start w:val="1"/>
      <w:numFmt w:val="bullet"/>
      <w:lvlText w:val="•"/>
      <w:lvlJc w:val="left"/>
      <w:pPr>
        <w:tabs>
          <w:tab w:val="num" w:pos="3600"/>
        </w:tabs>
        <w:ind w:left="3600" w:hanging="360"/>
      </w:pPr>
      <w:rPr>
        <w:rFonts w:ascii="Arial" w:hAnsi="Arial" w:hint="default"/>
      </w:rPr>
    </w:lvl>
    <w:lvl w:ilvl="5" w:tplc="34A04912" w:tentative="1">
      <w:start w:val="1"/>
      <w:numFmt w:val="bullet"/>
      <w:lvlText w:val="•"/>
      <w:lvlJc w:val="left"/>
      <w:pPr>
        <w:tabs>
          <w:tab w:val="num" w:pos="4320"/>
        </w:tabs>
        <w:ind w:left="4320" w:hanging="360"/>
      </w:pPr>
      <w:rPr>
        <w:rFonts w:ascii="Arial" w:hAnsi="Arial" w:hint="default"/>
      </w:rPr>
    </w:lvl>
    <w:lvl w:ilvl="6" w:tplc="B3BEFB6E" w:tentative="1">
      <w:start w:val="1"/>
      <w:numFmt w:val="bullet"/>
      <w:lvlText w:val="•"/>
      <w:lvlJc w:val="left"/>
      <w:pPr>
        <w:tabs>
          <w:tab w:val="num" w:pos="5040"/>
        </w:tabs>
        <w:ind w:left="5040" w:hanging="360"/>
      </w:pPr>
      <w:rPr>
        <w:rFonts w:ascii="Arial" w:hAnsi="Arial" w:hint="default"/>
      </w:rPr>
    </w:lvl>
    <w:lvl w:ilvl="7" w:tplc="6CE40952" w:tentative="1">
      <w:start w:val="1"/>
      <w:numFmt w:val="bullet"/>
      <w:lvlText w:val="•"/>
      <w:lvlJc w:val="left"/>
      <w:pPr>
        <w:tabs>
          <w:tab w:val="num" w:pos="5760"/>
        </w:tabs>
        <w:ind w:left="5760" w:hanging="360"/>
      </w:pPr>
      <w:rPr>
        <w:rFonts w:ascii="Arial" w:hAnsi="Arial" w:hint="default"/>
      </w:rPr>
    </w:lvl>
    <w:lvl w:ilvl="8" w:tplc="D31C4F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2C"/>
    <w:rsid w:val="00003DB8"/>
    <w:rsid w:val="001A215E"/>
    <w:rsid w:val="002114E1"/>
    <w:rsid w:val="00416DC9"/>
    <w:rsid w:val="004561F3"/>
    <w:rsid w:val="00474161"/>
    <w:rsid w:val="0051258A"/>
    <w:rsid w:val="005278E0"/>
    <w:rsid w:val="00603B81"/>
    <w:rsid w:val="00744616"/>
    <w:rsid w:val="007E442C"/>
    <w:rsid w:val="008C704D"/>
    <w:rsid w:val="008D5774"/>
    <w:rsid w:val="00A2623F"/>
    <w:rsid w:val="00A86910"/>
    <w:rsid w:val="00BE3029"/>
    <w:rsid w:val="00C21F78"/>
    <w:rsid w:val="00CD073A"/>
    <w:rsid w:val="00D364AE"/>
    <w:rsid w:val="00D650A4"/>
    <w:rsid w:val="00F313CB"/>
    <w:rsid w:val="00F564BB"/>
    <w:rsid w:val="00F67F3C"/>
    <w:rsid w:val="00FE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55A863-63DC-42A4-AC73-EF830152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2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7E442C"/>
    <w:pPr>
      <w:spacing w:after="0" w:line="240" w:lineRule="auto"/>
    </w:pPr>
    <w:rPr>
      <w:rFonts w:ascii="Calibri" w:eastAsia="Times New Roman" w:hAnsi="Calibri" w:cs="Times New Roman"/>
    </w:rPr>
  </w:style>
  <w:style w:type="character" w:customStyle="1" w:styleId="NoSpacingChar">
    <w:name w:val="No Spacing Char"/>
    <w:link w:val="1"/>
    <w:locked/>
    <w:rsid w:val="007E442C"/>
    <w:rPr>
      <w:rFonts w:ascii="Calibri" w:eastAsia="Times New Roman" w:hAnsi="Calibri" w:cs="Times New Roman"/>
    </w:rPr>
  </w:style>
  <w:style w:type="character" w:customStyle="1" w:styleId="FontStyle19">
    <w:name w:val="Font Style19"/>
    <w:rsid w:val="007E442C"/>
    <w:rPr>
      <w:rFonts w:ascii="Times New Roman" w:hAnsi="Times New Roman"/>
      <w:sz w:val="24"/>
    </w:rPr>
  </w:style>
  <w:style w:type="paragraph" w:customStyle="1" w:styleId="a3">
    <w:name w:val="Содержимое таблицы"/>
    <w:basedOn w:val="a"/>
    <w:rsid w:val="007E442C"/>
    <w:pPr>
      <w:suppressLineNumbers/>
      <w:suppressAutoHyphens/>
      <w:spacing w:after="0" w:line="240" w:lineRule="auto"/>
      <w:jc w:val="center"/>
    </w:pPr>
    <w:rPr>
      <w:rFonts w:ascii="Times New Roman" w:hAnsi="Times New Roman"/>
      <w:sz w:val="20"/>
      <w:szCs w:val="20"/>
      <w:lang w:eastAsia="ar-SA"/>
    </w:rPr>
  </w:style>
  <w:style w:type="paragraph" w:styleId="a4">
    <w:name w:val="header"/>
    <w:basedOn w:val="a"/>
    <w:link w:val="a5"/>
    <w:rsid w:val="007E442C"/>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basedOn w:val="a0"/>
    <w:link w:val="a4"/>
    <w:rsid w:val="007E442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1F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1F78"/>
    <w:rPr>
      <w:rFonts w:ascii="Segoe UI" w:eastAsia="Times New Roman" w:hAnsi="Segoe UI" w:cs="Segoe UI"/>
      <w:sz w:val="18"/>
      <w:szCs w:val="18"/>
    </w:rPr>
  </w:style>
  <w:style w:type="paragraph" w:styleId="a8">
    <w:name w:val="No Spacing"/>
    <w:qFormat/>
    <w:rsid w:val="00A2623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Полетаева</dc:creator>
  <cp:keywords/>
  <dc:description/>
  <cp:lastModifiedBy>Ангелина Эдуардовна Клюева</cp:lastModifiedBy>
  <cp:revision>10</cp:revision>
  <cp:lastPrinted>2018-10-29T13:11:00Z</cp:lastPrinted>
  <dcterms:created xsi:type="dcterms:W3CDTF">2018-10-26T05:57:00Z</dcterms:created>
  <dcterms:modified xsi:type="dcterms:W3CDTF">2018-10-31T13:45:00Z</dcterms:modified>
</cp:coreProperties>
</file>