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33" w:rsidRPr="00F94750" w:rsidRDefault="00930DAE">
      <w:pPr>
        <w:pStyle w:val="Textbody"/>
        <w:jc w:val="center"/>
        <w:rPr>
          <w:rFonts w:cs="Times New Roman"/>
          <w:b/>
        </w:rPr>
      </w:pPr>
      <w:r w:rsidRPr="00F94750">
        <w:rPr>
          <w:rFonts w:cs="Times New Roman"/>
          <w:b/>
        </w:rPr>
        <w:t>ТЕХНИЧЕСКОЕ ЗАДАНИЕ</w:t>
      </w:r>
    </w:p>
    <w:p w:rsidR="00307133" w:rsidRPr="00F94750" w:rsidRDefault="00930DAE">
      <w:pPr>
        <w:pStyle w:val="Textbody"/>
        <w:keepNext/>
        <w:jc w:val="center"/>
        <w:rPr>
          <w:rFonts w:cs="Times New Roman"/>
          <w:b/>
        </w:rPr>
      </w:pPr>
      <w:r w:rsidRPr="00F94750">
        <w:rPr>
          <w:rFonts w:cs="Times New Roman"/>
          <w:b/>
        </w:rPr>
        <w:t>на выполнение работ по изготовлению протез</w:t>
      </w:r>
      <w:r w:rsidRPr="00F94750">
        <w:rPr>
          <w:rFonts w:cs="Times New Roman"/>
          <w:b/>
          <w:lang w:val="ru-RU"/>
        </w:rPr>
        <w:t>ов</w:t>
      </w:r>
      <w:r w:rsidRPr="00F94750">
        <w:rPr>
          <w:rFonts w:cs="Times New Roman"/>
          <w:b/>
        </w:rPr>
        <w:t xml:space="preserve"> </w:t>
      </w:r>
      <w:r w:rsidRPr="00F94750">
        <w:rPr>
          <w:rFonts w:cs="Times New Roman"/>
          <w:b/>
          <w:lang w:val="ru-RU"/>
        </w:rPr>
        <w:t>ниж</w:t>
      </w:r>
      <w:r w:rsidRPr="00F94750">
        <w:rPr>
          <w:rFonts w:cs="Times New Roman"/>
          <w:b/>
        </w:rPr>
        <w:t>н</w:t>
      </w:r>
      <w:r w:rsidRPr="00F94750">
        <w:rPr>
          <w:rFonts w:cs="Times New Roman"/>
          <w:b/>
          <w:lang w:val="ru-RU"/>
        </w:rPr>
        <w:t>их</w:t>
      </w:r>
      <w:r w:rsidRPr="00F94750">
        <w:rPr>
          <w:rFonts w:cs="Times New Roman"/>
          <w:b/>
        </w:rPr>
        <w:t xml:space="preserve"> конечност</w:t>
      </w:r>
      <w:r w:rsidRPr="00F94750">
        <w:rPr>
          <w:rFonts w:cs="Times New Roman"/>
          <w:b/>
          <w:lang w:val="ru-RU"/>
        </w:rPr>
        <w:t>ей</w:t>
      </w:r>
      <w:r w:rsidRPr="00F94750">
        <w:rPr>
          <w:rFonts w:cs="Times New Roman"/>
          <w:b/>
        </w:rPr>
        <w:t xml:space="preserve"> и обеспечение им</w:t>
      </w:r>
      <w:r w:rsidRPr="00F94750">
        <w:rPr>
          <w:rFonts w:cs="Times New Roman"/>
          <w:b/>
          <w:lang w:val="ru-RU"/>
        </w:rPr>
        <w:t>и</w:t>
      </w:r>
      <w:r w:rsidRPr="00F94750">
        <w:rPr>
          <w:rFonts w:cs="Times New Roman"/>
          <w:b/>
        </w:rPr>
        <w:t xml:space="preserve"> инвалид</w:t>
      </w:r>
      <w:r w:rsidRPr="00F94750">
        <w:rPr>
          <w:rFonts w:cs="Times New Roman"/>
          <w:b/>
          <w:lang w:val="ru-RU"/>
        </w:rPr>
        <w:t>ов, в том числе детей-инвалидов</w:t>
      </w:r>
      <w:r w:rsidRPr="00F94750">
        <w:rPr>
          <w:rFonts w:cs="Times New Roman"/>
          <w:b/>
        </w:rPr>
        <w:t xml:space="preserve"> в 2018 году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07133" w:rsidRPr="00F94750" w:rsidRDefault="00930DAE">
      <w:pPr>
        <w:pStyle w:val="a9"/>
        <w:ind w:firstLine="709"/>
      </w:pPr>
      <w:r w:rsidRPr="00F94750">
        <w:t xml:space="preserve">Работы по изготовлению протезов нижних конечностей для обеспечения инвалидов – </w:t>
      </w:r>
      <w:r w:rsidRPr="00F94750">
        <w:rPr>
          <w:lang w:val="ru-RU"/>
        </w:rPr>
        <w:t>предусматривает</w:t>
      </w:r>
      <w:r w:rsidRPr="00F94750">
        <w:t xml:space="preserve"> индивидуальное изготовление, обучение пользованию и выдачу результатов выполненных работ.</w:t>
      </w:r>
    </w:p>
    <w:p w:rsidR="00307133" w:rsidRPr="00F94750" w:rsidRDefault="00307133">
      <w:pPr>
        <w:pStyle w:val="Textbody"/>
        <w:ind w:firstLine="709"/>
        <w:jc w:val="center"/>
        <w:rPr>
          <w:rFonts w:cs="Times New Roman"/>
          <w:b/>
          <w:lang w:val="ru-RU"/>
        </w:rPr>
      </w:pPr>
    </w:p>
    <w:p w:rsidR="00307133" w:rsidRPr="00F94750" w:rsidRDefault="00930DAE">
      <w:pPr>
        <w:pStyle w:val="Textbody"/>
        <w:ind w:firstLine="709"/>
        <w:jc w:val="center"/>
        <w:rPr>
          <w:rFonts w:cs="Times New Roman"/>
          <w:b/>
        </w:rPr>
      </w:pPr>
      <w:r w:rsidRPr="00F94750">
        <w:rPr>
          <w:rFonts w:cs="Times New Roman"/>
          <w:b/>
        </w:rPr>
        <w:t>Требования к качеству работ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Протезы </w:t>
      </w:r>
      <w:r w:rsidRPr="00F94750">
        <w:rPr>
          <w:rFonts w:cs="Times New Roman"/>
          <w:lang w:val="ru-RU"/>
        </w:rPr>
        <w:t>должны изготавливаться</w:t>
      </w:r>
      <w:r w:rsidRPr="00F94750">
        <w:rPr>
          <w:rFonts w:cs="Times New Roman"/>
        </w:rPr>
        <w:t xml:space="preserve">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Приемные гильзы и крепления протезов не </w:t>
      </w:r>
      <w:r w:rsidRPr="00F94750">
        <w:rPr>
          <w:rFonts w:cs="Times New Roman"/>
          <w:lang w:val="ru-RU"/>
        </w:rPr>
        <w:t xml:space="preserve">должны </w:t>
      </w:r>
      <w:r w:rsidRPr="00F94750">
        <w:rPr>
          <w:rFonts w:cs="Times New Roman"/>
        </w:rPr>
        <w:t>вызыва</w:t>
      </w:r>
      <w:r w:rsidRPr="00F94750">
        <w:rPr>
          <w:rFonts w:cs="Times New Roman"/>
          <w:lang w:val="ru-RU"/>
        </w:rPr>
        <w:t>ть</w:t>
      </w:r>
      <w:r w:rsidRPr="00F94750">
        <w:rPr>
          <w:rFonts w:cs="Times New Roman"/>
        </w:rPr>
        <w:t xml:space="preserve">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Материалы приемных гильз, контактирующих с телом человека, </w:t>
      </w:r>
      <w:r w:rsidRPr="00F94750">
        <w:rPr>
          <w:rFonts w:cs="Times New Roman"/>
          <w:lang w:val="ru-RU"/>
        </w:rPr>
        <w:t xml:space="preserve">должны быть </w:t>
      </w:r>
      <w:r w:rsidRPr="00F94750">
        <w:rPr>
          <w:rFonts w:cs="Times New Roman"/>
        </w:rPr>
        <w:t>разрешены к применению в соответствии с действующим законодательством.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>Узлы протезов стойкие к воздействию физиологических растворов (пота, мочи).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Металлические протезы </w:t>
      </w:r>
      <w:r w:rsidRPr="00F94750">
        <w:rPr>
          <w:rFonts w:cs="Times New Roman"/>
          <w:lang w:val="ru-RU"/>
        </w:rPr>
        <w:t xml:space="preserve">должны быть </w:t>
      </w:r>
      <w:r w:rsidRPr="00F94750">
        <w:rPr>
          <w:rFonts w:cs="Times New Roman"/>
        </w:rPr>
        <w:t>изготовлены из коррозийно-стойких материалов или защищены от коррозии специальными покрытиями.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Протезы нижних конечностей классифицированы в соответствии с требованиями Национального стандарта Российской Федерации ГОСТ Р </w:t>
      </w:r>
      <w:r w:rsidRPr="00F94750">
        <w:rPr>
          <w:rFonts w:cs="Times New Roman"/>
          <w:lang w:val="ru-RU"/>
        </w:rPr>
        <w:t>ИСО 9999</w:t>
      </w:r>
      <w:r w:rsidRPr="00F94750">
        <w:rPr>
          <w:rFonts w:cs="Times New Roman"/>
        </w:rPr>
        <w:t>-20</w:t>
      </w:r>
      <w:r w:rsidRPr="00F94750">
        <w:rPr>
          <w:rFonts w:cs="Times New Roman"/>
          <w:lang w:val="ru-RU"/>
        </w:rPr>
        <w:t>14</w:t>
      </w:r>
      <w:r w:rsidRPr="00F94750">
        <w:rPr>
          <w:rFonts w:cs="Times New Roman"/>
        </w:rPr>
        <w:t xml:space="preserve"> 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Р 51632-20</w:t>
      </w:r>
      <w:r w:rsidRPr="00F94750">
        <w:rPr>
          <w:rFonts w:cs="Times New Roman"/>
          <w:lang w:val="ru-RU"/>
        </w:rPr>
        <w:t>14</w:t>
      </w:r>
      <w:r w:rsidRPr="00F94750">
        <w:rPr>
          <w:rFonts w:cs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соответствовать Государственному стандарту Российской Федерации ГОСТ Р 51819-2001 «Протезирование и ортезирование верхних и нижних конечностей».</w:t>
      </w:r>
    </w:p>
    <w:p w:rsidR="00307133" w:rsidRPr="00F94750" w:rsidRDefault="00307133">
      <w:pPr>
        <w:pStyle w:val="Textbody"/>
        <w:ind w:firstLine="709"/>
        <w:jc w:val="center"/>
        <w:rPr>
          <w:rFonts w:cs="Times New Roman"/>
          <w:b/>
          <w:lang w:val="ru-RU"/>
        </w:rPr>
      </w:pPr>
    </w:p>
    <w:p w:rsidR="00307133" w:rsidRPr="00F94750" w:rsidRDefault="00930DAE">
      <w:pPr>
        <w:pStyle w:val="Textbody"/>
        <w:ind w:firstLine="709"/>
        <w:jc w:val="center"/>
        <w:rPr>
          <w:rFonts w:cs="Times New Roman"/>
          <w:b/>
        </w:rPr>
      </w:pPr>
      <w:r w:rsidRPr="00F94750">
        <w:rPr>
          <w:rFonts w:cs="Times New Roman"/>
          <w:b/>
        </w:rPr>
        <w:t>Требования к безопасности работ</w:t>
      </w:r>
    </w:p>
    <w:p w:rsidR="00307133" w:rsidRPr="00F94750" w:rsidRDefault="00930DAE">
      <w:pPr>
        <w:pStyle w:val="Textbody"/>
        <w:keepNext/>
        <w:ind w:firstLine="709"/>
        <w:jc w:val="both"/>
        <w:rPr>
          <w:rFonts w:cs="Times New Roman"/>
          <w:color w:val="333333"/>
        </w:rPr>
      </w:pPr>
      <w:r w:rsidRPr="00F94750">
        <w:rPr>
          <w:rFonts w:cs="Times New Roman"/>
          <w:color w:val="333333"/>
        </w:rPr>
        <w:t>Проведение работ по обеспечению инвалидов протезами нижних конечностей осуществляются при наличии сертификатов либо деклараций соответствия (при наличии), протоколы испытаний (при их наличии), лицензий (при их наличии).</w:t>
      </w:r>
    </w:p>
    <w:p w:rsidR="00307133" w:rsidRPr="00F94750" w:rsidRDefault="00307133">
      <w:pPr>
        <w:pStyle w:val="Textbody"/>
        <w:ind w:firstLine="709"/>
        <w:jc w:val="both"/>
        <w:rPr>
          <w:rFonts w:cs="Times New Roman"/>
          <w:b/>
          <w:color w:val="333333"/>
        </w:rPr>
      </w:pPr>
    </w:p>
    <w:p w:rsidR="00307133" w:rsidRPr="00F94750" w:rsidRDefault="00930DAE">
      <w:pPr>
        <w:pStyle w:val="Textbody"/>
        <w:ind w:firstLine="709"/>
        <w:jc w:val="center"/>
        <w:rPr>
          <w:rFonts w:cs="Times New Roman"/>
          <w:b/>
        </w:rPr>
      </w:pPr>
      <w:r w:rsidRPr="00F94750">
        <w:rPr>
          <w:rFonts w:cs="Times New Roman"/>
          <w:b/>
        </w:rPr>
        <w:t>Требования к техническим и функциональным характеристикам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>С учетом уровня ампутации и модулирования применяемого в протезировании:  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eastAsia="Times New Roman" w:cs="Times New Roman"/>
        </w:rPr>
        <w:t xml:space="preserve">  </w:t>
      </w:r>
      <w:r w:rsidRPr="00F94750">
        <w:rPr>
          <w:rFonts w:cs="Times New Roman"/>
        </w:rPr>
        <w:t xml:space="preserve">- приемная гильза протеза конечности </w:t>
      </w:r>
      <w:r w:rsidRPr="00F94750">
        <w:rPr>
          <w:rFonts w:cs="Times New Roman"/>
          <w:lang w:val="ru-RU"/>
        </w:rPr>
        <w:t xml:space="preserve">должна быть </w:t>
      </w:r>
      <w:r w:rsidRPr="00F94750">
        <w:rPr>
          <w:rFonts w:cs="Times New Roman"/>
        </w:rPr>
        <w:t xml:space="preserve">изготовлена по индивидуальным параметрам пациента и </w:t>
      </w:r>
      <w:r w:rsidRPr="00F94750">
        <w:rPr>
          <w:rFonts w:cs="Times New Roman"/>
          <w:lang w:val="ru-RU"/>
        </w:rPr>
        <w:t>предназначаться</w:t>
      </w:r>
      <w:r w:rsidRPr="00F94750">
        <w:rPr>
          <w:rFonts w:cs="Times New Roman"/>
        </w:rPr>
        <w:t xml:space="preserve"> для размещения в нем культи или пораженной конечности, обеспечивая взаимодействие человека с протезом конечности;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- функциональный узел протеза конечности </w:t>
      </w:r>
      <w:r w:rsidRPr="00F94750">
        <w:rPr>
          <w:rFonts w:cs="Times New Roman"/>
          <w:lang w:val="ru-RU"/>
        </w:rPr>
        <w:t xml:space="preserve">должен </w:t>
      </w:r>
      <w:r w:rsidRPr="00F94750">
        <w:rPr>
          <w:rFonts w:cs="Times New Roman"/>
        </w:rPr>
        <w:t>выполня</w:t>
      </w:r>
      <w:r w:rsidRPr="00F94750">
        <w:rPr>
          <w:rFonts w:cs="Times New Roman"/>
          <w:lang w:val="ru-RU"/>
        </w:rPr>
        <w:t>ть</w:t>
      </w:r>
      <w:r w:rsidRPr="00F94750">
        <w:rPr>
          <w:rFonts w:cs="Times New Roman"/>
        </w:rPr>
        <w:t xml:space="preserve"> заданную функцию и име</w:t>
      </w:r>
      <w:r w:rsidRPr="00F94750">
        <w:rPr>
          <w:rFonts w:cs="Times New Roman"/>
          <w:lang w:val="ru-RU"/>
        </w:rPr>
        <w:t>ет</w:t>
      </w:r>
      <w:r w:rsidRPr="00F94750">
        <w:rPr>
          <w:rFonts w:cs="Times New Roman"/>
        </w:rPr>
        <w:t xml:space="preserve"> конструктивно-технологическую завершенность;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- косметический протез конечности </w:t>
      </w:r>
      <w:r w:rsidRPr="00F94750">
        <w:rPr>
          <w:rFonts w:cs="Times New Roman"/>
          <w:lang w:val="ru-RU"/>
        </w:rPr>
        <w:t xml:space="preserve">должен </w:t>
      </w:r>
      <w:r w:rsidRPr="00F94750">
        <w:rPr>
          <w:rFonts w:cs="Times New Roman"/>
        </w:rPr>
        <w:t>восполня</w:t>
      </w:r>
      <w:r w:rsidRPr="00F94750">
        <w:rPr>
          <w:rFonts w:cs="Times New Roman"/>
          <w:lang w:val="ru-RU"/>
        </w:rPr>
        <w:t>ть</w:t>
      </w:r>
      <w:r w:rsidRPr="00F94750">
        <w:rPr>
          <w:rFonts w:cs="Times New Roman"/>
        </w:rPr>
        <w:t xml:space="preserve"> форму и внешний вид отсутствующей ее части;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- лечебно-тренировочный протез нижней конечности </w:t>
      </w:r>
      <w:r w:rsidRPr="00F94750">
        <w:rPr>
          <w:rFonts w:cs="Times New Roman"/>
          <w:lang w:val="ru-RU"/>
        </w:rPr>
        <w:t xml:space="preserve">должен </w:t>
      </w:r>
      <w:r w:rsidRPr="00F94750">
        <w:rPr>
          <w:rFonts w:cs="Times New Roman"/>
        </w:rPr>
        <w:t>выполня</w:t>
      </w:r>
      <w:r w:rsidRPr="00F94750">
        <w:rPr>
          <w:rFonts w:cs="Times New Roman"/>
          <w:lang w:val="ru-RU"/>
        </w:rPr>
        <w:t>ть</w:t>
      </w:r>
      <w:r w:rsidRPr="00F94750">
        <w:rPr>
          <w:rFonts w:cs="Times New Roman"/>
        </w:rPr>
        <w:t xml:space="preserve">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</w:t>
      </w:r>
      <w:r w:rsidRPr="00F94750">
        <w:rPr>
          <w:rFonts w:cs="Times New Roman"/>
          <w:lang w:val="ru-RU"/>
        </w:rPr>
        <w:t>первичо</w:t>
      </w:r>
      <w:r w:rsidRPr="00F94750">
        <w:rPr>
          <w:rFonts w:cs="Times New Roman"/>
        </w:rPr>
        <w:t xml:space="preserve">-постоянный протез нижней конечности с возможностью замены </w:t>
      </w:r>
      <w:r w:rsidRPr="00F94750">
        <w:rPr>
          <w:rFonts w:cs="Times New Roman"/>
        </w:rPr>
        <w:lastRenderedPageBreak/>
        <w:t>приемной гильзы;</w:t>
      </w:r>
    </w:p>
    <w:p w:rsidR="00307133" w:rsidRPr="00F94750" w:rsidRDefault="00930DAE">
      <w:pPr>
        <w:pStyle w:val="Textbody"/>
        <w:numPr>
          <w:ilvl w:val="0"/>
          <w:numId w:val="3"/>
        </w:numPr>
        <w:tabs>
          <w:tab w:val="clear" w:pos="706"/>
          <w:tab w:val="left" w:pos="720"/>
          <w:tab w:val="left" w:pos="8355"/>
        </w:tabs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- постоянный протез нижней конечности </w:t>
      </w:r>
      <w:r w:rsidRPr="00F94750">
        <w:rPr>
          <w:rFonts w:cs="Times New Roman"/>
          <w:lang w:val="ru-RU"/>
        </w:rPr>
        <w:t>должен назначаться</w:t>
      </w:r>
      <w:r w:rsidRPr="00F94750">
        <w:rPr>
          <w:rFonts w:cs="Times New Roman"/>
        </w:rPr>
        <w:t xml:space="preserve"> после завершения  использования лечебно-тренировочного протеза;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- рабочий протез нижней конечности </w:t>
      </w:r>
      <w:r w:rsidRPr="00F94750">
        <w:rPr>
          <w:rFonts w:cs="Times New Roman"/>
          <w:lang w:val="ru-RU"/>
        </w:rPr>
        <w:t xml:space="preserve">должен </w:t>
      </w:r>
      <w:r w:rsidRPr="00F94750">
        <w:rPr>
          <w:rFonts w:cs="Times New Roman"/>
        </w:rPr>
        <w:t>име</w:t>
      </w:r>
      <w:r w:rsidRPr="00F94750">
        <w:rPr>
          <w:rFonts w:cs="Times New Roman"/>
          <w:lang w:val="ru-RU"/>
        </w:rPr>
        <w:t>ть</w:t>
      </w:r>
      <w:r w:rsidRPr="00F94750">
        <w:rPr>
          <w:rFonts w:cs="Times New Roman"/>
        </w:rPr>
        <w:t xml:space="preserve"> внешний вид упрощенной конструкции протеза без стопы.</w:t>
      </w:r>
    </w:p>
    <w:p w:rsidR="00307133" w:rsidRPr="00F94750" w:rsidRDefault="00307133">
      <w:pPr>
        <w:pStyle w:val="Textbody"/>
        <w:ind w:firstLine="709"/>
        <w:jc w:val="both"/>
        <w:rPr>
          <w:rFonts w:cs="Times New Roman"/>
        </w:rPr>
      </w:pPr>
    </w:p>
    <w:tbl>
      <w:tblPr>
        <w:tblW w:w="9875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10"/>
        <w:gridCol w:w="5190"/>
        <w:gridCol w:w="811"/>
        <w:gridCol w:w="1639"/>
      </w:tblGrid>
      <w:tr w:rsidR="00307133" w:rsidRPr="00F94750" w:rsidTr="003B302E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307133" w:rsidRPr="00F94750" w:rsidRDefault="00930DAE" w:rsidP="00893AF9">
            <w:pPr>
              <w:pStyle w:val="Textbody"/>
              <w:jc w:val="center"/>
              <w:rPr>
                <w:rFonts w:cs="Times New Roman"/>
                <w:lang w:val="ru-RU"/>
              </w:rPr>
            </w:pPr>
            <w:r w:rsidRPr="00F94750">
              <w:rPr>
                <w:rFonts w:eastAsia="Times New Roman" w:cs="Times New Roman"/>
                <w:lang w:val="ru-RU"/>
              </w:rPr>
              <w:t>№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307133" w:rsidRPr="00F94750" w:rsidRDefault="00930DAE" w:rsidP="00893AF9">
            <w:pPr>
              <w:pStyle w:val="Textbody"/>
              <w:jc w:val="center"/>
              <w:rPr>
                <w:rFonts w:cs="Times New Roman"/>
              </w:rPr>
            </w:pPr>
            <w:r w:rsidRPr="00F94750">
              <w:rPr>
                <w:rFonts w:cs="Times New Roman"/>
              </w:rPr>
              <w:t>Наименование</w:t>
            </w:r>
          </w:p>
          <w:p w:rsidR="00307133" w:rsidRPr="00F94750" w:rsidRDefault="00930DAE" w:rsidP="00893AF9">
            <w:pPr>
              <w:pStyle w:val="Textbody"/>
              <w:jc w:val="center"/>
              <w:rPr>
                <w:rFonts w:cs="Times New Roman"/>
              </w:rPr>
            </w:pPr>
            <w:r w:rsidRPr="00F94750">
              <w:rPr>
                <w:rFonts w:cs="Times New Roman"/>
              </w:rPr>
              <w:t>работ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307133" w:rsidRPr="00F94750" w:rsidRDefault="00930DAE" w:rsidP="00893AF9">
            <w:pPr>
              <w:pStyle w:val="TableContents"/>
              <w:jc w:val="both"/>
              <w:rPr>
                <w:rFonts w:cs="Times New Roman"/>
              </w:rPr>
            </w:pPr>
            <w:r w:rsidRPr="00F94750">
              <w:rPr>
                <w:rFonts w:cs="Times New Roman"/>
              </w:rPr>
              <w:t>Характеристика работ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307133" w:rsidRPr="00F94750" w:rsidRDefault="00930DAE" w:rsidP="00893AF9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94750">
              <w:rPr>
                <w:rFonts w:cs="Times New Roman"/>
                <w:color w:val="000000"/>
              </w:rPr>
              <w:t>Объем работ, ед.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307133" w:rsidRPr="00F94750" w:rsidRDefault="00930DAE" w:rsidP="00893AF9">
            <w:pPr>
              <w:pStyle w:val="TableContents"/>
              <w:jc w:val="center"/>
              <w:rPr>
                <w:rFonts w:cs="Times New Roman"/>
              </w:rPr>
            </w:pPr>
            <w:r w:rsidRPr="00F94750">
              <w:rPr>
                <w:rFonts w:cs="Times New Roman"/>
              </w:rPr>
              <w:t>Срок предоставления гарантий качества</w:t>
            </w:r>
          </w:p>
        </w:tc>
      </w:tr>
      <w:tr w:rsidR="00C804B9" w:rsidRPr="00F94750" w:rsidTr="003B302E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04B9" w:rsidRPr="00162BB3" w:rsidRDefault="00692BE9" w:rsidP="00162BB3">
            <w:pPr>
              <w:pStyle w:val="TableContents"/>
              <w:jc w:val="both"/>
              <w:rPr>
                <w:rFonts w:cs="Times New Roman"/>
                <w:lang w:val="en-US"/>
              </w:rPr>
            </w:pPr>
            <w:r w:rsidRPr="00162BB3">
              <w:rPr>
                <w:rFonts w:cs="Times New Roman"/>
                <w:lang w:val="en-US"/>
              </w:rPr>
              <w:t>1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C804B9" w:rsidRPr="00162BB3" w:rsidRDefault="00C804B9" w:rsidP="00162BB3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>Протез бедра лечебно-тренировочный</w:t>
            </w:r>
          </w:p>
          <w:p w:rsidR="00C804B9" w:rsidRPr="00162BB3" w:rsidRDefault="00C804B9" w:rsidP="00162BB3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9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C804B9" w:rsidRPr="00162BB3" w:rsidRDefault="00C804B9" w:rsidP="00162BB3">
            <w:pPr>
              <w:pStyle w:val="ac"/>
              <w:spacing w:before="0" w:beforeAutospacing="0"/>
              <w:jc w:val="both"/>
            </w:pPr>
            <w:r w:rsidRPr="00162BB3">
              <w:t>Протез должен состоять из гильзы бедра унифицированной (без пробной гильзы) или индивидуальной (одна пробная гильза) по слепку коленного шарнира с замком или без замка.  Регулировочно-соединительные устройства должны соответствовать весу инвалида, модульной стопы. Материал унифицированной гильзы: металл, слоистый пластик на основе полиамидных или акриловых смол. Материал индивидуальной постоянной гильзы: литьевой слоистый пластик на основе акриловых смол или листовой термопластичный материал. Крепление протеза поясное, с использованием бандажа или вакуумное. Протез без косметической облицовки. В комплект протеза должны входить четыре чехла на культю.</w:t>
            </w:r>
          </w:p>
        </w:tc>
        <w:tc>
          <w:tcPr>
            <w:tcW w:w="81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C804B9" w:rsidRPr="00162BB3" w:rsidRDefault="00692BE9" w:rsidP="00162BB3">
            <w:pPr>
              <w:pStyle w:val="TableContents"/>
              <w:jc w:val="both"/>
              <w:rPr>
                <w:rFonts w:cs="Times New Roman"/>
                <w:color w:val="000000"/>
                <w:lang w:val="en-US"/>
              </w:rPr>
            </w:pPr>
            <w:r w:rsidRPr="00162BB3">
              <w:rPr>
                <w:rFonts w:cs="Times New Roman"/>
                <w:color w:val="000000"/>
                <w:lang w:val="en-US"/>
              </w:rPr>
              <w:t>3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C804B9" w:rsidRPr="00F94750" w:rsidRDefault="00C804B9" w:rsidP="00867ED4">
            <w:pPr>
              <w:jc w:val="center"/>
              <w:rPr>
                <w:rFonts w:cs="Times New Roman"/>
              </w:rPr>
            </w:pPr>
            <w:r w:rsidRPr="00F94750">
              <w:rPr>
                <w:rFonts w:cs="Times New Roman"/>
                <w:lang w:val="ru-RU"/>
              </w:rPr>
              <w:t>12 мес.</w:t>
            </w:r>
          </w:p>
        </w:tc>
      </w:tr>
      <w:tr w:rsidR="00DB1BCC" w:rsidRPr="00F94750" w:rsidTr="003B302E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>Протез голени модульный</w:t>
            </w:r>
          </w:p>
        </w:tc>
        <w:tc>
          <w:tcPr>
            <w:tcW w:w="519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 xml:space="preserve">Протез голени модульный с силиконовым чехлом на короткую и среднюю культю, модульный. Приемная гильза должна быть индивидуальной, изготовленной по слепку из слоистого пластика на основе акриловых смол или листового термопластичного материала (одна пробная гильза). В качестве вкладного элемента должны применяться чехлы полимерные гелиевые. Крепление должно быть с использованием замка или вакуумной мембраны. Регулировочно-соединительные устройства должны соответствовать весу инвалида. Стопа должна быть </w:t>
            </w:r>
            <w:proofErr w:type="spellStart"/>
            <w:r w:rsidRPr="00162BB3">
              <w:rPr>
                <w:rFonts w:cs="Times New Roman"/>
                <w:lang w:val="ru-RU"/>
              </w:rPr>
              <w:t>углепластиковая</w:t>
            </w:r>
            <w:proofErr w:type="spellEnd"/>
            <w:r w:rsidRPr="00162BB3">
              <w:rPr>
                <w:rFonts w:cs="Times New Roman"/>
                <w:lang w:val="ru-RU"/>
              </w:rPr>
              <w:t xml:space="preserve"> со средней степенью энергосбережения, с бесступенчато регулируемой пациентом высотой каблука, с возможностью выбора жесткости под массу и активность пациента. Формообразующая часть </w:t>
            </w:r>
            <w:proofErr w:type="gramStart"/>
            <w:r w:rsidRPr="00162BB3">
              <w:rPr>
                <w:rFonts w:cs="Times New Roman"/>
                <w:lang w:val="ru-RU"/>
              </w:rPr>
              <w:t>косметической</w:t>
            </w:r>
            <w:proofErr w:type="gramEnd"/>
            <w:r w:rsidRPr="00162BB3">
              <w:rPr>
                <w:rFonts w:cs="Times New Roman"/>
                <w:lang w:val="ru-RU"/>
              </w:rPr>
              <w:t xml:space="preserve"> облицовки-модульная мягкая полиуретановая, листовой поролон. Косметическое покрытие облицовки-чулки ортопедические </w:t>
            </w:r>
            <w:proofErr w:type="spellStart"/>
            <w:r w:rsidRPr="00162BB3">
              <w:rPr>
                <w:rFonts w:cs="Times New Roman"/>
                <w:lang w:val="ru-RU"/>
              </w:rPr>
              <w:t>перлоновые</w:t>
            </w:r>
            <w:proofErr w:type="spellEnd"/>
            <w:r w:rsidRPr="00162BB3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162BB3">
              <w:rPr>
                <w:rFonts w:cs="Times New Roman"/>
                <w:lang w:val="ru-RU"/>
              </w:rPr>
              <w:t>силоновые</w:t>
            </w:r>
            <w:proofErr w:type="spellEnd"/>
            <w:r w:rsidRPr="00162BB3">
              <w:rPr>
                <w:rFonts w:cs="Times New Roman"/>
                <w:lang w:val="ru-RU"/>
              </w:rPr>
              <w:t>. Тип протеза: постоянный, по назначению врача. В комплект протеза должны входить восемь чехлов на культю.</w:t>
            </w:r>
          </w:p>
        </w:tc>
        <w:tc>
          <w:tcPr>
            <w:tcW w:w="81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color w:val="000000"/>
                <w:lang w:val="en-US"/>
              </w:rPr>
            </w:pPr>
            <w:r w:rsidRPr="00162BB3">
              <w:rPr>
                <w:rFonts w:cs="Times New Roman"/>
                <w:color w:val="000000"/>
                <w:lang w:val="en-US"/>
              </w:rPr>
              <w:t>1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Default="00DB1BCC">
            <w:r w:rsidRPr="00CF5201">
              <w:rPr>
                <w:rFonts w:cs="Times New Roman"/>
                <w:lang w:val="en-US"/>
              </w:rPr>
              <w:t xml:space="preserve">12 </w:t>
            </w:r>
            <w:r w:rsidRPr="00CF5201">
              <w:rPr>
                <w:rFonts w:cs="Times New Roman"/>
                <w:lang w:val="ru-RU"/>
              </w:rPr>
              <w:t>мес.</w:t>
            </w:r>
          </w:p>
        </w:tc>
      </w:tr>
      <w:tr w:rsidR="00DB1BCC" w:rsidRPr="00F94750" w:rsidTr="003B302E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B1BCC" w:rsidRPr="00AE1E95" w:rsidRDefault="00AE1E95" w:rsidP="00162BB3">
            <w:pPr>
              <w:pStyle w:val="TableContents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 xml:space="preserve">Протез голени </w:t>
            </w:r>
            <w:r w:rsidRPr="00162BB3">
              <w:rPr>
                <w:rFonts w:cs="Times New Roman"/>
                <w:lang w:val="ru-RU"/>
              </w:rPr>
              <w:lastRenderedPageBreak/>
              <w:t>модульный</w:t>
            </w:r>
          </w:p>
        </w:tc>
        <w:tc>
          <w:tcPr>
            <w:tcW w:w="519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162BB3" w:rsidP="00162BB3">
            <w:pPr>
              <w:pStyle w:val="ac"/>
              <w:jc w:val="both"/>
            </w:pPr>
            <w:r w:rsidRPr="00162BB3">
              <w:lastRenderedPageBreak/>
              <w:t xml:space="preserve">Протез голени модульный с силиконовым чехлом </w:t>
            </w:r>
            <w:r w:rsidRPr="00162BB3">
              <w:lastRenderedPageBreak/>
              <w:t xml:space="preserve">на среднюю и длинную культю. Приемная гильза должна быть индивидуальной, изготовленной по слепку из слоистого пластика на основе акриловых смол или листового термопластичного материала (одна пробная гильза). В качестве вкладного элемента должны применяться чехлы полимерные гелиевые. Крепление должно быть с использованием замка или вакуумной мембраны. Регулировочно-соединительные устройства должны соответствовать весу инвалида. </w:t>
            </w:r>
            <w:proofErr w:type="gramStart"/>
            <w:r w:rsidRPr="00162BB3">
              <w:t>Стопа с высоким уровнем стабильности при опоре и возможностью ходьбы по пресеченной местности с различным темпом ходьбы, со сменным  пяточным амортизатором, с двухступенчатой регулируемой пациентом высотой каблука, с повышенной упругостью носочной части.</w:t>
            </w:r>
            <w:proofErr w:type="gramEnd"/>
            <w:r w:rsidRPr="00162BB3">
              <w:t xml:space="preserve"> Формообразующая часть </w:t>
            </w:r>
            <w:proofErr w:type="gramStart"/>
            <w:r w:rsidRPr="00162BB3">
              <w:t>косметической</w:t>
            </w:r>
            <w:proofErr w:type="gramEnd"/>
            <w:r w:rsidRPr="00162BB3">
              <w:t xml:space="preserve"> облицовки-модульная мягкая полиуретановая, листовой поролон. Косметическое покрытие облицовки-чулки ортопедические </w:t>
            </w:r>
            <w:proofErr w:type="spellStart"/>
            <w:r w:rsidRPr="00162BB3">
              <w:t>перлоновые</w:t>
            </w:r>
            <w:proofErr w:type="spellEnd"/>
            <w:r w:rsidRPr="00162BB3">
              <w:t xml:space="preserve">, </w:t>
            </w:r>
            <w:proofErr w:type="spellStart"/>
            <w:r w:rsidRPr="00162BB3">
              <w:t>силоновые</w:t>
            </w:r>
            <w:proofErr w:type="spellEnd"/>
            <w:r w:rsidRPr="00162BB3">
              <w:t>. Тип протеза: постоянный, по назначению врача. В комплект протеза должны входить восемь чехлов на культю</w:t>
            </w:r>
          </w:p>
        </w:tc>
        <w:tc>
          <w:tcPr>
            <w:tcW w:w="81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color w:val="000000"/>
                <w:lang w:val="en-US"/>
              </w:rPr>
            </w:pPr>
            <w:r w:rsidRPr="00162BB3">
              <w:rPr>
                <w:rFonts w:cs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Default="00DB1BCC" w:rsidP="00DB1BCC">
            <w:r w:rsidRPr="00CF5201">
              <w:rPr>
                <w:rFonts w:cs="Times New Roman"/>
                <w:lang w:val="en-US"/>
              </w:rPr>
              <w:t xml:space="preserve">12 </w:t>
            </w:r>
            <w:r w:rsidRPr="00CF5201">
              <w:rPr>
                <w:rFonts w:cs="Times New Roman"/>
                <w:lang w:val="ru-RU"/>
              </w:rPr>
              <w:t>мес.</w:t>
            </w:r>
          </w:p>
        </w:tc>
      </w:tr>
      <w:tr w:rsidR="00DB1BCC" w:rsidRPr="00F94750" w:rsidTr="003B302E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>Протез голени лечебно-тренировочный</w:t>
            </w:r>
          </w:p>
        </w:tc>
        <w:tc>
          <w:tcPr>
            <w:tcW w:w="519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 xml:space="preserve">Протез голени лечебно-тренировочный. Приемная гильза должна быть индивидуальная, изготовленная по слепку из листового полиэтилена. Вкладной элемент в приемной гильзе должен быть из вспененных термопластичных материалов. Стопа </w:t>
            </w:r>
            <w:proofErr w:type="spellStart"/>
            <w:r w:rsidRPr="00162BB3">
              <w:rPr>
                <w:rFonts w:cs="Times New Roman"/>
                <w:lang w:val="ru-RU"/>
              </w:rPr>
              <w:t>бесшарнирная</w:t>
            </w:r>
            <w:proofErr w:type="spellEnd"/>
            <w:r w:rsidRPr="00162BB3">
              <w:rPr>
                <w:rFonts w:cs="Times New Roman"/>
                <w:lang w:val="ru-RU"/>
              </w:rPr>
              <w:t xml:space="preserve">, полиуретановая, монолитная. Крепление протеза с использованием кожаных полуфабрикатов. Регулировочно-соединительные устройства должны соответствовать весу инвалида. Протез без косметической облицовки. В комплект протеза должны входить четыре чехла на культю. </w:t>
            </w:r>
          </w:p>
        </w:tc>
        <w:tc>
          <w:tcPr>
            <w:tcW w:w="81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color w:val="000000"/>
                <w:lang w:val="en-US"/>
              </w:rPr>
            </w:pPr>
            <w:r w:rsidRPr="00162BB3">
              <w:rPr>
                <w:rFonts w:cs="Times New Roman"/>
                <w:color w:val="000000"/>
                <w:lang w:val="en-US"/>
              </w:rPr>
              <w:t>1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Default="00DB1BCC">
            <w:r w:rsidRPr="00CF5201">
              <w:rPr>
                <w:rFonts w:cs="Times New Roman"/>
                <w:lang w:val="en-US"/>
              </w:rPr>
              <w:t xml:space="preserve">12 </w:t>
            </w:r>
            <w:r w:rsidRPr="00CF5201">
              <w:rPr>
                <w:rFonts w:cs="Times New Roman"/>
                <w:lang w:val="ru-RU"/>
              </w:rPr>
              <w:t>мес.</w:t>
            </w:r>
          </w:p>
        </w:tc>
      </w:tr>
      <w:tr w:rsidR="00DB1BCC" w:rsidRPr="00F94750" w:rsidTr="003B302E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>Протез голени для купания</w:t>
            </w:r>
          </w:p>
        </w:tc>
        <w:tc>
          <w:tcPr>
            <w:tcW w:w="519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 xml:space="preserve">Протез голени для купания. Приемная гильза должна быть изготовлена из слоистого пластика на основе акриловых смол или листового термопластичного материала. Крепление протеза может быть за счет формы </w:t>
            </w:r>
            <w:proofErr w:type="spellStart"/>
            <w:r w:rsidRPr="00162BB3">
              <w:rPr>
                <w:rFonts w:cs="Times New Roman"/>
                <w:lang w:val="ru-RU"/>
              </w:rPr>
              <w:t>полноконтактной</w:t>
            </w:r>
            <w:proofErr w:type="spellEnd"/>
            <w:r w:rsidRPr="00162BB3">
              <w:rPr>
                <w:rFonts w:cs="Times New Roman"/>
                <w:lang w:val="ru-RU"/>
              </w:rPr>
              <w:t xml:space="preserve"> приемной гильзы или с использованием наколенника. Стопа может быть </w:t>
            </w:r>
            <w:proofErr w:type="spellStart"/>
            <w:r w:rsidRPr="00162BB3">
              <w:rPr>
                <w:rFonts w:cs="Times New Roman"/>
                <w:lang w:val="ru-RU"/>
              </w:rPr>
              <w:t>бесшарнирная</w:t>
            </w:r>
            <w:proofErr w:type="spellEnd"/>
            <w:r w:rsidRPr="00162BB3">
              <w:rPr>
                <w:rFonts w:cs="Times New Roman"/>
                <w:lang w:val="ru-RU"/>
              </w:rPr>
              <w:t xml:space="preserve">, шарнирная, полиуретановая. Косметическая облицовка стопы должна быть цельная с формообразующей голени, идущей от стопы, с присосками на опорной поверхности. Регулировочно-соединительные узлы, несущий модуль должны быть изготовлены из коррозийно-стойких материалов. </w:t>
            </w:r>
          </w:p>
        </w:tc>
        <w:tc>
          <w:tcPr>
            <w:tcW w:w="81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color w:val="000000"/>
                <w:lang w:val="en-US"/>
              </w:rPr>
            </w:pPr>
            <w:r w:rsidRPr="00162BB3">
              <w:rPr>
                <w:rFonts w:cs="Times New Roman"/>
                <w:color w:val="000000"/>
                <w:lang w:val="en-US"/>
              </w:rPr>
              <w:t>2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Default="00DB1BCC">
            <w:r w:rsidRPr="00CF5201">
              <w:rPr>
                <w:rFonts w:cs="Times New Roman"/>
                <w:lang w:val="en-US"/>
              </w:rPr>
              <w:t xml:space="preserve">12 </w:t>
            </w:r>
            <w:r w:rsidRPr="00CF5201">
              <w:rPr>
                <w:rFonts w:cs="Times New Roman"/>
                <w:lang w:val="ru-RU"/>
              </w:rPr>
              <w:t>мес.</w:t>
            </w:r>
          </w:p>
        </w:tc>
      </w:tr>
      <w:tr w:rsidR="00DB1BCC" w:rsidRPr="00F94750" w:rsidTr="003B302E">
        <w:tc>
          <w:tcPr>
            <w:tcW w:w="52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lastRenderedPageBreak/>
              <w:t>6</w:t>
            </w:r>
          </w:p>
        </w:tc>
        <w:tc>
          <w:tcPr>
            <w:tcW w:w="171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cs="Times New Roman"/>
                <w:lang w:val="ru-RU"/>
              </w:rPr>
              <w:t>Протез бедра с внешним источником энергии</w:t>
            </w:r>
          </w:p>
        </w:tc>
        <w:tc>
          <w:tcPr>
            <w:tcW w:w="519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aa"/>
              <w:jc w:val="both"/>
              <w:rPr>
                <w:rFonts w:cs="Times New Roman"/>
                <w:lang w:val="ru-RU"/>
              </w:rPr>
            </w:pPr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Протез бедра модульный с внешним источником энергии. Приёмная гильза должна быть индивидуального изготовления по слепку с культи инвалида, две пробные диагностические гильзы. Материал индивидуальной постоянной гильзы должен быть литьевой слоистый пластик на основе акриловых смол, листовой термопластичный пластик. Крепление протеза должно быть при помощи силиконового лайнера с передвижной или встроенной мембраной и активного вакуумного клапана.  Регулировочно-соединительные устройства должны соответствуют весовым и нагрузочным параметрам пациента. </w:t>
            </w:r>
            <w:proofErr w:type="gramStart"/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Коленный модуль должен быть  с управляемой микропроцессором фазой опоры и переноса (управляемая микропроцессором вязкость </w:t>
            </w:r>
            <w:proofErr w:type="spellStart"/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>магнитореологической</w:t>
            </w:r>
            <w:proofErr w:type="spellEnd"/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жидкости в приводе коленного модуля) с функцией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  с функцией возможного спуска  по лестнице,  угол сгибания до 120°,  максимальный вес пациента до 136 кг.</w:t>
            </w:r>
            <w:proofErr w:type="gramEnd"/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Должна быть энергосберегающая карбоновая стопа с расщепленной носочной и пяточной частью, с активной пяткой </w:t>
            </w:r>
            <w:proofErr w:type="spellStart"/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>CarbonX</w:t>
            </w:r>
            <w:proofErr w:type="spellEnd"/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  для пациентов среднего и высокого уровня двигательной активностью, возможностью выбора жесткости под массу и активность пациента. Формообразующая часть косметической облицовки должна быть модульная мягкая полиуретановая или специализированная </w:t>
            </w:r>
            <w:proofErr w:type="gramStart"/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>пыле</w:t>
            </w:r>
            <w:proofErr w:type="gramEnd"/>
            <w:r w:rsidRPr="00162BB3">
              <w:rPr>
                <w:rFonts w:eastAsia="Times New Roman" w:cs="Times New Roman"/>
                <w:color w:val="000000"/>
                <w:lang w:val="ru-RU" w:eastAsia="ru-RU" w:bidi="ar-SA"/>
              </w:rPr>
              <w:t>-, влагозащищенная</w:t>
            </w:r>
          </w:p>
        </w:tc>
        <w:tc>
          <w:tcPr>
            <w:tcW w:w="81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162BB3" w:rsidRDefault="00DB1BCC" w:rsidP="00162BB3">
            <w:pPr>
              <w:pStyle w:val="TableContents"/>
              <w:jc w:val="both"/>
              <w:rPr>
                <w:rFonts w:cs="Times New Roman"/>
                <w:color w:val="000000"/>
                <w:lang w:val="en-US"/>
              </w:rPr>
            </w:pPr>
            <w:r w:rsidRPr="00162BB3">
              <w:rPr>
                <w:rFonts w:cs="Times New Roman"/>
                <w:color w:val="000000"/>
                <w:lang w:val="en-US"/>
              </w:rPr>
              <w:t>1</w:t>
            </w:r>
          </w:p>
        </w:tc>
        <w:tc>
          <w:tcPr>
            <w:tcW w:w="16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DB1BCC" w:rsidRPr="00692BE9" w:rsidRDefault="00DB1BCC" w:rsidP="00692BE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 xml:space="preserve">12 </w:t>
            </w:r>
            <w:r>
              <w:rPr>
                <w:rFonts w:cs="Times New Roman"/>
                <w:lang w:val="ru-RU"/>
              </w:rPr>
              <w:t>мес.</w:t>
            </w:r>
          </w:p>
        </w:tc>
      </w:tr>
    </w:tbl>
    <w:p w:rsidR="00307133" w:rsidRPr="00F94750" w:rsidRDefault="00307133">
      <w:pPr>
        <w:pStyle w:val="Standard"/>
        <w:ind w:firstLine="420"/>
        <w:jc w:val="both"/>
        <w:rPr>
          <w:rFonts w:cs="Times New Roman"/>
        </w:rPr>
      </w:pPr>
    </w:p>
    <w:p w:rsidR="00307133" w:rsidRPr="00F94750" w:rsidRDefault="00930DAE">
      <w:pPr>
        <w:pStyle w:val="Textbody"/>
        <w:keepNext/>
        <w:jc w:val="center"/>
        <w:rPr>
          <w:rFonts w:cs="Times New Roman"/>
        </w:rPr>
      </w:pPr>
      <w:r w:rsidRPr="00F94750">
        <w:rPr>
          <w:rFonts w:cs="Times New Roman"/>
          <w:b/>
        </w:rPr>
        <w:t xml:space="preserve">Требования к размерам, упаковке и отгрузке </w:t>
      </w:r>
      <w:r w:rsidRPr="00F94750">
        <w:rPr>
          <w:rFonts w:cs="Times New Roman"/>
        </w:rPr>
        <w:t> </w:t>
      </w:r>
    </w:p>
    <w:p w:rsidR="00307133" w:rsidRPr="00F94750" w:rsidRDefault="00930DAE">
      <w:pPr>
        <w:pStyle w:val="Textbody"/>
        <w:ind w:firstLine="709"/>
        <w:jc w:val="both"/>
        <w:rPr>
          <w:rFonts w:cs="Times New Roman"/>
        </w:rPr>
      </w:pPr>
      <w:r w:rsidRPr="00F94750">
        <w:rPr>
          <w:rFonts w:cs="Times New Roman"/>
        </w:rPr>
        <w:t xml:space="preserve">Упаковка протезов нижних конечностей </w:t>
      </w:r>
      <w:r w:rsidRPr="00F94750">
        <w:rPr>
          <w:rFonts w:cs="Times New Roman"/>
          <w:lang w:val="ru-RU"/>
        </w:rPr>
        <w:t xml:space="preserve">должна </w:t>
      </w:r>
      <w:r w:rsidRPr="00F94750">
        <w:rPr>
          <w:rFonts w:cs="Times New Roman"/>
        </w:rPr>
        <w:t>обеспечива</w:t>
      </w:r>
      <w:r w:rsidRPr="00F94750">
        <w:rPr>
          <w:rFonts w:cs="Times New Roman"/>
          <w:lang w:val="ru-RU"/>
        </w:rPr>
        <w:t>ть</w:t>
      </w:r>
      <w:r w:rsidRPr="00F94750">
        <w:rPr>
          <w:rFonts w:cs="Times New Roman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07133" w:rsidRPr="00F94750" w:rsidRDefault="00930DAE">
      <w:pPr>
        <w:pStyle w:val="Textbody"/>
        <w:ind w:firstLine="360"/>
        <w:jc w:val="both"/>
        <w:rPr>
          <w:rFonts w:cs="Times New Roman"/>
        </w:rPr>
      </w:pPr>
      <w:r w:rsidRPr="00F94750">
        <w:rPr>
          <w:rFonts w:cs="Times New Roman"/>
        </w:rP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</w:t>
      </w:r>
    </w:p>
    <w:p w:rsidR="00307133" w:rsidRPr="00F94750" w:rsidRDefault="00307133">
      <w:pPr>
        <w:pStyle w:val="Textbody"/>
        <w:ind w:firstLine="360"/>
        <w:jc w:val="both"/>
        <w:rPr>
          <w:rFonts w:cs="Times New Roman"/>
        </w:rPr>
      </w:pPr>
    </w:p>
    <w:p w:rsidR="00307133" w:rsidRPr="00F94750" w:rsidRDefault="00930DAE">
      <w:pPr>
        <w:pStyle w:val="Textbody"/>
        <w:jc w:val="center"/>
        <w:rPr>
          <w:rFonts w:cs="Times New Roman"/>
          <w:b/>
        </w:rPr>
      </w:pPr>
      <w:r w:rsidRPr="00F94750">
        <w:rPr>
          <w:rFonts w:cs="Times New Roman"/>
          <w:b/>
        </w:rPr>
        <w:t>Требования к результатам работ</w:t>
      </w:r>
    </w:p>
    <w:p w:rsidR="00307133" w:rsidRPr="00F94750" w:rsidRDefault="00930DAE">
      <w:pPr>
        <w:pStyle w:val="Textbody"/>
        <w:jc w:val="both"/>
        <w:rPr>
          <w:rFonts w:cs="Times New Roman"/>
        </w:rPr>
      </w:pPr>
      <w:r w:rsidRPr="00F94750">
        <w:rPr>
          <w:rFonts w:cs="Times New Roman"/>
        </w:rPr>
        <w:tab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выполненяются с надлежащим качеством и в установленные сроки.</w:t>
      </w:r>
    </w:p>
    <w:p w:rsidR="00307133" w:rsidRPr="00F94750" w:rsidRDefault="00930DAE">
      <w:pPr>
        <w:pStyle w:val="Textbody"/>
        <w:ind w:firstLine="420"/>
        <w:jc w:val="both"/>
        <w:rPr>
          <w:rFonts w:cs="Times New Roman"/>
          <w:color w:val="000000"/>
        </w:rPr>
      </w:pPr>
      <w:r w:rsidRPr="00F94750">
        <w:rPr>
          <w:rFonts w:cs="Times New Roman"/>
          <w:color w:val="000000"/>
        </w:rPr>
        <w:t xml:space="preserve">Срок изготовления изделия: в течение 25-ти дней с даты обращения Получателя к </w:t>
      </w:r>
      <w:r w:rsidRPr="00F94750">
        <w:rPr>
          <w:rFonts w:cs="Times New Roman"/>
          <w:color w:val="000000"/>
        </w:rPr>
        <w:lastRenderedPageBreak/>
        <w:t>Исполнителю, исключая время ожидания инвалида для подгонки и примерки.</w:t>
      </w:r>
    </w:p>
    <w:p w:rsidR="00307133" w:rsidRPr="00F94750" w:rsidRDefault="00307133">
      <w:pPr>
        <w:pStyle w:val="Standard"/>
        <w:shd w:val="clear" w:color="auto" w:fill="FFFFFF"/>
        <w:tabs>
          <w:tab w:val="left" w:pos="0"/>
        </w:tabs>
        <w:jc w:val="center"/>
        <w:rPr>
          <w:rFonts w:cs="Times New Roman"/>
          <w:b/>
        </w:rPr>
      </w:pPr>
    </w:p>
    <w:p w:rsidR="00307133" w:rsidRPr="00F94750" w:rsidRDefault="00930DAE">
      <w:pPr>
        <w:pStyle w:val="Standard"/>
        <w:shd w:val="clear" w:color="auto" w:fill="FFFFFF"/>
        <w:tabs>
          <w:tab w:val="left" w:pos="0"/>
        </w:tabs>
        <w:jc w:val="center"/>
        <w:rPr>
          <w:rFonts w:cs="Times New Roman"/>
          <w:b/>
        </w:rPr>
      </w:pPr>
      <w:r w:rsidRPr="00F94750">
        <w:rPr>
          <w:rFonts w:cs="Times New Roman"/>
          <w:b/>
        </w:rPr>
        <w:t xml:space="preserve">Требования к месту </w:t>
      </w:r>
      <w:r w:rsidRPr="00F94750">
        <w:rPr>
          <w:rFonts w:cs="Times New Roman"/>
          <w:b/>
          <w:lang w:val="ru-RU"/>
        </w:rPr>
        <w:t>и</w:t>
      </w:r>
      <w:r w:rsidRPr="00F94750">
        <w:rPr>
          <w:rFonts w:cs="Times New Roman"/>
          <w:b/>
        </w:rPr>
        <w:t xml:space="preserve"> условиям выполнения работ</w:t>
      </w:r>
    </w:p>
    <w:p w:rsidR="00307133" w:rsidRPr="00F94750" w:rsidRDefault="00930DAE">
      <w:pPr>
        <w:pStyle w:val="Textbody"/>
        <w:ind w:firstLine="567"/>
        <w:jc w:val="both"/>
        <w:rPr>
          <w:rFonts w:cs="Times New Roman"/>
        </w:rPr>
      </w:pPr>
      <w:r w:rsidRPr="00F94750">
        <w:rPr>
          <w:rFonts w:cs="Times New Roman"/>
          <w:color w:val="000000"/>
          <w:spacing w:val="-4"/>
          <w:lang w:val="ru-RU"/>
        </w:rPr>
        <w:t>П</w:t>
      </w:r>
      <w:r w:rsidRPr="00F94750">
        <w:rPr>
          <w:rFonts w:cs="Times New Roman"/>
          <w:color w:val="000000"/>
          <w:spacing w:val="-4"/>
        </w:rPr>
        <w:t>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307133" w:rsidRPr="00F94750" w:rsidRDefault="00307133">
      <w:pPr>
        <w:pStyle w:val="Standard"/>
        <w:ind w:firstLine="567"/>
        <w:jc w:val="both"/>
        <w:rPr>
          <w:rFonts w:cs="Times New Roman"/>
          <w:spacing w:val="-4"/>
          <w:lang w:val="ru-RU"/>
        </w:rPr>
      </w:pPr>
    </w:p>
    <w:p w:rsidR="00FC4FFE" w:rsidRPr="00F94750" w:rsidRDefault="00FC4FFE" w:rsidP="00FC4FFE">
      <w:pPr>
        <w:jc w:val="center"/>
        <w:rPr>
          <w:rFonts w:eastAsia="Times New Roman" w:cs="Times New Roman"/>
          <w:lang w:eastAsia="ru-RU"/>
        </w:rPr>
      </w:pPr>
      <w:proofErr w:type="spellStart"/>
      <w:r w:rsidRPr="00F94750">
        <w:rPr>
          <w:rFonts w:eastAsia="Times New Roman" w:cs="Times New Roman"/>
          <w:b/>
          <w:bCs/>
          <w:lang w:eastAsia="ru-RU"/>
        </w:rPr>
        <w:t>Срок</w:t>
      </w:r>
      <w:proofErr w:type="spellEnd"/>
      <w:r w:rsidRPr="00F94750"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b/>
          <w:bCs/>
          <w:lang w:eastAsia="ru-RU"/>
        </w:rPr>
        <w:t>пользования</w:t>
      </w:r>
      <w:proofErr w:type="spellEnd"/>
      <w:r w:rsidRPr="00F94750"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b/>
          <w:bCs/>
          <w:lang w:eastAsia="ru-RU"/>
        </w:rPr>
        <w:t>изделиями</w:t>
      </w:r>
      <w:proofErr w:type="spellEnd"/>
    </w:p>
    <w:p w:rsidR="00FC4FFE" w:rsidRPr="00F94750" w:rsidRDefault="00FC4FFE" w:rsidP="00FC4FF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F94750">
        <w:rPr>
          <w:rFonts w:eastAsia="Times New Roman" w:cs="Times New Roman"/>
          <w:lang w:eastAsia="ru-RU"/>
        </w:rPr>
        <w:t>Срок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пользования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Изделием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не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может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быть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меньше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срока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пользования</w:t>
      </w:r>
      <w:proofErr w:type="spellEnd"/>
      <w:r w:rsidRPr="00F94750">
        <w:rPr>
          <w:rFonts w:eastAsia="Times New Roman" w:cs="Times New Roman"/>
          <w:lang w:eastAsia="ru-RU"/>
        </w:rPr>
        <w:t xml:space="preserve">, </w:t>
      </w:r>
      <w:proofErr w:type="spellStart"/>
      <w:r w:rsidRPr="00F94750">
        <w:rPr>
          <w:rFonts w:eastAsia="Times New Roman" w:cs="Times New Roman"/>
          <w:lang w:eastAsia="ru-RU"/>
        </w:rPr>
        <w:t>установленного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приказом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Ми</w:t>
      </w:r>
      <w:r w:rsidR="00F94750" w:rsidRPr="00F94750">
        <w:rPr>
          <w:rFonts w:eastAsia="Times New Roman" w:cs="Times New Roman"/>
          <w:lang w:eastAsia="ru-RU"/>
        </w:rPr>
        <w:t>нтруда</w:t>
      </w:r>
      <w:proofErr w:type="spellEnd"/>
      <w:r w:rsidR="00F94750"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="00F94750" w:rsidRPr="00F94750">
        <w:rPr>
          <w:rFonts w:eastAsia="Times New Roman" w:cs="Times New Roman"/>
          <w:lang w:eastAsia="ru-RU"/>
        </w:rPr>
        <w:t>России</w:t>
      </w:r>
      <w:proofErr w:type="spellEnd"/>
      <w:r w:rsidR="00F94750"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="00F94750" w:rsidRPr="00F94750">
        <w:rPr>
          <w:rFonts w:eastAsia="Times New Roman" w:cs="Times New Roman"/>
          <w:lang w:eastAsia="ru-RU"/>
        </w:rPr>
        <w:t>от</w:t>
      </w:r>
      <w:proofErr w:type="spellEnd"/>
      <w:r w:rsidR="00F94750" w:rsidRPr="00F94750">
        <w:rPr>
          <w:rFonts w:eastAsia="Times New Roman" w:cs="Times New Roman"/>
          <w:lang w:eastAsia="ru-RU"/>
        </w:rPr>
        <w:t xml:space="preserve"> </w:t>
      </w:r>
      <w:r w:rsidR="00F94750" w:rsidRPr="00F94750">
        <w:rPr>
          <w:rFonts w:eastAsia="Times New Roman" w:cs="Times New Roman"/>
          <w:lang w:val="ru-RU" w:eastAsia="ru-RU"/>
        </w:rPr>
        <w:t>13</w:t>
      </w:r>
      <w:r w:rsidR="00F94750" w:rsidRPr="00F94750">
        <w:rPr>
          <w:rFonts w:eastAsia="Times New Roman" w:cs="Times New Roman"/>
          <w:lang w:eastAsia="ru-RU"/>
        </w:rPr>
        <w:t>.0</w:t>
      </w:r>
      <w:r w:rsidR="00F94750" w:rsidRPr="00F94750">
        <w:rPr>
          <w:rFonts w:eastAsia="Times New Roman" w:cs="Times New Roman"/>
          <w:lang w:val="ru-RU" w:eastAsia="ru-RU"/>
        </w:rPr>
        <w:t>2</w:t>
      </w:r>
      <w:r w:rsidR="00F94750" w:rsidRPr="00F94750">
        <w:rPr>
          <w:rFonts w:eastAsia="Times New Roman" w:cs="Times New Roman"/>
          <w:lang w:eastAsia="ru-RU"/>
        </w:rPr>
        <w:t>.201</w:t>
      </w:r>
      <w:r w:rsidR="00F94750" w:rsidRPr="00F94750">
        <w:rPr>
          <w:rFonts w:eastAsia="Times New Roman" w:cs="Times New Roman"/>
          <w:lang w:val="ru-RU" w:eastAsia="ru-RU"/>
        </w:rPr>
        <w:t>8</w:t>
      </w:r>
      <w:r w:rsidR="00F94750" w:rsidRPr="00F94750">
        <w:rPr>
          <w:rFonts w:eastAsia="Times New Roman" w:cs="Times New Roman"/>
          <w:lang w:eastAsia="ru-RU"/>
        </w:rPr>
        <w:t xml:space="preserve"> № </w:t>
      </w:r>
      <w:r w:rsidR="00F94750" w:rsidRPr="00F94750">
        <w:rPr>
          <w:rFonts w:eastAsia="Times New Roman" w:cs="Times New Roman"/>
          <w:lang w:val="ru-RU" w:eastAsia="ru-RU"/>
        </w:rPr>
        <w:t>8</w:t>
      </w:r>
      <w:r w:rsidRPr="00F94750">
        <w:rPr>
          <w:rFonts w:eastAsia="Times New Roman" w:cs="Times New Roman"/>
          <w:lang w:eastAsia="ru-RU"/>
        </w:rPr>
        <w:t>5н «</w:t>
      </w:r>
      <w:proofErr w:type="spellStart"/>
      <w:r w:rsidRPr="00F94750">
        <w:rPr>
          <w:rFonts w:eastAsia="Times New Roman" w:cs="Times New Roman"/>
          <w:lang w:eastAsia="ru-RU"/>
        </w:rPr>
        <w:t>Об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утверждении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сроков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пользования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техническими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средствами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реабилитации</w:t>
      </w:r>
      <w:proofErr w:type="spellEnd"/>
      <w:r w:rsidRPr="00F94750">
        <w:rPr>
          <w:rFonts w:eastAsia="Times New Roman" w:cs="Times New Roman"/>
          <w:lang w:eastAsia="ru-RU"/>
        </w:rPr>
        <w:t xml:space="preserve">, </w:t>
      </w:r>
      <w:proofErr w:type="spellStart"/>
      <w:r w:rsidRPr="00F94750">
        <w:rPr>
          <w:rFonts w:eastAsia="Times New Roman" w:cs="Times New Roman"/>
          <w:lang w:eastAsia="ru-RU"/>
        </w:rPr>
        <w:t>протезами</w:t>
      </w:r>
      <w:proofErr w:type="spellEnd"/>
      <w:r w:rsidRPr="00F94750">
        <w:rPr>
          <w:rFonts w:eastAsia="Times New Roman" w:cs="Times New Roman"/>
          <w:lang w:eastAsia="ru-RU"/>
        </w:rPr>
        <w:t xml:space="preserve"> и </w:t>
      </w:r>
      <w:proofErr w:type="spellStart"/>
      <w:r w:rsidRPr="00F94750">
        <w:rPr>
          <w:rFonts w:eastAsia="Times New Roman" w:cs="Times New Roman"/>
          <w:lang w:eastAsia="ru-RU"/>
        </w:rPr>
        <w:t>протезно-ортопедическими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изделиями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до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их</w:t>
      </w:r>
      <w:proofErr w:type="spellEnd"/>
      <w:r w:rsidRPr="00F94750">
        <w:rPr>
          <w:rFonts w:eastAsia="Times New Roman" w:cs="Times New Roman"/>
          <w:lang w:eastAsia="ru-RU"/>
        </w:rPr>
        <w:t xml:space="preserve"> </w:t>
      </w:r>
      <w:proofErr w:type="spellStart"/>
      <w:r w:rsidRPr="00F94750">
        <w:rPr>
          <w:rFonts w:eastAsia="Times New Roman" w:cs="Times New Roman"/>
          <w:lang w:eastAsia="ru-RU"/>
        </w:rPr>
        <w:t>замены</w:t>
      </w:r>
      <w:proofErr w:type="spellEnd"/>
      <w:r w:rsidRPr="00F94750">
        <w:rPr>
          <w:rFonts w:eastAsia="Times New Roman" w:cs="Times New Roman"/>
          <w:lang w:eastAsia="ru-RU"/>
        </w:rPr>
        <w:t>».</w:t>
      </w:r>
    </w:p>
    <w:p w:rsidR="00FC4FFE" w:rsidRPr="00F94750" w:rsidRDefault="00FC4FFE">
      <w:pPr>
        <w:pStyle w:val="Standard"/>
        <w:ind w:firstLine="567"/>
        <w:jc w:val="both"/>
        <w:rPr>
          <w:rFonts w:cs="Times New Roman"/>
          <w:spacing w:val="-4"/>
        </w:rPr>
      </w:pPr>
    </w:p>
    <w:sectPr w:rsidR="00FC4FFE" w:rsidRPr="00F94750" w:rsidSect="00F9475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13F"/>
    <w:multiLevelType w:val="multilevel"/>
    <w:tmpl w:val="F446DF14"/>
    <w:lvl w:ilvl="0">
      <w:start w:val="1"/>
      <w:numFmt w:val="none"/>
      <w:suff w:val="nothing"/>
      <w:lvlText w:val=""/>
      <w:lvlJc w:val="left"/>
      <w:pPr>
        <w:tabs>
          <w:tab w:val="num" w:pos="706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2D5CD4"/>
    <w:multiLevelType w:val="multilevel"/>
    <w:tmpl w:val="DA0EDC3E"/>
    <w:lvl w:ilvl="0">
      <w:start w:val="1"/>
      <w:numFmt w:val="none"/>
      <w:suff w:val="nothing"/>
      <w:lvlText w:val=""/>
      <w:lvlJc w:val="left"/>
      <w:pPr>
        <w:tabs>
          <w:tab w:val="num" w:pos="706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72B52"/>
    <w:multiLevelType w:val="multilevel"/>
    <w:tmpl w:val="494A1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307133"/>
    <w:rsid w:val="001306FF"/>
    <w:rsid w:val="00162BB3"/>
    <w:rsid w:val="002A37E8"/>
    <w:rsid w:val="00301EBF"/>
    <w:rsid w:val="00307133"/>
    <w:rsid w:val="003943A9"/>
    <w:rsid w:val="003B302E"/>
    <w:rsid w:val="00597FAE"/>
    <w:rsid w:val="00682463"/>
    <w:rsid w:val="00692BE9"/>
    <w:rsid w:val="006C3985"/>
    <w:rsid w:val="00803155"/>
    <w:rsid w:val="00867ED4"/>
    <w:rsid w:val="00893AF9"/>
    <w:rsid w:val="00930DAE"/>
    <w:rsid w:val="00AE1E95"/>
    <w:rsid w:val="00C804B9"/>
    <w:rsid w:val="00D029F5"/>
    <w:rsid w:val="00DB1BCC"/>
    <w:rsid w:val="00DB2BE0"/>
    <w:rsid w:val="00E045A7"/>
    <w:rsid w:val="00E41098"/>
    <w:rsid w:val="00F94750"/>
    <w:rsid w:val="00FB1A35"/>
    <w:rsid w:val="00FC4FFE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sz w:val="24"/>
      <w:lang w:val="de-DE" w:eastAsia="ja-JP" w:bidi="fa-IR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</w:style>
  <w:style w:type="paragraph" w:styleId="a8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Застрахованн"/>
    <w:basedOn w:val="Textbody"/>
    <w:qFormat/>
    <w:pPr>
      <w:ind w:firstLine="567"/>
      <w:jc w:val="both"/>
    </w:pPr>
    <w:rPr>
      <w:rFonts w:cs="Times New Roman"/>
    </w:rPr>
  </w:style>
  <w:style w:type="paragraph" w:customStyle="1" w:styleId="TableContentsuser">
    <w:name w:val="Table Contents (user)"/>
    <w:basedOn w:val="Standard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c">
    <w:name w:val="Normal (Web)"/>
    <w:basedOn w:val="a"/>
    <w:uiPriority w:val="99"/>
    <w:unhideWhenUsed/>
    <w:rsid w:val="00893AF9"/>
    <w:pPr>
      <w:widowControl/>
      <w:suppressAutoHyphens w:val="0"/>
      <w:spacing w:before="100" w:beforeAutospacing="1"/>
      <w:textAlignment w:val="auto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C4FF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4FFE"/>
    <w:rPr>
      <w:rFonts w:ascii="Tahoma" w:eastAsia="Andale Sans UI;Times New Roman" w:hAnsi="Tahoma" w:cs="Tahoma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Маркова</dc:creator>
  <dc:description/>
  <cp:lastModifiedBy>Светлана В. Маркова</cp:lastModifiedBy>
  <cp:revision>42</cp:revision>
  <cp:lastPrinted>2018-10-26T11:17:00Z</cp:lastPrinted>
  <dcterms:created xsi:type="dcterms:W3CDTF">2009-04-16T14:32:00Z</dcterms:created>
  <dcterms:modified xsi:type="dcterms:W3CDTF">2018-10-26T11:19:00Z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