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A" w:rsidRPr="005F7E1E" w:rsidRDefault="006F12BA" w:rsidP="006F12BA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5F7E1E">
        <w:rPr>
          <w:b/>
          <w:bCs/>
        </w:rPr>
        <w:t>ТЕХНИЧЕСКОЕ ЗАДАНИЕ</w:t>
      </w:r>
      <w:bookmarkStart w:id="0" w:name="_GoBack"/>
      <w:bookmarkEnd w:id="0"/>
    </w:p>
    <w:p w:rsidR="006F12BA" w:rsidRDefault="006F12BA" w:rsidP="006F12BA">
      <w:pPr>
        <w:pStyle w:val="a3"/>
        <w:rPr>
          <w:sz w:val="24"/>
          <w:szCs w:val="24"/>
        </w:rPr>
      </w:pPr>
      <w:r w:rsidRPr="005F7E1E">
        <w:rPr>
          <w:sz w:val="24"/>
          <w:szCs w:val="24"/>
        </w:rPr>
        <w:t>на выполнение работ по изготовлению и обеспечению в 201</w:t>
      </w:r>
      <w:r>
        <w:rPr>
          <w:sz w:val="24"/>
          <w:szCs w:val="24"/>
        </w:rPr>
        <w:t>9</w:t>
      </w:r>
      <w:r w:rsidRPr="005F7E1E">
        <w:rPr>
          <w:sz w:val="24"/>
          <w:szCs w:val="24"/>
        </w:rPr>
        <w:t xml:space="preserve"> году пострадавших вследствие несчастных случаев на производстве</w:t>
      </w:r>
      <w:r>
        <w:rPr>
          <w:sz w:val="24"/>
          <w:szCs w:val="24"/>
        </w:rPr>
        <w:t xml:space="preserve"> ортопедической обувью</w:t>
      </w:r>
    </w:p>
    <w:p w:rsidR="006F12BA" w:rsidRPr="001A276A" w:rsidRDefault="006F12BA" w:rsidP="006F12BA">
      <w:pPr>
        <w:pStyle w:val="a3"/>
        <w:rPr>
          <w:sz w:val="16"/>
          <w:szCs w:val="16"/>
        </w:rPr>
      </w:pPr>
    </w:p>
    <w:tbl>
      <w:tblPr>
        <w:tblW w:w="10416" w:type="dxa"/>
        <w:tblInd w:w="-953" w:type="dxa"/>
        <w:tblLook w:val="04A0" w:firstRow="1" w:lastRow="0" w:firstColumn="1" w:lastColumn="0" w:noHBand="0" w:noVBand="1"/>
      </w:tblPr>
      <w:tblGrid>
        <w:gridCol w:w="474"/>
        <w:gridCol w:w="3085"/>
        <w:gridCol w:w="6095"/>
        <w:gridCol w:w="762"/>
      </w:tblGrid>
      <w:tr w:rsidR="006F12BA" w:rsidRPr="001A276A" w:rsidTr="006F12BA">
        <w:trPr>
          <w:trHeight w:val="45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276A">
              <w:rPr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A276A">
              <w:rPr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К-во</w:t>
            </w:r>
            <w:proofErr w:type="gramEnd"/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, шт.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на протез мужская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протез. Заготовка верха полусапожек мужских из хрома, ботинок мужских из хрома с цельной или отрезной союзкой, полуботинок мужских из хрома с цельной или отрезной союзкой, клеевого, рантово-клеевого методов крепления на кожаной или микропористой подошве.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150</w:t>
            </w:r>
          </w:p>
        </w:tc>
      </w:tr>
      <w:tr w:rsidR="006F12BA" w:rsidRPr="001A276A" w:rsidTr="006F12BA">
        <w:trPr>
          <w:trHeight w:val="9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на протез женская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протез. Заготовка верха женских полусапожек из хрома (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низком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каблуке, на среднем каблуке, высота голенища 22-24 см), ботинок женских из хрома с цельной или отрезной союзкой, туфель женских из хрома (на низком каблуке), туфель женских из хрома (на среднем каблуке), клеевого, рантово-клеевого методов крепления на микропористой или кожаной подошве.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9-01-05 Обувь на аппарат мужская утепленная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 мужских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рантово-клеевого метода крепления на микропористой подошве.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9-01-04 Обувь на аппарат женская н/утепленная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ботинок, полуботинок женских из хрома, 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9-01-05 Обувь на аппарат женская утепленная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 женских из хрома с цельной или отрезной союзкой,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рантово-клеевого методов крепления на кожаной или микропористой подошве на ортопедический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9-01-04 Обувь на аппарат мужская н/утепленная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на аппарат. Заготовка верха ботинок, полуботинок мужских из хрома 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на ортопедический аппарат.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F12BA" w:rsidRPr="001A276A" w:rsidTr="006F12BA">
        <w:trPr>
          <w:trHeight w:val="19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9-01-01 Обувь ортопедическая сложная без утепленной подкладки мужская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хрома, ботинок мужских из хрома с цельной или отрезной союзкой (на укорочение от 0,5 до15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см), на слоновую стопу, с двойным следом, на сложно деформирован</w:t>
            </w: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), полуботинок мужских из хрома (на укорочение от 0,5 до 9 см,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) на неутепленной подкладке (саржа обувная), клеевого, рантово-клеевого методов крепления на кожаной или микропористой подошве, на формованной подошве с супинатором или пронатором и коском до 2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151</w:t>
            </w:r>
          </w:p>
        </w:tc>
      </w:tr>
      <w:tr w:rsidR="006F12BA" w:rsidRPr="001A276A" w:rsidTr="006F12BA">
        <w:trPr>
          <w:trHeight w:val="21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9-01-01 Обувь ортопедическая сложная без утепленной подкладки женская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полусапожек, сапожек из хрома при высоте голенища 22-35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см, ботинок, полуботинок, туфель женских из хрома с цельной или отрезной союзкой на низком или среднем каблуке (при укорочении от 0,5 до15 см), на слоновую стопу, на сложно деформированную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косолапости),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Лисфранку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или при разной длине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следа, на неутепленной подкладке (саржа обувная), клеевого, рантово-клеевого методов крепления на кожаной, микропористой или формованной подошве, с супинатором или пронатором и коском до 1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41</w:t>
            </w:r>
          </w:p>
        </w:tc>
      </w:tr>
      <w:tr w:rsidR="006F12BA" w:rsidRPr="001A276A" w:rsidTr="006F12BA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9-02-01 Обувь ортопедическая сложная на утепленной подкладке мужская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 цельной или отрезной союзкой, ботинок мужских из хрома (на укорочение от 0,5 до 15 см), на слоновую стопу, с двойным следом, на сложно деформированную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),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рантово-клеевого методов крепления на кожаной или микропористой подошве, 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формованной подошве с выкладкой свода, супинатором или пронатором и коском до 2 см,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lastRenderedPageBreak/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lastRenderedPageBreak/>
              <w:t>151</w:t>
            </w:r>
          </w:p>
        </w:tc>
      </w:tr>
      <w:tr w:rsidR="006F12BA" w:rsidRPr="001A276A" w:rsidTr="006F12BA">
        <w:trPr>
          <w:trHeight w:val="21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9-02-01 Обувь ортопедическая сложная на утепленной подкладке женская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сложная.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Заготовка верха женских полусапожек, сапожек из хрома, при высоте голенища 22-35 см (на низком и среднем каблуке), ботинок женских из хрома с цельной или отрезной союзкой (на укорочение от 0,5 до15 см),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Лисфранку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или при разной длине следа, на сложно деформирова</w:t>
            </w: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ную стопу (конскую,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эквиноварусную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половарусную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при косолапости), на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мех искусственный, мех натуральный), клеевого, рантов-клеевого методов крепления на кожаной или микропористой подошве, на формованной подошве, с супинатором или пронатором и коском до 2 см,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жесткими берцами или боковой поддержкой, с высоким узким жестким задником или с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задником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продленным до носка, с шинами металлическими, при сахарном диабете.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41</w:t>
            </w:r>
          </w:p>
        </w:tc>
      </w:tr>
      <w:tr w:rsidR="006F12BA" w:rsidRPr="001A276A" w:rsidTr="006F12BA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ортопедическая при односторонней ампутации без утепленной подкладки мужская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полусапожек мужских из хрома, полуботинок мужских из хрома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с цельной или отрезной союзкой на неутепленной подкладке (саржа обувная), клеевого, рантово-клеевого методов крепления на кожаной или микропористой подошве с выкладкой свода, супинатором или пронатором,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70</w:t>
            </w:r>
          </w:p>
        </w:tc>
      </w:tr>
      <w:tr w:rsidR="006F12BA" w:rsidRPr="001A276A" w:rsidTr="006F12BA">
        <w:trPr>
          <w:trHeight w:val="1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9-01-02 Обувь ортопедическая при односторонней ампутации без утепленной подкладки женская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 из хрома при высоте голенища 22-24 см,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женских сапожек полусапожек из хрома при высоте голенища 20-30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>см, ботинок женских из хрома с цельной или отрезной союзкой, полуботинок женских из хрома с цельной или отрезной союзкой, туфель женских из хрома на неутепленной подкладке (саржа обувная), клеевого, рантово-клеевого методов крепления на микропористой или кожаной подошве на низком каблуке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выносом каблука, с пронатором или супинатором,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6F12BA" w:rsidRPr="001A276A" w:rsidTr="006F12BA">
        <w:trPr>
          <w:trHeight w:val="12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9-02-02 Обувь ортопедическая при односторонней ампутации на утепленной подкладке мужская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Обувь ортопедическая при односторонней ампутации. Заготовка верха полусапожек мужских из хрома с цельной или отрезной союзкой, ботинок мужских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мех искусственный, мех натуральный), клеевого, рантово-кле</w:t>
            </w:r>
            <w:r>
              <w:rPr>
                <w:color w:val="000000"/>
                <w:sz w:val="18"/>
                <w:szCs w:val="18"/>
                <w:lang w:eastAsia="ru-RU"/>
              </w:rPr>
              <w:t>евого методов крепления на кожа</w:t>
            </w: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ной или микропористой подошве с супинатором или пронатором,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70</w:t>
            </w:r>
          </w:p>
        </w:tc>
      </w:tr>
      <w:tr w:rsidR="006F12BA" w:rsidRPr="001A276A" w:rsidTr="006F12BA">
        <w:trPr>
          <w:trHeight w:val="14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9-02-02 Обувь ортопедическая при односторонней ампутации на утепленной подкладке женская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Обувь ортопедическая при односторонней ампутации. </w:t>
            </w:r>
            <w:proofErr w:type="gramStart"/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женских полусапожек из хрома при высоте голенища 22-24 см, женских сапожек из хрома при высоте голенища 20-30 см, ботинок женских из хрома с цельной или отрезной союзкой на утепленной подкладке (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прессукно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, мех искусственный, мех натуральный), клеевого, рантово-клеевого методов крепления на микропористой или кожаной подошве на низком каблуке с выкладкой свода, углублениями в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межстелечном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слое в местах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омозолелости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, выносом</w:t>
            </w:r>
            <w:proofErr w:type="gramEnd"/>
            <w:r w:rsidRPr="001A276A">
              <w:rPr>
                <w:color w:val="000000"/>
                <w:sz w:val="18"/>
                <w:szCs w:val="18"/>
                <w:lang w:eastAsia="ru-RU"/>
              </w:rPr>
              <w:t xml:space="preserve"> каблука, с пронатором или супинатором, на слоновую стопу, после ампутации стопы по </w:t>
            </w:r>
            <w:proofErr w:type="spellStart"/>
            <w:r w:rsidRPr="001A276A">
              <w:rPr>
                <w:color w:val="000000"/>
                <w:sz w:val="18"/>
                <w:szCs w:val="18"/>
                <w:lang w:eastAsia="ru-RU"/>
              </w:rPr>
              <w:t>Шопару</w:t>
            </w:r>
            <w:proofErr w:type="spellEnd"/>
            <w:r w:rsidRPr="001A276A">
              <w:rPr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6F12BA" w:rsidRPr="001A276A" w:rsidTr="006F12BA">
        <w:trPr>
          <w:trHeight w:val="36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9-01-06 Вкладной башмачок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Заготовка верха сапожка, башмачка вкладного из хрома, гильза кожаная, передний отдел стопы искусственный.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6</w:t>
            </w:r>
          </w:p>
        </w:tc>
      </w:tr>
      <w:tr w:rsidR="006F12BA" w:rsidRPr="001A276A" w:rsidTr="006F12BA">
        <w:trPr>
          <w:trHeight w:val="7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color w:val="000000"/>
                <w:sz w:val="18"/>
                <w:szCs w:val="18"/>
                <w:lang w:eastAsia="ru-RU"/>
              </w:rPr>
              <w:t>9-01-08 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Стелька ортопедическая взрослая, детская с выкладкой свода, пронатором или супинатором с кожаным покрытием.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1A276A">
              <w:rPr>
                <w:sz w:val="18"/>
                <w:szCs w:val="18"/>
                <w:lang w:eastAsia="ru-RU"/>
              </w:rPr>
              <w:t>30</w:t>
            </w:r>
          </w:p>
        </w:tc>
      </w:tr>
      <w:tr w:rsidR="006F12BA" w:rsidRPr="001A276A" w:rsidTr="006F12BA">
        <w:trPr>
          <w:trHeight w:val="24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2BA" w:rsidRPr="001A276A" w:rsidRDefault="006F12BA" w:rsidP="00C445E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276A">
              <w:rPr>
                <w:b/>
                <w:bCs/>
                <w:color w:val="000000"/>
                <w:sz w:val="18"/>
                <w:szCs w:val="18"/>
                <w:lang w:eastAsia="ru-RU"/>
              </w:rPr>
              <w:t>746</w:t>
            </w:r>
          </w:p>
        </w:tc>
      </w:tr>
    </w:tbl>
    <w:p w:rsidR="006F12BA" w:rsidRPr="001A276A" w:rsidRDefault="006F12BA" w:rsidP="006F12BA">
      <w:pPr>
        <w:pStyle w:val="2"/>
        <w:ind w:firstLine="0"/>
        <w:rPr>
          <w:b/>
          <w:sz w:val="16"/>
          <w:szCs w:val="16"/>
        </w:rPr>
      </w:pPr>
    </w:p>
    <w:p w:rsidR="006F12BA" w:rsidRPr="0063761A" w:rsidRDefault="006F12BA" w:rsidP="006F12BA">
      <w:pPr>
        <w:keepNext/>
        <w:ind w:firstLine="709"/>
        <w:jc w:val="both"/>
      </w:pPr>
      <w:r w:rsidRPr="0063761A">
        <w:t xml:space="preserve">Классификация </w:t>
      </w:r>
      <w:r>
        <w:t>ортопедической обуви</w:t>
      </w:r>
      <w:r w:rsidRPr="005F7E1E">
        <w:t xml:space="preserve"> </w:t>
      </w:r>
      <w:r w:rsidRPr="0063761A">
        <w:t xml:space="preserve">в соответствии с ГОСТ </w:t>
      </w:r>
      <w:proofErr w:type="gramStart"/>
      <w:r w:rsidRPr="0063761A">
        <w:t>Р</w:t>
      </w:r>
      <w:proofErr w:type="gramEnd"/>
      <w:r w:rsidRPr="0063761A">
        <w:t xml:space="preserve"> ИСО 9999-2014  «Вспомогательные средства для людей с ограничениями жизнедеятельности. Классификация и терминология».</w:t>
      </w:r>
    </w:p>
    <w:p w:rsidR="006F12BA" w:rsidRPr="0063761A" w:rsidRDefault="006F12BA" w:rsidP="006F12BA">
      <w:pPr>
        <w:ind w:firstLine="708"/>
        <w:jc w:val="both"/>
      </w:pPr>
      <w:r>
        <w:t>Ортопедическая обувь</w:t>
      </w:r>
      <w:r w:rsidRPr="005F7E1E">
        <w:t xml:space="preserve"> </w:t>
      </w:r>
      <w:r>
        <w:t>должна</w:t>
      </w:r>
      <w:r w:rsidRPr="0063761A">
        <w:t xml:space="preserve"> соответствовать требованиям следующих стандартов:</w:t>
      </w:r>
    </w:p>
    <w:p w:rsidR="006F12BA" w:rsidRPr="0063761A" w:rsidRDefault="006F12BA" w:rsidP="006F12BA">
      <w:pPr>
        <w:ind w:firstLine="709"/>
        <w:jc w:val="both"/>
      </w:pPr>
      <w:r w:rsidRPr="0063761A">
        <w:lastRenderedPageBreak/>
        <w:t xml:space="preserve">- ГОСТ </w:t>
      </w:r>
      <w:proofErr w:type="gramStart"/>
      <w:r w:rsidRPr="0063761A">
        <w:t>Р</w:t>
      </w:r>
      <w:proofErr w:type="gramEnd"/>
      <w:r w:rsidRPr="0063761A">
        <w:t xml:space="preserve"> 51632-2014 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6F12BA" w:rsidRDefault="006F12BA" w:rsidP="006F12BA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52770-2016</w:t>
      </w:r>
      <w:r w:rsidRPr="0063761A">
        <w:t xml:space="preserve"> «Изделия медицинские. Требования безопасности. Методы санитарно-химических и токсикологических испытаний»</w:t>
      </w:r>
      <w:r>
        <w:t>;</w:t>
      </w:r>
    </w:p>
    <w:p w:rsidR="006F12BA" w:rsidRDefault="006F12BA" w:rsidP="006F12BA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54407-2011 «</w:t>
      </w:r>
      <w:r w:rsidRPr="00F8501D">
        <w:rPr>
          <w:bCs/>
          <w:kern w:val="36"/>
          <w:lang w:eastAsia="ru-RU"/>
        </w:rPr>
        <w:t>Обувь ортопедическая. Общие технические условия</w:t>
      </w:r>
      <w:r>
        <w:t>»;</w:t>
      </w:r>
    </w:p>
    <w:p w:rsidR="006F12BA" w:rsidRPr="00920858" w:rsidRDefault="006F12BA" w:rsidP="006F12BA">
      <w:pPr>
        <w:ind w:firstLine="709"/>
        <w:jc w:val="both"/>
      </w:pPr>
      <w:r w:rsidRPr="00920858">
        <w:t xml:space="preserve">- ГОСТ </w:t>
      </w:r>
      <w:proofErr w:type="gramStart"/>
      <w:r w:rsidRPr="00920858">
        <w:t>Р</w:t>
      </w:r>
      <w:proofErr w:type="gramEnd"/>
      <w:r w:rsidRPr="00920858">
        <w:t xml:space="preserve"> 54739-2011 «</w:t>
      </w:r>
      <w:r>
        <w:t>Изделия обувные ортопедические. Общие технические условия».</w:t>
      </w:r>
    </w:p>
    <w:p w:rsidR="006F12BA" w:rsidRPr="0063761A" w:rsidRDefault="006F12BA" w:rsidP="006F12BA">
      <w:pPr>
        <w:ind w:firstLine="709"/>
        <w:jc w:val="both"/>
      </w:pPr>
      <w:r w:rsidRPr="0063761A">
        <w:rPr>
          <w:color w:val="000000"/>
        </w:rPr>
        <w:t xml:space="preserve">Выполняемые работы по обеспечению </w:t>
      </w:r>
      <w:r>
        <w:rPr>
          <w:color w:val="000000"/>
        </w:rPr>
        <w:t>пострадавших</w:t>
      </w:r>
      <w:r w:rsidRPr="0063761A">
        <w:rPr>
          <w:color w:val="000000"/>
        </w:rPr>
        <w:t xml:space="preserve"> </w:t>
      </w:r>
      <w:r>
        <w:t>ортопедической обувью</w:t>
      </w:r>
      <w:r w:rsidRPr="0063761A">
        <w:rPr>
          <w:color w:val="000000"/>
        </w:rPr>
        <w:t xml:space="preserve">, должны содержать комплекс медицинских, технических и социальных мероприятий проводимых с ними, в целях восстановления или компенсации ограничений жизнедеятельности и </w:t>
      </w:r>
      <w:r w:rsidRPr="0063761A">
        <w:t>предусматривать индивидуальное изготовление, обучение пользованию и выдачу технического средства реабилитации.</w:t>
      </w:r>
    </w:p>
    <w:p w:rsidR="006F12BA" w:rsidRPr="0063761A" w:rsidRDefault="006F12BA" w:rsidP="006F12BA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63761A">
        <w:rPr>
          <w:rFonts w:cs="Times New Roman"/>
          <w:i w:val="0"/>
        </w:rPr>
        <w:t xml:space="preserve">Выполнение работ </w:t>
      </w:r>
      <w:r w:rsidRPr="0063761A">
        <w:rPr>
          <w:rFonts w:cs="Times New Roman"/>
          <w:i w:val="0"/>
          <w:color w:val="000000"/>
        </w:rPr>
        <w:t xml:space="preserve">по обеспечению </w:t>
      </w:r>
      <w:r w:rsidRPr="008C348B">
        <w:rPr>
          <w:i w:val="0"/>
          <w:color w:val="000000"/>
        </w:rPr>
        <w:t xml:space="preserve">пострадавших </w:t>
      </w:r>
      <w:r>
        <w:rPr>
          <w:i w:val="0"/>
        </w:rPr>
        <w:t>ортопедической обувью</w:t>
      </w:r>
      <w:r w:rsidRPr="008C348B">
        <w:rPr>
          <w:rFonts w:cs="Times New Roman"/>
          <w:i w:val="0"/>
          <w:color w:val="000000"/>
        </w:rPr>
        <w:t xml:space="preserve">, </w:t>
      </w:r>
      <w:r w:rsidRPr="008C348B">
        <w:rPr>
          <w:rFonts w:cs="Times New Roman"/>
          <w:i w:val="0"/>
        </w:rPr>
        <w:t xml:space="preserve">должно </w:t>
      </w:r>
      <w:r>
        <w:rPr>
          <w:rFonts w:cs="Times New Roman"/>
          <w:i w:val="0"/>
        </w:rPr>
        <w:t xml:space="preserve">проводится в соответствии с </w:t>
      </w:r>
      <w:r w:rsidRPr="00C252A0">
        <w:rPr>
          <w:i w:val="0"/>
        </w:rPr>
        <w:t xml:space="preserve">ГОСТ </w:t>
      </w:r>
      <w:proofErr w:type="gramStart"/>
      <w:r w:rsidRPr="00C252A0">
        <w:rPr>
          <w:i w:val="0"/>
        </w:rPr>
        <w:t>Р</w:t>
      </w:r>
      <w:proofErr w:type="gramEnd"/>
      <w:r w:rsidRPr="00C252A0">
        <w:rPr>
          <w:i w:val="0"/>
        </w:rPr>
        <w:t xml:space="preserve"> 55638-2013 «Услуги по изготовлению ортопедической обуви. Требования безопасности»</w:t>
      </w:r>
      <w:r w:rsidRPr="0063761A">
        <w:rPr>
          <w:rFonts w:cs="Times New Roman"/>
          <w:i w:val="0"/>
        </w:rPr>
        <w:t xml:space="preserve">. При выполнении работ должен быть осуществлен контроль при примерке и обеспечению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 </w:t>
      </w:r>
    </w:p>
    <w:p w:rsidR="006F12BA" w:rsidRDefault="006F12BA" w:rsidP="006F12BA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63761A">
        <w:rPr>
          <w:rFonts w:cs="Times New Roman"/>
          <w:i w:val="0"/>
        </w:rPr>
        <w:t xml:space="preserve">Работы по обеспечению </w:t>
      </w:r>
      <w:r w:rsidRPr="008C348B">
        <w:rPr>
          <w:i w:val="0"/>
          <w:color w:val="000000"/>
        </w:rPr>
        <w:t xml:space="preserve">пострадавших </w:t>
      </w:r>
      <w:r>
        <w:rPr>
          <w:i w:val="0"/>
        </w:rPr>
        <w:t>ортопедической обувью</w:t>
      </w:r>
      <w:r w:rsidRPr="0063761A">
        <w:rPr>
          <w:rFonts w:cs="Times New Roman"/>
          <w:i w:val="0"/>
        </w:rPr>
        <w:t xml:space="preserve"> должны быть выполнены с надлежащим качеством и в установленные сроки.</w:t>
      </w:r>
    </w:p>
    <w:p w:rsidR="006F12BA" w:rsidRDefault="006F12BA" w:rsidP="006F12BA">
      <w:pPr>
        <w:pStyle w:val="a5"/>
        <w:spacing w:before="0" w:after="0"/>
        <w:ind w:firstLine="709"/>
        <w:jc w:val="both"/>
        <w:rPr>
          <w:i w:val="0"/>
        </w:rPr>
      </w:pPr>
      <w:r w:rsidRPr="004C29AA">
        <w:rPr>
          <w:i w:val="0"/>
        </w:rPr>
        <w:t>Ортопедическая обувь должна быть ручного или полумеханического производства. По конструкции должна соответствовать своему функциональному назначению. При обработке ортопедической обуви должно предусматриваться несколько примерок. Обувь должна быть плотно закреплена на ноге с помощью шнуров, пряжек, резинок, застежек. Обувь должна быть устойчива к воздействию физиологической жидкости (пота). Обувь повседневная должна быть устойчива к климатическим воздействиям (колебания температур, а</w:t>
      </w:r>
      <w:r>
        <w:rPr>
          <w:i w:val="0"/>
        </w:rPr>
        <w:t xml:space="preserve">тмосферные осадки, вода, пыль). </w:t>
      </w:r>
      <w:r w:rsidRPr="004C29AA">
        <w:rPr>
          <w:i w:val="0"/>
        </w:rPr>
        <w:t xml:space="preserve"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 </w:t>
      </w:r>
      <w:proofErr w:type="spellStart"/>
      <w:r w:rsidRPr="004C29AA">
        <w:rPr>
          <w:i w:val="0"/>
        </w:rPr>
        <w:t>Межстелечный</w:t>
      </w:r>
      <w:proofErr w:type="spellEnd"/>
      <w:r w:rsidRPr="004C29AA">
        <w:rPr>
          <w:i w:val="0"/>
        </w:rPr>
        <w:t xml:space="preserve"> слой должен быть устойчив к гигиенической обработке. </w:t>
      </w:r>
    </w:p>
    <w:p w:rsidR="006F12BA" w:rsidRPr="004C29AA" w:rsidRDefault="006F12BA" w:rsidP="006F12BA">
      <w:pPr>
        <w:pStyle w:val="a5"/>
        <w:spacing w:before="0" w:after="0"/>
        <w:ind w:firstLine="709"/>
        <w:jc w:val="both"/>
        <w:rPr>
          <w:rFonts w:cs="Times New Roman"/>
          <w:i w:val="0"/>
        </w:rPr>
      </w:pPr>
      <w:r w:rsidRPr="004C29AA">
        <w:rPr>
          <w:i w:val="0"/>
        </w:rPr>
        <w:t xml:space="preserve">В ортопедической обуви не допускается: </w:t>
      </w:r>
      <w:proofErr w:type="spellStart"/>
      <w:r w:rsidRPr="004C29AA">
        <w:rPr>
          <w:i w:val="0"/>
        </w:rPr>
        <w:t>отдушистость</w:t>
      </w:r>
      <w:proofErr w:type="spellEnd"/>
      <w:r w:rsidRPr="004C29AA">
        <w:rPr>
          <w:i w:val="0"/>
        </w:rPr>
        <w:t xml:space="preserve">, </w:t>
      </w:r>
      <w:proofErr w:type="spellStart"/>
      <w:r w:rsidRPr="004C29AA">
        <w:rPr>
          <w:i w:val="0"/>
        </w:rPr>
        <w:t>воротистость</w:t>
      </w:r>
      <w:proofErr w:type="spellEnd"/>
      <w:r w:rsidRPr="004C29AA">
        <w:rPr>
          <w:i w:val="0"/>
        </w:rPr>
        <w:t>, сильно выраженная жилистость, стяжка лицевой поверхности на носках, плохое формование, механические повреждения, отставание верха и подкладки задника, деформация верха, расщелины между деталями низа, осыпание красителя, бугры, вмятины, складки.</w:t>
      </w:r>
    </w:p>
    <w:p w:rsidR="006F12BA" w:rsidRPr="0063761A" w:rsidRDefault="006F12BA" w:rsidP="006F12BA">
      <w:pPr>
        <w:ind w:firstLine="720"/>
        <w:jc w:val="both"/>
      </w:pPr>
      <w:proofErr w:type="gramStart"/>
      <w:r w:rsidRPr="0063761A">
        <w:t xml:space="preserve">Сырье и материалы, применяемые для изготовления </w:t>
      </w:r>
      <w:r w:rsidRPr="009916CD">
        <w:t>ортопедической обуви,</w:t>
      </w:r>
      <w:r w:rsidRPr="0063761A">
        <w:t xml:space="preserve">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пола, одежды, кожи пользователя, с которыми контактируют те или иные детали изделия при его нормальной эксплуатации.</w:t>
      </w:r>
      <w:proofErr w:type="gramEnd"/>
    </w:p>
    <w:p w:rsidR="006F12BA" w:rsidRPr="0063761A" w:rsidRDefault="006F12BA" w:rsidP="006F12BA">
      <w:pPr>
        <w:jc w:val="both"/>
      </w:pPr>
      <w:r w:rsidRPr="0063761A">
        <w:rPr>
          <w:b/>
          <w:bCs/>
          <w:kern w:val="2"/>
        </w:rPr>
        <w:tab/>
      </w:r>
      <w:r w:rsidRPr="0063761A">
        <w:t xml:space="preserve">Упаковка </w:t>
      </w:r>
      <w:r w:rsidRPr="009916CD">
        <w:t>ортопедической обуви</w:t>
      </w:r>
      <w:r w:rsidRPr="004C29AA">
        <w:rPr>
          <w:i/>
        </w:rPr>
        <w:t xml:space="preserve"> </w:t>
      </w:r>
      <w:r w:rsidRPr="0063761A">
        <w:t>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F12BA" w:rsidRPr="0063761A" w:rsidRDefault="006F12BA" w:rsidP="006F12BA">
      <w:pPr>
        <w:ind w:firstLine="709"/>
        <w:jc w:val="both"/>
        <w:rPr>
          <w:b/>
        </w:rPr>
      </w:pPr>
      <w:r w:rsidRPr="0063761A">
        <w:t xml:space="preserve">Транспортирование и хранение </w:t>
      </w:r>
      <w:r w:rsidRPr="009916CD">
        <w:t>ортопедической обуви</w:t>
      </w:r>
      <w:r w:rsidRPr="004C29AA">
        <w:rPr>
          <w:i/>
        </w:rPr>
        <w:t xml:space="preserve"> </w:t>
      </w:r>
      <w:r w:rsidRPr="0063761A">
        <w:t>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6F12BA" w:rsidRPr="0063761A" w:rsidRDefault="006F12BA" w:rsidP="006F12BA">
      <w:pPr>
        <w:ind w:firstLine="708"/>
        <w:jc w:val="both"/>
      </w:pPr>
      <w:r>
        <w:t>Ортопедическая обувь</w:t>
      </w:r>
      <w:r w:rsidRPr="005F7E1E">
        <w:t xml:space="preserve"> </w:t>
      </w:r>
      <w:r>
        <w:rPr>
          <w:bCs/>
        </w:rPr>
        <w:t>должна быть зарегистрирована и разрешена</w:t>
      </w:r>
      <w:r w:rsidRPr="0063761A">
        <w:rPr>
          <w:bCs/>
        </w:rPr>
        <w:t xml:space="preserve"> к применению на территории Российской Федерации. Д</w:t>
      </w:r>
      <w:r w:rsidRPr="0063761A">
        <w:t>олжны быть действующие регистрационные удостоверения, декларации о соответствии.</w:t>
      </w:r>
    </w:p>
    <w:p w:rsidR="006F12BA" w:rsidRPr="0063761A" w:rsidRDefault="006F12BA" w:rsidP="006F12BA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63761A">
        <w:t xml:space="preserve">Обеспечение </w:t>
      </w:r>
      <w:r>
        <w:t>ортопедической обувью</w:t>
      </w:r>
      <w:r w:rsidRPr="005F7E1E">
        <w:t xml:space="preserve"> </w:t>
      </w:r>
      <w:r w:rsidRPr="0063761A">
        <w:t xml:space="preserve">должно быть осуществлено по месту </w:t>
      </w:r>
      <w:r w:rsidRPr="0063761A">
        <w:lastRenderedPageBreak/>
        <w:t>изготовления изделий или при необходимости по месту жительства пострадавшего.</w:t>
      </w:r>
    </w:p>
    <w:p w:rsidR="006F12BA" w:rsidRPr="0063761A" w:rsidRDefault="006F12BA" w:rsidP="006F12BA">
      <w:pPr>
        <w:ind w:firstLine="708"/>
        <w:jc w:val="both"/>
        <w:rPr>
          <w:bCs/>
        </w:rPr>
      </w:pPr>
      <w:r w:rsidRPr="0063761A">
        <w:rPr>
          <w:bCs/>
        </w:rPr>
        <w:t>Срок обеспечения изделиями – в течение 30 дней, с момента обращения получателей с направлением</w:t>
      </w:r>
      <w:r>
        <w:rPr>
          <w:bCs/>
        </w:rPr>
        <w:t xml:space="preserve"> к исполнителю, но не позднее 05 декабря 2019</w:t>
      </w:r>
      <w:r w:rsidRPr="0063761A">
        <w:rPr>
          <w:bCs/>
        </w:rPr>
        <w:t xml:space="preserve"> года.</w:t>
      </w:r>
    </w:p>
    <w:p w:rsidR="006F12BA" w:rsidRPr="0063761A" w:rsidRDefault="006F12BA" w:rsidP="006F12BA">
      <w:pPr>
        <w:numPr>
          <w:ilvl w:val="0"/>
          <w:numId w:val="1"/>
        </w:numPr>
        <w:spacing w:line="280" w:lineRule="exact"/>
        <w:ind w:firstLine="709"/>
        <w:jc w:val="both"/>
      </w:pPr>
      <w:r w:rsidRPr="0063761A">
        <w:t xml:space="preserve"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 </w:t>
      </w:r>
    </w:p>
    <w:p w:rsidR="006F12BA" w:rsidRPr="0063761A" w:rsidRDefault="006F12BA" w:rsidP="006F12BA">
      <w:pPr>
        <w:numPr>
          <w:ilvl w:val="0"/>
          <w:numId w:val="1"/>
        </w:numPr>
        <w:spacing w:line="280" w:lineRule="exact"/>
        <w:ind w:firstLine="709"/>
        <w:jc w:val="both"/>
      </w:pPr>
      <w:r w:rsidRPr="0063761A">
        <w:t>Исполнитель обязан обеспечить получателей гарантийным талоном и информировать их об условиях гарантийного обслуживания, предоставить гарантию на выполненные работы за счет собственных сре</w:t>
      </w:r>
      <w:proofErr w:type="gramStart"/>
      <w:r w:rsidRPr="0063761A">
        <w:t>дств в п</w:t>
      </w:r>
      <w:proofErr w:type="gramEnd"/>
      <w:r w:rsidRPr="0063761A">
        <w:t>ериод гарантийного срока эксплуатации</w:t>
      </w:r>
      <w:r>
        <w:t>.</w:t>
      </w:r>
    </w:p>
    <w:p w:rsidR="00BC1357" w:rsidRDefault="006F12BA" w:rsidP="006F12BA">
      <w:r w:rsidRPr="0063761A">
        <w:t xml:space="preserve">Гарантийный срок на </w:t>
      </w:r>
      <w:r>
        <w:t>ортопедическую обувь</w:t>
      </w:r>
      <w:r w:rsidRPr="0063761A">
        <w:rPr>
          <w:bCs/>
        </w:rPr>
        <w:t xml:space="preserve"> </w:t>
      </w:r>
      <w:r w:rsidRPr="0063761A">
        <w:t xml:space="preserve">устанавливается </w:t>
      </w:r>
      <w:r>
        <w:t xml:space="preserve">в соответствии со сроками пользования техническими средствами реабилитации до их замены и начинает действовать </w:t>
      </w:r>
      <w:r w:rsidRPr="0063761A">
        <w:t>со дня выдачи готового изделия в эксплуатацию. В течение этого срока предприятие-изготовитель</w:t>
      </w:r>
      <w:r>
        <w:t xml:space="preserve"> принимает претензии по качеству обуви и</w:t>
      </w:r>
      <w:r w:rsidRPr="0063761A">
        <w:t xml:space="preserve"> производит замену или ремонт изделия бесплатно.</w:t>
      </w:r>
      <w:r>
        <w:t xml:space="preserve"> Специальные детали ортопедической обуви ремонту не подлежат.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A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9FE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0A8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12BA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0F47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0CDE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39D3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2E5"/>
    <w:rsid w:val="00C11DE1"/>
    <w:rsid w:val="00C12CCC"/>
    <w:rsid w:val="00C15B36"/>
    <w:rsid w:val="00C22F55"/>
    <w:rsid w:val="00C24EF6"/>
    <w:rsid w:val="00C33583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3EBA"/>
    <w:rsid w:val="00EC48D1"/>
    <w:rsid w:val="00EC6EB1"/>
    <w:rsid w:val="00EC798F"/>
    <w:rsid w:val="00ED3889"/>
    <w:rsid w:val="00ED3C86"/>
    <w:rsid w:val="00ED52CD"/>
    <w:rsid w:val="00ED57AE"/>
    <w:rsid w:val="00ED6A2D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12BA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6F12B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6F12BA"/>
    <w:pPr>
      <w:suppressLineNumbers/>
      <w:spacing w:before="120" w:after="120"/>
    </w:pPr>
    <w:rPr>
      <w:rFonts w:cs="Tahoma"/>
      <w:i/>
      <w:iCs/>
    </w:rPr>
  </w:style>
  <w:style w:type="character" w:customStyle="1" w:styleId="a6">
    <w:name w:val="Название Знак"/>
    <w:basedOn w:val="a0"/>
    <w:link w:val="a5"/>
    <w:rsid w:val="006F12B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6F12BA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F12BA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F12BA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6F12BA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5">
    <w:name w:val="Title"/>
    <w:basedOn w:val="a"/>
    <w:link w:val="a6"/>
    <w:qFormat/>
    <w:rsid w:val="006F12BA"/>
    <w:pPr>
      <w:suppressLineNumbers/>
      <w:spacing w:before="120" w:after="120"/>
    </w:pPr>
    <w:rPr>
      <w:rFonts w:cs="Tahoma"/>
      <w:i/>
      <w:iCs/>
    </w:rPr>
  </w:style>
  <w:style w:type="character" w:customStyle="1" w:styleId="a6">
    <w:name w:val="Название Знак"/>
    <w:basedOn w:val="a0"/>
    <w:link w:val="a5"/>
    <w:rsid w:val="006F12BA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2">
    <w:name w:val="Body Text Indent 2"/>
    <w:basedOn w:val="a"/>
    <w:link w:val="20"/>
    <w:semiHidden/>
    <w:rsid w:val="006F12BA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F12BA"/>
    <w:rPr>
      <w:rFonts w:ascii="Times New Roman" w:eastAsia="Times New Roman" w:hAnsi="Times New Roman" w:cs="Times New Roman"/>
      <w:sz w:val="26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2018-11-15T03:36:00Z</dcterms:created>
  <dcterms:modified xsi:type="dcterms:W3CDTF">2018-11-15T03:37:00Z</dcterms:modified>
</cp:coreProperties>
</file>