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35" w:right="1266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ТЕХНИЧЕСКОЕ</w:t>
      </w:r>
      <w:r w:rsidRPr="00077244">
        <w:rPr>
          <w:rFonts w:ascii="Times New Roman" w:eastAsiaTheme="minorEastAsia" w:hAnsi="Times New Roman" w:cs="Times New Roman"/>
          <w:b/>
          <w:bCs/>
          <w:spacing w:val="-3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ЗАДАНИЕ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Заказчик:</w:t>
      </w:r>
    </w:p>
    <w:p w:rsidR="00077244" w:rsidRPr="00077244" w:rsidRDefault="00077244" w:rsidP="00077244">
      <w:pPr>
        <w:widowControl w:val="0"/>
        <w:tabs>
          <w:tab w:val="left" w:pos="2998"/>
          <w:tab w:val="left" w:pos="4740"/>
          <w:tab w:val="left" w:pos="5239"/>
          <w:tab w:val="left" w:pos="7169"/>
          <w:tab w:val="left" w:pos="87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w w:val="95"/>
          <w:sz w:val="26"/>
          <w:szCs w:val="26"/>
          <w:lang w:eastAsia="ru-RU"/>
        </w:rPr>
        <w:t xml:space="preserve">Государственное учреждение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– Кузбасское </w:t>
      </w:r>
      <w:r w:rsidRPr="00077244">
        <w:rPr>
          <w:rFonts w:ascii="Times New Roman" w:eastAsiaTheme="minorEastAsia" w:hAnsi="Times New Roman" w:cs="Times New Roman"/>
          <w:w w:val="95"/>
          <w:sz w:val="26"/>
          <w:szCs w:val="26"/>
          <w:lang w:eastAsia="ru-RU"/>
        </w:rPr>
        <w:t>региональное отделение Фонда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социального</w:t>
      </w:r>
      <w:r w:rsidRPr="00077244">
        <w:rPr>
          <w:rFonts w:ascii="Times New Roman" w:eastAsiaTheme="minorEastAsia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страхования</w:t>
      </w:r>
      <w:r w:rsidRPr="00077244">
        <w:rPr>
          <w:rFonts w:ascii="Times New Roman" w:eastAsiaTheme="minorEastAsia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Российской</w:t>
      </w:r>
      <w:r w:rsidRPr="00077244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</w:t>
      </w: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Источник</w:t>
      </w:r>
      <w:r w:rsidRPr="00077244">
        <w:rPr>
          <w:rFonts w:ascii="Times New Roman" w:eastAsiaTheme="minorEastAsia" w:hAnsi="Times New Roman" w:cs="Times New Roman"/>
          <w:b/>
          <w:bCs/>
          <w:spacing w:val="-3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финансирования: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Средства</w:t>
      </w:r>
      <w:r w:rsidRPr="00077244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Фонда</w:t>
      </w:r>
      <w:r w:rsidRPr="00077244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социального</w:t>
      </w:r>
      <w:r w:rsidRPr="00077244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страхования</w:t>
      </w:r>
      <w:r w:rsidRPr="00077244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Российской</w:t>
      </w:r>
      <w:r w:rsidRPr="00077244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 КБК 393 10 03 03 1 20 39630 1 323.</w:t>
      </w:r>
    </w:p>
    <w:p w:rsidR="00077244" w:rsidRPr="00077244" w:rsidRDefault="00077244" w:rsidP="0007724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Терминология и определения: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Транспортное средство (термин в соответствии с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Техническим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регламентом</w:t>
      </w:r>
      <w:r w:rsidRPr="00077244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Таможенного</w:t>
      </w:r>
      <w:r w:rsidRPr="00077244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союза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</w:t>
      </w:r>
      <w:r w:rsidRPr="00077244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</w:t>
      </w:r>
      <w:r w:rsidRPr="00077244">
        <w:rPr>
          <w:rFonts w:ascii="Times New Roman" w:eastAsiaTheme="minorEastAsia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безопасности</w:t>
      </w:r>
      <w:r w:rsidRPr="00077244">
        <w:rPr>
          <w:rFonts w:ascii="Times New Roman" w:eastAsiaTheme="minorEastAsia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колесных</w:t>
      </w:r>
      <w:r w:rsidRPr="00077244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транспортных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средств»,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утвержденного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решением комиссии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Таможенного союза</w:t>
      </w:r>
      <w:r w:rsidRPr="0007724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09.12.2011 №</w:t>
      </w:r>
      <w:r w:rsidRPr="00077244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877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77244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018/2011)).</w:t>
      </w:r>
    </w:p>
    <w:p w:rsidR="00077244" w:rsidRPr="00077244" w:rsidRDefault="00077244" w:rsidP="0007724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Показатели, требования: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 соответствовать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</w:t>
      </w:r>
    </w:p>
    <w:p w:rsidR="00077244" w:rsidRPr="00077244" w:rsidRDefault="00077244" w:rsidP="0007724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Наименование объекта закупки: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Поставка транспортных средств (легковых автомобилей), оборудованных устройствами  ручного управления автомобилем (адаптированными органами управления) предназначенными для реабилитации застрахованных лиц, получивших повреждение здоровья вследствие несчастных случаев на производстве и профессиональных заболеваний 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нарушением функций нижних конечностей</w:t>
      </w:r>
      <w:r w:rsidRPr="00077244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</w:t>
      </w:r>
      <w:r w:rsidRPr="00077244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по тексту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транспортные средства,</w:t>
      </w:r>
      <w:r w:rsidRPr="00077244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автомобили,</w:t>
      </w:r>
      <w:r w:rsidRPr="00077244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Товар).</w:t>
      </w: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Предмет</w:t>
      </w:r>
      <w:r w:rsidRPr="00077244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электронного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аукциона: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Поставка транспортных средств (легковых автомобилей), оборудованных устройствами  ручного управления автомобилем (адаптированными органами управления) предназначенными для реабилитации застрахованных лиц, получивших повреждение здоровья вследствие несчастных случаев на производстве и профессиональных заболеваний 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нарушением функций нижних конечностей.</w:t>
      </w: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условиям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поставки:</w:t>
      </w:r>
    </w:p>
    <w:p w:rsidR="00077244" w:rsidRPr="00077244" w:rsidRDefault="00077244" w:rsidP="00077244">
      <w:pPr>
        <w:widowControl w:val="0"/>
        <w:tabs>
          <w:tab w:val="left" w:pos="1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</w:t>
      </w:r>
      <w:r w:rsidRPr="00077244">
        <w:rPr>
          <w:rFonts w:ascii="Times New Roman" w:eastAsiaTheme="minorEastAsia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соответствовать</w:t>
      </w:r>
      <w:r w:rsidRPr="00077244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</w:t>
      </w:r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018/2011.</w:t>
      </w:r>
    </w:p>
    <w:p w:rsidR="00077244" w:rsidRPr="00077244" w:rsidRDefault="00077244" w:rsidP="00077244">
      <w:pPr>
        <w:widowControl w:val="0"/>
        <w:tabs>
          <w:tab w:val="left" w:pos="1517"/>
          <w:tab w:val="left" w:pos="3683"/>
          <w:tab w:val="left" w:pos="5326"/>
          <w:tab w:val="left" w:pos="79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w w:val="95"/>
          <w:sz w:val="26"/>
          <w:szCs w:val="26"/>
          <w:lang w:eastAsia="ru-RU"/>
        </w:rPr>
        <w:t>Автомобили должны соответствовать требованиям,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предусмотренным</w:t>
      </w:r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14.07.2014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656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«Об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установлении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запрета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допуск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отдельных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товаров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машиностроения,</w:t>
      </w:r>
      <w:r w:rsidRPr="00077244">
        <w:rPr>
          <w:rFonts w:ascii="Times New Roman" w:eastAsiaTheme="minorEastAsia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происходящих</w:t>
      </w:r>
      <w:r w:rsidRPr="00077244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</w:t>
      </w:r>
      <w:r w:rsidRPr="00077244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иностранных</w:t>
      </w:r>
      <w:r w:rsidRPr="00077244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государств,</w:t>
      </w:r>
      <w:r w:rsidRPr="00077244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</w:t>
      </w:r>
      <w:r w:rsidRPr="00077244">
        <w:rPr>
          <w:rFonts w:ascii="Times New Roman" w:eastAsiaTheme="minorEastAsia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целей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осуществления</w:t>
      </w:r>
      <w:r w:rsidRPr="00077244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закупок</w:t>
      </w:r>
      <w:r w:rsidRPr="00077244">
        <w:rPr>
          <w:rFonts w:ascii="Times New Roman" w:eastAsiaTheme="minorEastAsia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</w:t>
      </w:r>
      <w:r w:rsidRPr="00077244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обеспечения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государственных</w:t>
      </w:r>
      <w:r w:rsidRPr="00077244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муниципальных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нужд».</w:t>
      </w:r>
    </w:p>
    <w:p w:rsidR="00077244" w:rsidRPr="00077244" w:rsidRDefault="00077244" w:rsidP="00077244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</w:t>
      </w:r>
      <w:r w:rsidRPr="00077244">
        <w:rPr>
          <w:rFonts w:ascii="Times New Roman" w:eastAsiaTheme="minorEastAsia" w:hAnsi="Times New Roman" w:cs="Times New Roman"/>
          <w:spacing w:val="5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соответствовать</w:t>
      </w:r>
      <w:r w:rsidRPr="00077244">
        <w:rPr>
          <w:rFonts w:ascii="Times New Roman" w:eastAsiaTheme="minorEastAsia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коду 29.10.59.390 в соответствии с Общероссийским классификатором продукции по видам экономической деятельности (ОКПД 2)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</w:t>
      </w:r>
      <w:proofErr w:type="gramEnd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утвержденным постановлением Правительства РФ от 30.09.2015 №1042.</w:t>
      </w:r>
    </w:p>
    <w:p w:rsidR="00077244" w:rsidRPr="00077244" w:rsidRDefault="00077244" w:rsidP="00077244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</w:t>
      </w:r>
      <w:r w:rsidRPr="00077244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</w:t>
      </w:r>
      <w:r w:rsidRPr="00077244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легковыми, новыми, ранее не бывшими в эксплуатации.</w:t>
      </w:r>
    </w:p>
    <w:p w:rsidR="00077244" w:rsidRPr="00077244" w:rsidRDefault="00077244" w:rsidP="00077244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 должны быть 2018 года изготовления.</w:t>
      </w:r>
    </w:p>
    <w:p w:rsidR="00077244" w:rsidRPr="00077244" w:rsidRDefault="00077244" w:rsidP="00077244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Автомобили,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предназначенные</w:t>
      </w:r>
      <w:r w:rsidRPr="00077244">
        <w:rPr>
          <w:rFonts w:ascii="Times New Roman" w:eastAsiaTheme="minorEastAsia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ограниченными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физическими</w:t>
      </w:r>
      <w:r w:rsidRPr="00077244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возможностями,</w:t>
      </w:r>
      <w:r w:rsidRPr="00077244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нарушениями</w:t>
      </w:r>
      <w:r w:rsidRPr="00077244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нижних конечностей</w:t>
      </w:r>
      <w:r w:rsidRPr="00077244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оборудованы</w:t>
      </w:r>
      <w:r w:rsidRPr="00077244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устройствами  ручного управления автомобилем (адаптированными органами управления)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изготовлены</w:t>
      </w:r>
      <w:r w:rsidRPr="00077244">
        <w:rPr>
          <w:rFonts w:ascii="Times New Roman" w:eastAsiaTheme="minorEastAsia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установлены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промышленным</w:t>
      </w:r>
      <w:r w:rsidRPr="00077244">
        <w:rPr>
          <w:rFonts w:ascii="Times New Roman" w:eastAsiaTheme="minorEastAsia" w:hAnsi="Times New Roman" w:cs="Times New Roman"/>
          <w:spacing w:val="-3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способом.</w:t>
      </w:r>
    </w:p>
    <w:p w:rsidR="00077244" w:rsidRPr="00077244" w:rsidRDefault="00077244" w:rsidP="00077244">
      <w:pPr>
        <w:widowControl w:val="0"/>
        <w:tabs>
          <w:tab w:val="left" w:pos="1517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ручного управления автомобилем (адаптированные органы управления)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иметь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сертификат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соответствия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сертифицированы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составе</w:t>
      </w:r>
      <w:r w:rsidRPr="00077244">
        <w:rPr>
          <w:rFonts w:ascii="Times New Roman" w:eastAsiaTheme="minorEastAsia" w:hAnsi="Times New Roman" w:cs="Times New Roman"/>
          <w:spacing w:val="-2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автомобиля.</w:t>
      </w:r>
    </w:p>
    <w:p w:rsidR="00077244" w:rsidRPr="00077244" w:rsidRDefault="00077244" w:rsidP="00077244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  <w:tab w:val="left" w:pos="2687"/>
          <w:tab w:val="left" w:pos="3263"/>
          <w:tab w:val="left" w:pos="5225"/>
          <w:tab w:val="left" w:pos="7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w w:val="95"/>
          <w:sz w:val="26"/>
          <w:szCs w:val="26"/>
          <w:lang w:eastAsia="ru-RU"/>
        </w:rPr>
        <w:t xml:space="preserve">Требования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Pr="00077244">
        <w:rPr>
          <w:rFonts w:ascii="Times New Roman" w:eastAsiaTheme="minorEastAsia" w:hAnsi="Times New Roman" w:cs="Times New Roman"/>
          <w:b/>
          <w:bCs/>
          <w:w w:val="95"/>
          <w:sz w:val="26"/>
          <w:szCs w:val="26"/>
          <w:lang w:eastAsia="ru-RU"/>
        </w:rPr>
        <w:t>документам, подтверждающим соответствие</w:t>
      </w:r>
      <w:r w:rsidRPr="00077244">
        <w:rPr>
          <w:rFonts w:ascii="Times New Roman" w:eastAsiaTheme="minorEastAsia" w:hAnsi="Times New Roman" w:cs="Times New Roman"/>
          <w:b/>
          <w:bCs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автомобилей</w:t>
      </w:r>
      <w:r w:rsidRPr="00077244">
        <w:rPr>
          <w:rFonts w:ascii="Times New Roman" w:eastAsiaTheme="minorEastAsia" w:hAnsi="Times New Roman" w:cs="Times New Roman"/>
          <w:b/>
          <w:bCs/>
          <w:spacing w:val="-2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установленным</w:t>
      </w:r>
      <w:r w:rsidRPr="00077244">
        <w:rPr>
          <w:rFonts w:ascii="Times New Roman" w:eastAsiaTheme="minorEastAsia" w:hAnsi="Times New Roman" w:cs="Times New Roman"/>
          <w:b/>
          <w:bCs/>
          <w:spacing w:val="-2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требованиям:</w:t>
      </w:r>
    </w:p>
    <w:p w:rsidR="00077244" w:rsidRPr="00077244" w:rsidRDefault="00077244" w:rsidP="00077244">
      <w:pPr>
        <w:widowControl w:val="0"/>
        <w:tabs>
          <w:tab w:val="left" w:pos="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Одобрение</w:t>
      </w:r>
      <w:r w:rsidRPr="00077244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типа</w:t>
      </w:r>
      <w:r w:rsidRPr="00077244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транспортного</w:t>
      </w:r>
      <w:r w:rsidRPr="00077244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средства,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выданное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077244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соответствии</w:t>
      </w:r>
      <w:r w:rsidRPr="00077244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требованиями</w:t>
      </w:r>
      <w:r w:rsidRPr="00077244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77244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077244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018/2011.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Сертификат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соответствия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устройства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ручного управления автомобилем (адаптированные органы управления)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автомобилем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категории</w:t>
      </w:r>
      <w:r w:rsidRPr="0007724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proofErr w:type="gramEnd"/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</w:t>
      </w:r>
      <w:r w:rsidRPr="0007724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</w:t>
      </w:r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нарушениями</w:t>
      </w:r>
      <w:r w:rsidRPr="00077244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функций нижних конечностей).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Документы,</w:t>
      </w:r>
      <w:r w:rsidRPr="00077244">
        <w:rPr>
          <w:rFonts w:ascii="Times New Roman" w:eastAsiaTheme="minorEastAsia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передаваемые</w:t>
      </w:r>
      <w:r w:rsidRPr="00077244">
        <w:rPr>
          <w:rFonts w:ascii="Times New Roman" w:eastAsiaTheme="minorEastAsia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вместе</w:t>
      </w:r>
      <w:r w:rsidRPr="00077244">
        <w:rPr>
          <w:rFonts w:ascii="Times New Roman" w:eastAsiaTheme="minorEastAsia" w:hAnsi="Times New Roman" w:cs="Times New Roman"/>
          <w:b/>
          <w:bCs/>
          <w:spacing w:val="-1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автомобилем: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паспорт транспортного средства (с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№870 «Об утилизационном сборе колесных транспортных средств»;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гарантийный талон на автомобиль;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сервисная книжка;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руководство по эксплуатации автомобиля;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комплект документов для регистрации в органах ГИБДД (в том числе копия государственного контракта заключенного по итогам электронного аукциона);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копия Одобрения типа транспортного средства на Товар;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копия Сертификата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соответствия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077244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устройство</w:t>
      </w:r>
      <w:r w:rsidRPr="00077244">
        <w:rPr>
          <w:rFonts w:ascii="Times New Roman" w:eastAsiaTheme="minorEastAsia" w:hAnsi="Times New Roman" w:cs="Times New Roman"/>
          <w:spacing w:val="65"/>
          <w:sz w:val="26"/>
          <w:szCs w:val="26"/>
          <w:lang w:eastAsia="ru-RU"/>
        </w:rPr>
        <w:t xml:space="preserve"> ручного 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(адаптированные органы управления) автомобилем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категории</w:t>
      </w:r>
      <w:r w:rsidRPr="0007724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proofErr w:type="gramEnd"/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</w:t>
      </w:r>
      <w:r w:rsidRPr="0007724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</w:t>
      </w:r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нарушениями</w:t>
      </w:r>
      <w:r w:rsidRPr="00077244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функций нижних конечностей).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приемки Товара Поставщик и Получатель подписывают Акт сдачи-приемки Товара. Также при приемке Товара Заказчик, Поставщик и Получатель подписывают Договор.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количеству</w:t>
      </w:r>
      <w:r w:rsidRPr="00077244">
        <w:rPr>
          <w:rFonts w:ascii="Times New Roman" w:eastAsiaTheme="minorEastAsia" w:hAnsi="Times New Roman" w:cs="Times New Roman"/>
          <w:b/>
          <w:bCs/>
          <w:spacing w:val="-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Количество</w:t>
      </w:r>
      <w:r w:rsidRPr="00077244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поставляемых</w:t>
      </w:r>
      <w:r w:rsidRPr="00077244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автомобилей,</w:t>
      </w:r>
      <w:r w:rsidRPr="00077244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077244">
        <w:rPr>
          <w:rFonts w:ascii="Times New Roman" w:eastAsiaTheme="minorEastAsia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соответствии</w:t>
      </w:r>
      <w:r w:rsidRPr="00077244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нуждаемостью</w:t>
      </w:r>
      <w:r w:rsidRPr="00077244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пределах</w:t>
      </w:r>
      <w:r w:rsidRPr="00077244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лимитов</w:t>
      </w:r>
      <w:r w:rsidRPr="00077244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бюджетных</w:t>
      </w:r>
      <w:r w:rsidRPr="00077244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ассигнований,</w:t>
      </w:r>
      <w:r w:rsidRPr="00077244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доведенных</w:t>
      </w:r>
      <w:r w:rsidRPr="00077244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</w:t>
      </w:r>
      <w:r w:rsidRPr="00077244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регионального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отделения</w:t>
      </w:r>
      <w:r w:rsidRPr="00077244">
        <w:rPr>
          <w:rFonts w:ascii="Times New Roman" w:eastAsiaTheme="minorEastAsia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Фонда, составляет 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25 (двадцать пять)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шт.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техническим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характеристикам</w:t>
      </w:r>
      <w:r w:rsidRPr="00077244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798"/>
        <w:gridCol w:w="4349"/>
      </w:tblGrid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Значение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Категория автомобиля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Start"/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  <w:proofErr w:type="gramEnd"/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Тип кузова/количество дверей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седан/ не менее 4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Экологический класс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не менее 5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Колесная формула/ ведущие </w:t>
            </w: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колеса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4х2/передние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Схема компоновки автомобиля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переднеприводная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Расположение двигателя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переднее поперечное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Тип двигателя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бензиновый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val="en-US" w:eastAsia="ru-RU"/>
              </w:rPr>
              <w:t>8</w:t>
            </w: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Двигатель внутреннего сгорания  (рабочий объем), </w:t>
            </w:r>
            <w:proofErr w:type="gramStart"/>
            <w:r w:rsidRPr="00077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77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24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не более 1600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val="en-US" w:eastAsia="ru-RU"/>
              </w:rPr>
              <w:t>9</w:t>
            </w: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Оборудование автомобиля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ТР</w:t>
            </w:r>
            <w:proofErr w:type="gramEnd"/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ТС 018/2011</w:t>
            </w:r>
          </w:p>
        </w:tc>
      </w:tr>
      <w:tr w:rsidR="00077244" w:rsidRPr="00077244" w:rsidTr="00FA26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val="en-US" w:eastAsia="ru-RU"/>
              </w:rPr>
              <w:t>0</w:t>
            </w: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7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Топливо</w:t>
            </w:r>
          </w:p>
        </w:tc>
        <w:tc>
          <w:tcPr>
            <w:tcW w:w="4588" w:type="dxa"/>
          </w:tcPr>
          <w:p w:rsidR="00077244" w:rsidRPr="00077244" w:rsidRDefault="00077244" w:rsidP="0007724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077244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Бензин с октановым числом не менее 92</w:t>
            </w:r>
          </w:p>
        </w:tc>
      </w:tr>
    </w:tbl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</w:t>
      </w:r>
      <w:r w:rsidRPr="00077244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передачи</w:t>
      </w:r>
      <w:r w:rsidRPr="00077244">
        <w:rPr>
          <w:rFonts w:ascii="Times New Roman" w:eastAsiaTheme="minorEastAsia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приемки</w:t>
      </w:r>
      <w:r w:rsidRPr="00077244">
        <w:rPr>
          <w:rFonts w:ascii="Times New Roman" w:eastAsiaTheme="minorEastAsia" w:hAnsi="Times New Roman" w:cs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автомобиля: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автомобилей Получателю осуществляется на складе Поставщика в г. Кемерово Кемеровской области.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автомобилей Получателям осуществляется до 14 декабря 2018 года включительно.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Место</w:t>
      </w:r>
      <w:r w:rsidRPr="00077244">
        <w:rPr>
          <w:rFonts w:ascii="Times New Roman" w:eastAsiaTheme="minorEastAsia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поставки</w:t>
      </w:r>
      <w:r w:rsidRPr="00077244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автомобиля: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г. Кемерово, Кемеровская область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</w:t>
      </w:r>
      <w:r w:rsidRPr="00077244">
        <w:rPr>
          <w:rFonts w:ascii="Times New Roman" w:eastAsiaTheme="minorEastAsia" w:hAnsi="Times New Roman" w:cs="Times New Roman"/>
          <w:b/>
          <w:bCs/>
          <w:spacing w:val="-1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формирования</w:t>
      </w:r>
      <w:r w:rsidRPr="00077244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цены: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цену Контракта включаются все расходы по исполнению Контракта на условиях </w:t>
      </w:r>
      <w:r w:rsidRPr="000772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DDP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т.ч. транспортировка, хранение, предпродажная подготовка, страхование, таможенные пошлины, налоги, утилизационные сборы и другие обязательные платежи, которые Поставщик должен оплатить в связи с выполнением обязательств по Контракту в соответствии с законодательством Российской Федерации. 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</w:t>
      </w:r>
      <w:r w:rsidRPr="00077244">
        <w:rPr>
          <w:rFonts w:ascii="Times New Roman" w:eastAsiaTheme="minorEastAsia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оплаты: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Товара производится по безналичному расчету  на основании счета Поставщика в течение 30  дней  </w:t>
      </w:r>
      <w:proofErr w:type="gramStart"/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документа о приемке, и получения Заказчиком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подписанных: 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поставки Товара, Реестра выдачи Товара, а также составляемого на каждого Получателя: Акта сдачи-приемки Товара, Договора, отрывного талона к Направлению, копии паспорта транспортного средства и копии товарной накладной.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Обязательные</w:t>
      </w:r>
      <w:r w:rsidRPr="00077244">
        <w:rPr>
          <w:rFonts w:ascii="Times New Roman" w:eastAsiaTheme="minorEastAsia" w:hAnsi="Times New Roman" w:cs="Times New Roman"/>
          <w:b/>
          <w:bCs/>
          <w:spacing w:val="-2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условия:</w:t>
      </w:r>
    </w:p>
    <w:p w:rsidR="00077244" w:rsidRPr="00077244" w:rsidRDefault="00077244" w:rsidP="000772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</w:t>
      </w:r>
      <w:r w:rsidRPr="00077244">
        <w:rPr>
          <w:rFonts w:ascii="Times New Roman" w:eastAsiaTheme="minorEastAsia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Реестр Получателей Товара Поставщику в течение 5 (пяти) рабочих  дней, с момента заключения государственного контракта;</w:t>
      </w:r>
    </w:p>
    <w:p w:rsidR="00077244" w:rsidRPr="00077244" w:rsidRDefault="00077244" w:rsidP="00077244">
      <w:pPr>
        <w:widowControl w:val="0"/>
        <w:tabs>
          <w:tab w:val="left" w:pos="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077244">
        <w:rPr>
          <w:rFonts w:ascii="Times New Roman" w:eastAsiaTheme="minorEastAsia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выдаче</w:t>
      </w:r>
      <w:r w:rsidRPr="00077244">
        <w:rPr>
          <w:rFonts w:ascii="Times New Roman" w:eastAsiaTheme="minorEastAsia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077244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Получателю</w:t>
      </w:r>
      <w:r w:rsidRPr="00077244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Поставщик</w:t>
      </w:r>
      <w:r w:rsidRPr="00077244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оформляет</w:t>
      </w:r>
      <w:r w:rsidRPr="00077244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следующие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документы:</w:t>
      </w:r>
    </w:p>
    <w:p w:rsidR="00077244" w:rsidRPr="00077244" w:rsidRDefault="00077244" w:rsidP="00077244">
      <w:pPr>
        <w:widowControl w:val="0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</w:t>
      </w:r>
      <w:r w:rsidRPr="00077244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сдачи-приемки</w:t>
      </w:r>
      <w:r w:rsidRPr="00077244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077244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Получателем;</w:t>
      </w:r>
    </w:p>
    <w:p w:rsidR="00077244" w:rsidRPr="00077244" w:rsidRDefault="00077244" w:rsidP="00077244">
      <w:pPr>
        <w:widowControl w:val="0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Договор,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который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составляется</w:t>
      </w:r>
      <w:r w:rsidRPr="00077244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трех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экземплярах</w:t>
      </w:r>
      <w:r w:rsidRPr="00077244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подписывается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Заказчиком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(страховщиком),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Поставщиком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Получателем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(застрахованное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лицо).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и выдача Товара Получателям осуществляется Поставщиком в г. Кемерово Кемеровской области на основании Направлений, выданных Получателям Заказчиком, при предъявлении ими паспорта (их представителями паспорта и доверенности).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письменно извещает Заказчика о предстоящей поставке Товаров по полученным направлениям не позднее, чем за 10 календарных дней до начала поставки Товара Получателям.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Срок</w:t>
      </w:r>
      <w:r w:rsidRPr="00077244">
        <w:rPr>
          <w:rFonts w:ascii="Times New Roman" w:eastAsiaTheme="minorEastAsia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поставки</w:t>
      </w:r>
      <w:r w:rsidRPr="00077244">
        <w:rPr>
          <w:rFonts w:ascii="Times New Roman" w:eastAsiaTheme="minorEastAsia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  <w:r w:rsidRPr="00077244">
        <w:rPr>
          <w:rFonts w:ascii="Times New Roman" w:eastAsiaTheme="minorEastAsia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до  14 декабря 2018 года включительно.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077244">
        <w:rPr>
          <w:rFonts w:ascii="Times New Roman" w:eastAsiaTheme="minorEastAsia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077244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сроку</w:t>
      </w:r>
      <w:r w:rsidRPr="00077244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объему</w:t>
      </w:r>
      <w:r w:rsidRPr="00077244">
        <w:rPr>
          <w:rFonts w:ascii="Times New Roman" w:eastAsiaTheme="minorEastAsia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предоставления</w:t>
      </w:r>
      <w:r w:rsidRPr="00077244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гарантий</w:t>
      </w:r>
      <w:r w:rsidRPr="00077244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на</w:t>
      </w:r>
      <w:r w:rsidRPr="00077244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товар: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left="101" w:firstLine="6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гарантии производителя на поставленный Товар не менее 36 месяцев или 100 тысяч километров пробега в зависимости от того, какое условие наступит раньше.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left="101" w:firstLine="6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гарантии поставщика на поставленный Товар не менее 36 месяцев или 100 тысяч километров пробега в зависимости от того, какое условие наступит раньше.</w:t>
      </w:r>
    </w:p>
    <w:p w:rsidR="00077244" w:rsidRPr="00077244" w:rsidRDefault="00077244" w:rsidP="00077244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left="101" w:firstLine="6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6" w:firstLine="203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077244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077244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качеству</w:t>
      </w:r>
      <w:r w:rsidRPr="00077244">
        <w:rPr>
          <w:rFonts w:ascii="Times New Roman" w:eastAsiaTheme="minorEastAsia" w:hAnsi="Times New Roman" w:cs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Условия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перевозки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077244">
        <w:rPr>
          <w:rFonts w:ascii="Times New Roman" w:eastAsiaTheme="minorEastAsia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полностью</w:t>
      </w:r>
      <w:r w:rsidRPr="00077244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обеспечивать</w:t>
      </w:r>
      <w:r w:rsidRPr="0007724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полную его</w:t>
      </w:r>
      <w:r w:rsidRPr="00077244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сохранность</w:t>
      </w:r>
      <w:r w:rsidRPr="00077244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077244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всякого</w:t>
      </w:r>
      <w:r w:rsidRPr="00077244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рода</w:t>
      </w:r>
      <w:r w:rsidRPr="00077244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повреждений</w:t>
      </w:r>
      <w:r w:rsidRPr="00077244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077244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транспортировке.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Качество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маркировка</w:t>
      </w:r>
      <w:r w:rsidRPr="00077244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077244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соответствовать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</w:t>
      </w:r>
      <w:r w:rsidRPr="00077244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77244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077244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018/2011.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поставке</w:t>
      </w:r>
      <w:r w:rsidRPr="00077244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некачественного</w:t>
      </w:r>
      <w:r w:rsidRPr="00077244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Поставщик</w:t>
      </w:r>
      <w:r w:rsidRPr="00077244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обязан</w:t>
      </w:r>
      <w:r w:rsidRPr="00077244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proofErr w:type="gramStart"/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заменить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его</w:t>
      </w:r>
      <w:r w:rsidRPr="0007724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</w:t>
      </w:r>
      <w:proofErr w:type="gramEnd"/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надлежащего качества</w:t>
      </w:r>
      <w:r w:rsidRPr="00077244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07724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течение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(тридцати)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календарных дней</w:t>
      </w:r>
      <w:r w:rsidRPr="0007724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момента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получения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мотивированного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отказа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Получателя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077244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подписания</w:t>
      </w:r>
      <w:r w:rsidRPr="00077244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Акта</w:t>
      </w:r>
      <w:r w:rsidRPr="00077244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сдачи-приемки</w:t>
      </w:r>
      <w:r w:rsidRPr="00077244">
        <w:rPr>
          <w:rFonts w:ascii="Times New Roman" w:eastAsiaTheme="minorEastAsia" w:hAnsi="Times New Roman" w:cs="Times New Roman"/>
          <w:spacing w:val="-2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Товара.</w:t>
      </w:r>
    </w:p>
    <w:p w:rsidR="00077244" w:rsidRPr="00077244" w:rsidRDefault="00077244" w:rsidP="000772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Размер обеспечения заявки</w:t>
      </w:r>
      <w:r w:rsidRPr="00077244">
        <w:rPr>
          <w:rFonts w:ascii="Times New Roman" w:eastAsiaTheme="minorEastAsia" w:hAnsi="Times New Roman" w:cs="Times New Roman"/>
          <w:b/>
          <w:bCs/>
          <w:spacing w:val="2"/>
          <w:sz w:val="26"/>
          <w:szCs w:val="26"/>
          <w:lang w:eastAsia="ru-RU"/>
        </w:rPr>
        <w:t xml:space="preserve"> 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1%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от начальной (максимальной)</w:t>
      </w:r>
      <w:r w:rsidRPr="00077244">
        <w:rPr>
          <w:rFonts w:ascii="Times New Roman" w:eastAsiaTheme="minorEastAsia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цены</w:t>
      </w:r>
      <w:r w:rsidRPr="00077244">
        <w:rPr>
          <w:rFonts w:ascii="Times New Roman" w:eastAsiaTheme="minorEastAsia" w:hAnsi="Times New Roman" w:cs="Times New Roman"/>
          <w:bCs/>
          <w:w w:val="99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контракта,</w:t>
      </w:r>
      <w:r w:rsidRPr="000772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составляет </w:t>
      </w:r>
      <w:r w:rsidRPr="00077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128041 (Сто двадцать восемь тысяч сорок один) рубль 67 (Шестьдесят семь) копеек.</w:t>
      </w:r>
    </w:p>
    <w:p w:rsidR="00077244" w:rsidRPr="00077244" w:rsidRDefault="00077244" w:rsidP="0007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highlight w:val="lightGray"/>
          <w:lang w:eastAsia="ru-RU"/>
        </w:rPr>
      </w:pPr>
    </w:p>
    <w:p w:rsidR="00077244" w:rsidRPr="00077244" w:rsidRDefault="00077244" w:rsidP="00077244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Размер</w:t>
      </w:r>
      <w:r w:rsidRPr="00077244">
        <w:rPr>
          <w:rFonts w:ascii="Times New Roman" w:eastAsiaTheme="minorEastAsia" w:hAnsi="Times New Roman" w:cs="Times New Roman"/>
          <w:b/>
          <w:bCs/>
          <w:spacing w:val="5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обеспечения</w:t>
      </w:r>
      <w:r w:rsidRPr="00077244">
        <w:rPr>
          <w:rFonts w:ascii="Times New Roman" w:eastAsiaTheme="minorEastAsia" w:hAnsi="Times New Roman" w:cs="Times New Roman"/>
          <w:b/>
          <w:bCs/>
          <w:spacing w:val="5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исполнения</w:t>
      </w:r>
      <w:r w:rsidRPr="00077244">
        <w:rPr>
          <w:rFonts w:ascii="Times New Roman" w:eastAsiaTheme="minorEastAsia" w:hAnsi="Times New Roman" w:cs="Times New Roman"/>
          <w:b/>
          <w:bCs/>
          <w:spacing w:val="5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государственного</w:t>
      </w:r>
      <w:r w:rsidRPr="00077244">
        <w:rPr>
          <w:rFonts w:ascii="Times New Roman" w:eastAsiaTheme="minorEastAsia" w:hAnsi="Times New Roman" w:cs="Times New Roman"/>
          <w:b/>
          <w:bCs/>
          <w:spacing w:val="58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контракта</w:t>
      </w:r>
      <w:r w:rsidRPr="00077244">
        <w:rPr>
          <w:rFonts w:ascii="Times New Roman" w:eastAsiaTheme="minorEastAsia" w:hAnsi="Times New Roman" w:cs="Times New Roman"/>
          <w:b/>
          <w:bCs/>
          <w:spacing w:val="56"/>
          <w:sz w:val="26"/>
          <w:szCs w:val="26"/>
          <w:lang w:eastAsia="ru-RU"/>
        </w:rPr>
        <w:t xml:space="preserve"> 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5%</w:t>
      </w:r>
      <w:r w:rsidRPr="00077244">
        <w:rPr>
          <w:rFonts w:ascii="Times New Roman" w:eastAsiaTheme="minorEastAsia" w:hAnsi="Times New Roman" w:cs="Times New Roman"/>
          <w:bCs/>
          <w:spacing w:val="57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начальной</w:t>
      </w:r>
      <w:r w:rsidRPr="00077244">
        <w:rPr>
          <w:rFonts w:ascii="Times New Roman" w:eastAsiaTheme="minorEastAsia" w:hAnsi="Times New Roman" w:cs="Times New Roman"/>
          <w:bCs/>
          <w:spacing w:val="-14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(максимальной)</w:t>
      </w:r>
      <w:r w:rsidRPr="00077244">
        <w:rPr>
          <w:rFonts w:ascii="Times New Roman" w:eastAsiaTheme="minorEastAsia" w:hAnsi="Times New Roman" w:cs="Times New Roman"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цены</w:t>
      </w:r>
      <w:r w:rsidRPr="00077244">
        <w:rPr>
          <w:rFonts w:ascii="Times New Roman" w:eastAsiaTheme="minorEastAsia" w:hAnsi="Times New Roman" w:cs="Times New Roman"/>
          <w:bCs/>
          <w:spacing w:val="-13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контракта,</w:t>
      </w:r>
      <w:r w:rsidRPr="000772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составляет </w:t>
      </w:r>
      <w:r w:rsidRPr="00077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640208</w:t>
      </w:r>
      <w:r w:rsidRPr="000772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7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(Шестьсот сорок тысяч двести восемь) рублей 34 (Тридцать четыре) копейки.</w:t>
      </w:r>
    </w:p>
    <w:p w:rsidR="00077244" w:rsidRPr="00077244" w:rsidRDefault="00077244" w:rsidP="00077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7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предложенная в заявке участника аукциона в электронной форме цена снижена на двадцать пять и более процентов по отношению к начальной (максимальной) цене контракта, участник аукциона в электронной форме, с которым заключается контракт, предоставляет обеспечение исполнения контракта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7244" w:rsidRPr="00077244" w:rsidRDefault="00077244" w:rsidP="0007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22. Начальная</w:t>
      </w:r>
      <w:r w:rsidRPr="00077244">
        <w:rPr>
          <w:rFonts w:ascii="Times New Roman" w:eastAsiaTheme="minorEastAsia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(максимальная)</w:t>
      </w:r>
      <w:r w:rsidRPr="00077244">
        <w:rPr>
          <w:rFonts w:ascii="Times New Roman" w:eastAsiaTheme="minorEastAsia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цена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12804166 (Двенадцать миллионов восемьсот четыре тысячи сто шестьдесят шесть)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рублей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75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(Семьдесят пять)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копеек.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24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23.</w:t>
      </w:r>
      <w:r w:rsidRPr="00077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Запрет на допуск товаров,  работ, услуг в соответствии с постановлением Правительства РФ от 14.07.2014 №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нужд".</w:t>
      </w:r>
    </w:p>
    <w:p w:rsidR="00077244" w:rsidRPr="00077244" w:rsidRDefault="00077244" w:rsidP="0007724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150AB" w:rsidRDefault="00D150AB">
      <w:bookmarkStart w:id="0" w:name="_GoBack"/>
      <w:bookmarkEnd w:id="0"/>
    </w:p>
    <w:sectPr w:rsidR="00D1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76" w:hanging="708"/>
      </w:pPr>
      <w:rPr>
        <w:rFonts w:ascii="Times New Roman" w:hAnsi="Times New Roman" w:cs="Times New Roman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101" w:hanging="595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2">
      <w:numFmt w:val="bullet"/>
      <w:lvlText w:val="•"/>
      <w:lvlJc w:val="left"/>
      <w:pPr>
        <w:ind w:left="101" w:hanging="595"/>
      </w:pPr>
    </w:lvl>
    <w:lvl w:ilvl="3">
      <w:numFmt w:val="bullet"/>
      <w:lvlText w:val="•"/>
      <w:lvlJc w:val="left"/>
      <w:pPr>
        <w:ind w:left="101" w:hanging="595"/>
      </w:pPr>
    </w:lvl>
    <w:lvl w:ilvl="4">
      <w:numFmt w:val="bullet"/>
      <w:lvlText w:val="•"/>
      <w:lvlJc w:val="left"/>
      <w:pPr>
        <w:ind w:left="101" w:hanging="595"/>
      </w:pPr>
    </w:lvl>
    <w:lvl w:ilvl="5">
      <w:numFmt w:val="bullet"/>
      <w:lvlText w:val="•"/>
      <w:lvlJc w:val="left"/>
      <w:pPr>
        <w:ind w:left="101" w:hanging="595"/>
      </w:pPr>
    </w:lvl>
    <w:lvl w:ilvl="6">
      <w:numFmt w:val="bullet"/>
      <w:lvlText w:val="•"/>
      <w:lvlJc w:val="left"/>
      <w:pPr>
        <w:ind w:left="1994" w:hanging="595"/>
      </w:pPr>
    </w:lvl>
    <w:lvl w:ilvl="7">
      <w:numFmt w:val="bullet"/>
      <w:lvlText w:val="•"/>
      <w:lvlJc w:val="left"/>
      <w:pPr>
        <w:ind w:left="3887" w:hanging="595"/>
      </w:pPr>
    </w:lvl>
    <w:lvl w:ilvl="8">
      <w:numFmt w:val="bullet"/>
      <w:lvlText w:val="•"/>
      <w:lvlJc w:val="left"/>
      <w:pPr>
        <w:ind w:left="5780" w:hanging="595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01" w:hanging="348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047" w:hanging="348"/>
      </w:pPr>
    </w:lvl>
    <w:lvl w:ilvl="2">
      <w:numFmt w:val="bullet"/>
      <w:lvlText w:val="•"/>
      <w:lvlJc w:val="left"/>
      <w:pPr>
        <w:ind w:left="1994" w:hanging="348"/>
      </w:pPr>
    </w:lvl>
    <w:lvl w:ilvl="3">
      <w:numFmt w:val="bullet"/>
      <w:lvlText w:val="•"/>
      <w:lvlJc w:val="left"/>
      <w:pPr>
        <w:ind w:left="2940" w:hanging="348"/>
      </w:pPr>
    </w:lvl>
    <w:lvl w:ilvl="4">
      <w:numFmt w:val="bullet"/>
      <w:lvlText w:val="•"/>
      <w:lvlJc w:val="left"/>
      <w:pPr>
        <w:ind w:left="3887" w:hanging="348"/>
      </w:pPr>
    </w:lvl>
    <w:lvl w:ilvl="5">
      <w:numFmt w:val="bullet"/>
      <w:lvlText w:val="•"/>
      <w:lvlJc w:val="left"/>
      <w:pPr>
        <w:ind w:left="4833" w:hanging="348"/>
      </w:pPr>
    </w:lvl>
    <w:lvl w:ilvl="6">
      <w:numFmt w:val="bullet"/>
      <w:lvlText w:val="•"/>
      <w:lvlJc w:val="left"/>
      <w:pPr>
        <w:ind w:left="5780" w:hanging="348"/>
      </w:pPr>
    </w:lvl>
    <w:lvl w:ilvl="7">
      <w:numFmt w:val="bullet"/>
      <w:lvlText w:val="•"/>
      <w:lvlJc w:val="left"/>
      <w:pPr>
        <w:ind w:left="6726" w:hanging="348"/>
      </w:pPr>
    </w:lvl>
    <w:lvl w:ilvl="8">
      <w:numFmt w:val="bullet"/>
      <w:lvlText w:val="•"/>
      <w:lvlJc w:val="left"/>
      <w:pPr>
        <w:ind w:left="7673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B8"/>
    <w:rsid w:val="00077244"/>
    <w:rsid w:val="00093FB8"/>
    <w:rsid w:val="00D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7942</Characters>
  <Application>Microsoft Office Word</Application>
  <DocSecurity>0</DocSecurity>
  <Lines>66</Lines>
  <Paragraphs>18</Paragraphs>
  <ScaleCrop>false</ScaleCrop>
  <Company>ГУ - Кузбасское РО ФСС РФ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 Вадим Юрьевич</dc:creator>
  <cp:keywords/>
  <dc:description/>
  <cp:lastModifiedBy>Достовалов Вадим Юрьевич</cp:lastModifiedBy>
  <cp:revision>2</cp:revision>
  <dcterms:created xsi:type="dcterms:W3CDTF">2018-10-08T09:50:00Z</dcterms:created>
  <dcterms:modified xsi:type="dcterms:W3CDTF">2018-10-08T09:50:00Z</dcterms:modified>
</cp:coreProperties>
</file>