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4" w:rsidRDefault="00CF24F4" w:rsidP="00CF24F4">
      <w:pPr>
        <w:pStyle w:val="1"/>
        <w:keepLines/>
        <w:ind w:right="2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ТЕХНИЧЕСКОЕ ЗАДАНИЕ</w:t>
      </w:r>
    </w:p>
    <w:p w:rsidR="00CF24F4" w:rsidRPr="0010563C" w:rsidRDefault="00CF24F4" w:rsidP="00CF24F4"/>
    <w:p w:rsidR="00CF24F4" w:rsidRPr="00B61D29" w:rsidRDefault="007F4BB9" w:rsidP="00CF24F4">
      <w:pPr>
        <w:jc w:val="center"/>
        <w:rPr>
          <w:sz w:val="24"/>
        </w:rPr>
      </w:pPr>
      <w:r w:rsidRPr="007F4BB9">
        <w:rPr>
          <w:sz w:val="24"/>
        </w:rPr>
        <w:t>Выполнение работ по изготовлению протеза при вычленении бедра модульного</w:t>
      </w:r>
      <w:r w:rsidR="00CF24F4" w:rsidRPr="00B61D29">
        <w:rPr>
          <w:sz w:val="24"/>
        </w:rPr>
        <w:t>.</w:t>
      </w:r>
    </w:p>
    <w:p w:rsidR="00CF24F4" w:rsidRDefault="00CF24F4" w:rsidP="00CF24F4">
      <w:pPr>
        <w:keepNext/>
        <w:keepLines/>
        <w:rPr>
          <w:sz w:val="24"/>
        </w:rPr>
      </w:pPr>
    </w:p>
    <w:p w:rsidR="00CF24F4" w:rsidRPr="00773FAE" w:rsidRDefault="00CF24F4" w:rsidP="00CF24F4">
      <w:pPr>
        <w:widowControl w:val="0"/>
        <w:rPr>
          <w:kern w:val="0"/>
          <w:sz w:val="24"/>
        </w:rPr>
      </w:pPr>
      <w:r w:rsidRPr="00773FAE">
        <w:rPr>
          <w:b/>
          <w:kern w:val="0"/>
          <w:sz w:val="24"/>
        </w:rPr>
        <w:t>Способ определения исполнителя (подрядчика, поставщика):</w:t>
      </w:r>
      <w:r w:rsidRPr="00773FAE">
        <w:rPr>
          <w:kern w:val="0"/>
          <w:sz w:val="24"/>
        </w:rPr>
        <w:t xml:space="preserve"> электронный аукцион.</w:t>
      </w:r>
    </w:p>
    <w:p w:rsidR="00CF24F4" w:rsidRPr="00773FAE" w:rsidRDefault="00CF24F4" w:rsidP="00CF24F4">
      <w:pPr>
        <w:widowControl w:val="0"/>
        <w:rPr>
          <w:kern w:val="0"/>
          <w:sz w:val="24"/>
        </w:rPr>
      </w:pPr>
      <w:r w:rsidRPr="00773FAE">
        <w:rPr>
          <w:b/>
          <w:kern w:val="0"/>
          <w:sz w:val="24"/>
        </w:rPr>
        <w:t>Наименование объекта закупки:</w:t>
      </w:r>
      <w:bookmarkStart w:id="0" w:name="_Hlk511981956"/>
      <w:r>
        <w:rPr>
          <w:b/>
          <w:kern w:val="0"/>
          <w:sz w:val="24"/>
        </w:rPr>
        <w:t xml:space="preserve"> </w:t>
      </w:r>
      <w:bookmarkEnd w:id="0"/>
      <w:r w:rsidRPr="00CF24F4">
        <w:rPr>
          <w:sz w:val="24"/>
        </w:rPr>
        <w:t>Выполнение работ по изготовлению протеза при вычленении бедра модульного</w:t>
      </w:r>
      <w:r w:rsidRPr="00B61D29">
        <w:rPr>
          <w:sz w:val="24"/>
        </w:rPr>
        <w:t>.</w:t>
      </w:r>
    </w:p>
    <w:p w:rsidR="00CF24F4" w:rsidRPr="00773FAE" w:rsidRDefault="00CF24F4" w:rsidP="00CF24F4">
      <w:pPr>
        <w:widowControl w:val="0"/>
        <w:rPr>
          <w:kern w:val="0"/>
          <w:sz w:val="24"/>
        </w:rPr>
      </w:pPr>
      <w:r w:rsidRPr="00773FAE">
        <w:rPr>
          <w:kern w:val="0"/>
          <w:sz w:val="24"/>
        </w:rPr>
        <w:t xml:space="preserve">Количество поставляемого товара (объем выполняемых работ, оказываемых услуг): – </w:t>
      </w:r>
      <w:r>
        <w:rPr>
          <w:kern w:val="0"/>
          <w:sz w:val="24"/>
        </w:rPr>
        <w:t>4 Изделия</w:t>
      </w:r>
      <w:r w:rsidRPr="00773FAE">
        <w:rPr>
          <w:kern w:val="0"/>
          <w:sz w:val="24"/>
        </w:rPr>
        <w:t xml:space="preserve">. </w:t>
      </w:r>
    </w:p>
    <w:p w:rsidR="00CF24F4" w:rsidRPr="00FC750A" w:rsidRDefault="00CF24F4" w:rsidP="00CF24F4">
      <w:pPr>
        <w:widowControl w:val="0"/>
        <w:rPr>
          <w:kern w:val="0"/>
          <w:sz w:val="24"/>
        </w:rPr>
      </w:pPr>
      <w:r w:rsidRPr="00FC750A">
        <w:rPr>
          <w:b/>
          <w:kern w:val="0"/>
          <w:sz w:val="24"/>
        </w:rPr>
        <w:t>Срок выполнения работ:</w:t>
      </w:r>
      <w:r>
        <w:rPr>
          <w:b/>
          <w:kern w:val="0"/>
          <w:sz w:val="24"/>
        </w:rPr>
        <w:t xml:space="preserve"> </w:t>
      </w:r>
      <w:r w:rsidRPr="00FC750A">
        <w:rPr>
          <w:kern w:val="0"/>
          <w:sz w:val="24"/>
        </w:rPr>
        <w:t xml:space="preserve">Осуществляется в течение 30 (тридцати) дней </w:t>
      </w:r>
      <w:proofErr w:type="gramStart"/>
      <w:r w:rsidRPr="00FC750A">
        <w:rPr>
          <w:kern w:val="0"/>
          <w:sz w:val="24"/>
        </w:rPr>
        <w:t>с даты направления</w:t>
      </w:r>
      <w:proofErr w:type="gramEnd"/>
      <w:r w:rsidRPr="00FC750A">
        <w:rPr>
          <w:kern w:val="0"/>
          <w:sz w:val="24"/>
        </w:rPr>
        <w:t xml:space="preserve">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</w:t>
      </w:r>
      <w:proofErr w:type="gramStart"/>
      <w:r w:rsidRPr="00FC750A">
        <w:rPr>
          <w:kern w:val="0"/>
          <w:sz w:val="24"/>
        </w:rPr>
        <w:t>с даты заключения</w:t>
      </w:r>
      <w:proofErr w:type="gramEnd"/>
      <w:r w:rsidRPr="00FC750A">
        <w:rPr>
          <w:kern w:val="0"/>
          <w:sz w:val="24"/>
        </w:rPr>
        <w:t xml:space="preserve"> контракта по 15 ноября 2018 года.</w:t>
      </w:r>
    </w:p>
    <w:p w:rsidR="00CF24F4" w:rsidRPr="00FC750A" w:rsidRDefault="00CF24F4" w:rsidP="00CF24F4">
      <w:pPr>
        <w:widowControl w:val="0"/>
        <w:rPr>
          <w:b/>
          <w:kern w:val="0"/>
          <w:sz w:val="24"/>
        </w:rPr>
      </w:pPr>
      <w:r w:rsidRPr="00FC750A">
        <w:rPr>
          <w:b/>
          <w:kern w:val="0"/>
          <w:sz w:val="24"/>
        </w:rPr>
        <w:t>Этапы выполнения работ:</w:t>
      </w:r>
    </w:p>
    <w:p w:rsidR="00CF24F4" w:rsidRPr="00FC750A" w:rsidRDefault="00CF24F4" w:rsidP="00CF24F4">
      <w:pPr>
        <w:widowControl w:val="0"/>
        <w:rPr>
          <w:kern w:val="0"/>
          <w:sz w:val="24"/>
        </w:rPr>
      </w:pPr>
      <w:r w:rsidRPr="00FC750A">
        <w:rPr>
          <w:b/>
          <w:kern w:val="0"/>
          <w:sz w:val="24"/>
        </w:rPr>
        <w:t>1 Этап:</w:t>
      </w:r>
      <w:r w:rsidRPr="00FC750A">
        <w:rPr>
          <w:kern w:val="0"/>
          <w:sz w:val="24"/>
        </w:rPr>
        <w:t xml:space="preserve"> в течение 7 дней </w:t>
      </w:r>
      <w:proofErr w:type="gramStart"/>
      <w:r w:rsidRPr="00FC750A">
        <w:rPr>
          <w:kern w:val="0"/>
          <w:sz w:val="24"/>
        </w:rPr>
        <w:t>с даты направления</w:t>
      </w:r>
      <w:proofErr w:type="gramEnd"/>
      <w:r w:rsidRPr="00FC750A">
        <w:rPr>
          <w:kern w:val="0"/>
          <w:sz w:val="24"/>
        </w:rPr>
        <w:t xml:space="preserve"> реестра Получателей Изделий Исполнитель обязан произвести обмер антропометрических показателей Получателей.</w:t>
      </w:r>
    </w:p>
    <w:p w:rsidR="00CF24F4" w:rsidRPr="00FC750A" w:rsidRDefault="00CF24F4" w:rsidP="00CF24F4">
      <w:pPr>
        <w:widowControl w:val="0"/>
        <w:rPr>
          <w:kern w:val="0"/>
          <w:sz w:val="24"/>
        </w:rPr>
      </w:pPr>
      <w:r w:rsidRPr="00FC750A">
        <w:rPr>
          <w:b/>
          <w:kern w:val="0"/>
          <w:sz w:val="24"/>
        </w:rPr>
        <w:t>2 Этап:</w:t>
      </w:r>
      <w:r w:rsidRPr="00FC750A">
        <w:rPr>
          <w:kern w:val="0"/>
          <w:sz w:val="24"/>
        </w:rPr>
        <w:t xml:space="preserve"> в течение 21 дня </w:t>
      </w:r>
      <w:proofErr w:type="gramStart"/>
      <w:r w:rsidRPr="00FC750A">
        <w:rPr>
          <w:kern w:val="0"/>
          <w:sz w:val="24"/>
        </w:rPr>
        <w:t>с даты направления</w:t>
      </w:r>
      <w:proofErr w:type="gramEnd"/>
      <w:r w:rsidRPr="00FC750A">
        <w:rPr>
          <w:kern w:val="0"/>
          <w:sz w:val="24"/>
        </w:rPr>
        <w:t xml:space="preserve">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Получателей.</w:t>
      </w:r>
    </w:p>
    <w:p w:rsidR="00CF24F4" w:rsidRPr="00FC750A" w:rsidRDefault="00CF24F4" w:rsidP="00CF24F4">
      <w:pPr>
        <w:widowControl w:val="0"/>
        <w:rPr>
          <w:kern w:val="0"/>
          <w:sz w:val="24"/>
        </w:rPr>
      </w:pPr>
      <w:r w:rsidRPr="00FC750A">
        <w:rPr>
          <w:b/>
          <w:kern w:val="0"/>
          <w:sz w:val="24"/>
        </w:rPr>
        <w:t>3 Этап:</w:t>
      </w:r>
      <w:r w:rsidRPr="00FC750A">
        <w:rPr>
          <w:kern w:val="0"/>
          <w:sz w:val="24"/>
        </w:rPr>
        <w:t xml:space="preserve"> в течение 30 дней </w:t>
      </w:r>
      <w:proofErr w:type="gramStart"/>
      <w:r w:rsidRPr="00FC750A">
        <w:rPr>
          <w:kern w:val="0"/>
          <w:sz w:val="24"/>
        </w:rPr>
        <w:t>с даты направления</w:t>
      </w:r>
      <w:proofErr w:type="gramEnd"/>
      <w:r w:rsidRPr="00FC750A">
        <w:rPr>
          <w:kern w:val="0"/>
          <w:sz w:val="24"/>
        </w:rPr>
        <w:t xml:space="preserve"> реестра Получателей Изделий Исполнитель обязан произвести выдачу готовых Изделий Получателям.</w:t>
      </w:r>
    </w:p>
    <w:p w:rsidR="00CF24F4" w:rsidRPr="00FC750A" w:rsidRDefault="00CF24F4" w:rsidP="00CF24F4">
      <w:pPr>
        <w:widowControl w:val="0"/>
        <w:rPr>
          <w:kern w:val="0"/>
          <w:sz w:val="24"/>
        </w:rPr>
      </w:pPr>
      <w:r w:rsidRPr="00FC750A">
        <w:rPr>
          <w:kern w:val="0"/>
          <w:sz w:val="24"/>
        </w:rPr>
        <w:t xml:space="preserve">Исполнитель обязан </w:t>
      </w:r>
      <w:proofErr w:type="gramStart"/>
      <w:r w:rsidRPr="00FC750A">
        <w:rPr>
          <w:kern w:val="0"/>
          <w:sz w:val="24"/>
        </w:rPr>
        <w:t>предоставить отчет</w:t>
      </w:r>
      <w:proofErr w:type="gramEnd"/>
      <w:r w:rsidRPr="00FC750A">
        <w:rPr>
          <w:kern w:val="0"/>
          <w:sz w:val="24"/>
        </w:rPr>
        <w:t xml:space="preserve"> Заказчику о каждом из этапов исполнения в течение 1 дня.   </w:t>
      </w:r>
    </w:p>
    <w:p w:rsidR="00CF24F4" w:rsidRPr="00FC750A" w:rsidRDefault="00CF24F4" w:rsidP="00CF24F4">
      <w:pPr>
        <w:widowControl w:val="0"/>
        <w:rPr>
          <w:kern w:val="0"/>
          <w:sz w:val="24"/>
        </w:rPr>
      </w:pPr>
      <w:r w:rsidRPr="00FC750A">
        <w:rPr>
          <w:kern w:val="0"/>
          <w:sz w:val="24"/>
        </w:rPr>
        <w:t xml:space="preserve">В случае </w:t>
      </w:r>
      <w:proofErr w:type="spellStart"/>
      <w:r w:rsidRPr="00FC750A">
        <w:rPr>
          <w:kern w:val="0"/>
          <w:sz w:val="24"/>
        </w:rPr>
        <w:t>непредоставления</w:t>
      </w:r>
      <w:proofErr w:type="spellEnd"/>
      <w:r w:rsidRPr="00FC750A">
        <w:rPr>
          <w:kern w:val="0"/>
          <w:sz w:val="24"/>
        </w:rPr>
        <w:t xml:space="preserve">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Исполнителем, при котором последний обязан оплатить штраф, предусмотренный пункте 9.3.4. Контракта, в течение 5 (</w:t>
      </w:r>
      <w:r>
        <w:rPr>
          <w:kern w:val="0"/>
          <w:sz w:val="24"/>
        </w:rPr>
        <w:t>п</w:t>
      </w:r>
      <w:r w:rsidRPr="00FC750A">
        <w:rPr>
          <w:kern w:val="0"/>
          <w:sz w:val="24"/>
        </w:rPr>
        <w:t xml:space="preserve">яти) </w:t>
      </w:r>
      <w:r>
        <w:rPr>
          <w:kern w:val="0"/>
          <w:sz w:val="24"/>
        </w:rPr>
        <w:t xml:space="preserve">рабочих </w:t>
      </w:r>
      <w:r w:rsidRPr="00FC750A">
        <w:rPr>
          <w:kern w:val="0"/>
          <w:sz w:val="24"/>
        </w:rPr>
        <w:t>дней со дня получения Исполнителем от Заказчика уведомления об уплате штрафа.</w:t>
      </w:r>
    </w:p>
    <w:p w:rsidR="00CF24F4" w:rsidRPr="00FC750A" w:rsidRDefault="00CF24F4" w:rsidP="00CF24F4">
      <w:pPr>
        <w:widowControl w:val="0"/>
        <w:rPr>
          <w:kern w:val="0"/>
          <w:sz w:val="24"/>
        </w:rPr>
      </w:pPr>
      <w:r w:rsidRPr="00FC750A">
        <w:rPr>
          <w:b/>
          <w:kern w:val="0"/>
          <w:sz w:val="24"/>
        </w:rPr>
        <w:t xml:space="preserve">Срок действия Контракта: </w:t>
      </w:r>
      <w:r w:rsidRPr="00FC750A">
        <w:rPr>
          <w:kern w:val="0"/>
          <w:sz w:val="24"/>
        </w:rPr>
        <w:t>контра</w:t>
      </w:r>
      <w:proofErr w:type="gramStart"/>
      <w:r w:rsidRPr="00FC750A">
        <w:rPr>
          <w:kern w:val="0"/>
          <w:sz w:val="24"/>
        </w:rPr>
        <w:t>кт вст</w:t>
      </w:r>
      <w:proofErr w:type="gramEnd"/>
      <w:r w:rsidRPr="00FC750A">
        <w:rPr>
          <w:kern w:val="0"/>
          <w:sz w:val="24"/>
        </w:rPr>
        <w:t>упает в силу с даты подписания контракта и действует до 25 декабря 2018 года.</w:t>
      </w:r>
    </w:p>
    <w:p w:rsidR="00CF24F4" w:rsidRPr="00FC750A" w:rsidRDefault="00CF24F4" w:rsidP="00CF24F4">
      <w:pPr>
        <w:widowControl w:val="0"/>
        <w:rPr>
          <w:kern w:val="0"/>
          <w:sz w:val="24"/>
        </w:rPr>
      </w:pPr>
      <w:r w:rsidRPr="00FC750A">
        <w:rPr>
          <w:b/>
          <w:kern w:val="0"/>
          <w:sz w:val="24"/>
        </w:rPr>
        <w:t>Место выполнения работ:</w:t>
      </w:r>
      <w:r w:rsidRPr="00FC750A">
        <w:rPr>
          <w:kern w:val="0"/>
          <w:sz w:val="24"/>
        </w:rPr>
        <w:t xml:space="preserve"> Московская область, </w:t>
      </w:r>
      <w:r w:rsidRPr="00FC750A">
        <w:rPr>
          <w:bCs/>
          <w:color w:val="000000"/>
          <w:kern w:val="0"/>
          <w:sz w:val="24"/>
        </w:rPr>
        <w:t>по адресам места жительства Получателей, указанных в Реестрах Получателей Изделий выездными бригадами</w:t>
      </w:r>
      <w:r>
        <w:rPr>
          <w:bCs/>
          <w:color w:val="000000"/>
          <w:kern w:val="0"/>
          <w:sz w:val="24"/>
        </w:rPr>
        <w:t xml:space="preserve"> </w:t>
      </w:r>
      <w:r w:rsidRPr="00FC750A">
        <w:rPr>
          <w:bCs/>
          <w:color w:val="000000"/>
          <w:kern w:val="0"/>
          <w:sz w:val="24"/>
        </w:rPr>
        <w:t>п</w:t>
      </w:r>
      <w:r w:rsidRPr="00FC750A">
        <w:rPr>
          <w:color w:val="000000"/>
          <w:kern w:val="0"/>
          <w:sz w:val="24"/>
        </w:rPr>
        <w:t>ри наличии соответствующей медицинской лицензии на право работы выездных бригад в соответствии с действующим законодательством Российской Федерации.</w:t>
      </w:r>
    </w:p>
    <w:p w:rsidR="00CF24F4" w:rsidRPr="00FC750A" w:rsidRDefault="00CF24F4" w:rsidP="00CF24F4">
      <w:pPr>
        <w:widowControl w:val="0"/>
        <w:autoSpaceDE w:val="0"/>
        <w:rPr>
          <w:rFonts w:ascii="Times New Roman CYR" w:hAnsi="Times New Roman CYR" w:cs="Times New Roman CYR"/>
          <w:kern w:val="0"/>
          <w:sz w:val="24"/>
        </w:rPr>
      </w:pPr>
      <w:r w:rsidRPr="00FC750A">
        <w:rPr>
          <w:rFonts w:ascii="Times New Roman CYR" w:hAnsi="Times New Roman CYR" w:cs="Times New Roman CYR"/>
          <w:kern w:val="0"/>
          <w:sz w:val="24"/>
        </w:rPr>
        <w:t>1.В рамках выполнения работ Исполнитель обязан:</w:t>
      </w:r>
    </w:p>
    <w:p w:rsidR="00CF24F4" w:rsidRPr="00FC750A" w:rsidRDefault="00CF24F4" w:rsidP="00CF24F4">
      <w:pPr>
        <w:widowControl w:val="0"/>
        <w:autoSpaceDE w:val="0"/>
        <w:rPr>
          <w:rFonts w:ascii="Times New Roman CYR" w:hAnsi="Times New Roman CYR" w:cs="Times New Roman CYR"/>
          <w:kern w:val="0"/>
          <w:sz w:val="24"/>
        </w:rPr>
      </w:pPr>
      <w:r w:rsidRPr="00FC750A">
        <w:rPr>
          <w:rFonts w:ascii="Times New Roman CYR" w:hAnsi="Times New Roman CYR" w:cs="Times New Roman CYR"/>
          <w:kern w:val="0"/>
          <w:sz w:val="24"/>
        </w:rPr>
        <w:t xml:space="preserve">1.1.Осуществлять изготовление Инвалидам (далее – Получатели) </w:t>
      </w:r>
      <w:r>
        <w:rPr>
          <w:color w:val="000000"/>
          <w:sz w:val="22"/>
          <w:szCs w:val="22"/>
        </w:rPr>
        <w:t>протеза при вычленении бедра модульного</w:t>
      </w:r>
      <w:r w:rsidRPr="00FC750A">
        <w:rPr>
          <w:rFonts w:ascii="Times New Roman CYR" w:hAnsi="Times New Roman CYR" w:cs="Times New Roman CYR"/>
          <w:kern w:val="0"/>
          <w:sz w:val="24"/>
        </w:rPr>
        <w:t xml:space="preserve"> (далее – Изделия), </w:t>
      </w:r>
      <w:proofErr w:type="gramStart"/>
      <w:r w:rsidRPr="00FC750A">
        <w:rPr>
          <w:rFonts w:ascii="Times New Roman CYR" w:hAnsi="Times New Roman CYR" w:cs="Times New Roman CYR"/>
          <w:kern w:val="0"/>
          <w:sz w:val="24"/>
        </w:rPr>
        <w:t>указанных</w:t>
      </w:r>
      <w:proofErr w:type="gramEnd"/>
      <w:r w:rsidRPr="00FC750A">
        <w:rPr>
          <w:rFonts w:ascii="Times New Roman CYR" w:hAnsi="Times New Roman CYR" w:cs="Times New Roman CYR"/>
          <w:kern w:val="0"/>
          <w:sz w:val="24"/>
        </w:rPr>
        <w:t xml:space="preserve"> в техническом задании. </w:t>
      </w:r>
    </w:p>
    <w:p w:rsidR="00CF24F4" w:rsidRPr="00FC750A" w:rsidRDefault="00CF24F4" w:rsidP="00CF24F4">
      <w:pPr>
        <w:widowControl w:val="0"/>
        <w:autoSpaceDE w:val="0"/>
        <w:rPr>
          <w:rFonts w:ascii="Times New Roman CYR" w:hAnsi="Times New Roman CYR" w:cs="Times New Roman CYR"/>
          <w:kern w:val="0"/>
          <w:sz w:val="24"/>
        </w:rPr>
      </w:pPr>
      <w:r w:rsidRPr="00FC750A">
        <w:rPr>
          <w:rFonts w:ascii="Times New Roman CYR" w:hAnsi="Times New Roman CYR" w:cs="Times New Roman CYR"/>
          <w:kern w:val="0"/>
          <w:sz w:val="24"/>
        </w:rPr>
        <w:t xml:space="preserve">1.1.1.В случае если ранее (в соответствии с нормативно-правовыми актами Российской Федерации) Изделия подлежали обязательной сертификации, допускается изготовление Изделий, имеющих действующий сертификат соответствия </w:t>
      </w:r>
      <w:r w:rsidRPr="00FC750A">
        <w:rPr>
          <w:color w:val="000000"/>
          <w:kern w:val="0"/>
          <w:sz w:val="24"/>
        </w:rPr>
        <w:t>(при наличии)</w:t>
      </w:r>
      <w:r w:rsidRPr="00FC750A">
        <w:rPr>
          <w:rFonts w:ascii="Times New Roman CYR" w:hAnsi="Times New Roman CYR" w:cs="Times New Roman CYR"/>
          <w:kern w:val="0"/>
          <w:sz w:val="24"/>
        </w:rPr>
        <w:t>.</w:t>
      </w:r>
    </w:p>
    <w:p w:rsidR="00CF24F4" w:rsidRPr="00FC750A" w:rsidRDefault="00CF24F4" w:rsidP="00CF24F4">
      <w:pPr>
        <w:widowControl w:val="0"/>
        <w:autoSpaceDE w:val="0"/>
        <w:rPr>
          <w:rFonts w:ascii="Times New Roman CYR" w:hAnsi="Times New Roman CYR" w:cs="Times New Roman CYR"/>
          <w:kern w:val="0"/>
          <w:sz w:val="24"/>
        </w:rPr>
      </w:pPr>
      <w:r w:rsidRPr="00FC750A">
        <w:rPr>
          <w:rFonts w:ascii="Times New Roman CYR" w:hAnsi="Times New Roman CYR" w:cs="Times New Roman CYR"/>
          <w:kern w:val="0"/>
          <w:sz w:val="24"/>
        </w:rPr>
        <w:t xml:space="preserve">1.1.2.В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</w:t>
      </w:r>
      <w:r w:rsidRPr="00FC750A">
        <w:rPr>
          <w:color w:val="000000"/>
          <w:kern w:val="0"/>
          <w:sz w:val="24"/>
        </w:rPr>
        <w:t>(при наличии)</w:t>
      </w:r>
      <w:r w:rsidRPr="00FC750A">
        <w:rPr>
          <w:rFonts w:ascii="Times New Roman CYR" w:hAnsi="Times New Roman CYR" w:cs="Times New Roman CYR"/>
          <w:kern w:val="0"/>
          <w:sz w:val="24"/>
        </w:rPr>
        <w:t xml:space="preserve">. </w:t>
      </w:r>
    </w:p>
    <w:p w:rsidR="00CF24F4" w:rsidRPr="00FC750A" w:rsidRDefault="00CF24F4" w:rsidP="00CF24F4">
      <w:pPr>
        <w:widowControl w:val="0"/>
        <w:autoSpaceDE w:val="0"/>
        <w:rPr>
          <w:rFonts w:ascii="Times New Roman CYR" w:hAnsi="Times New Roman CYR" w:cs="Times New Roman CYR"/>
          <w:kern w:val="0"/>
          <w:sz w:val="24"/>
        </w:rPr>
      </w:pPr>
      <w:r w:rsidRPr="00FC750A">
        <w:rPr>
          <w:rFonts w:ascii="Times New Roman CYR" w:hAnsi="Times New Roman CYR" w:cs="Times New Roman CYR"/>
          <w:kern w:val="0"/>
          <w:sz w:val="24"/>
        </w:rPr>
        <w:t>1.1.3.П</w:t>
      </w:r>
      <w:r w:rsidRPr="00FC750A">
        <w:rPr>
          <w:color w:val="000000"/>
          <w:kern w:val="0"/>
          <w:sz w:val="24"/>
        </w:rPr>
        <w:t>редоставить информацию о номере государственной регистрации Изделия медицинского назначения (при наличии).</w:t>
      </w:r>
    </w:p>
    <w:p w:rsidR="00CF24F4" w:rsidRPr="00FC750A" w:rsidRDefault="00CF24F4" w:rsidP="00CF24F4">
      <w:pPr>
        <w:widowControl w:val="0"/>
        <w:rPr>
          <w:kern w:val="0"/>
          <w:sz w:val="24"/>
        </w:rPr>
      </w:pPr>
      <w:r w:rsidRPr="00FC750A">
        <w:rPr>
          <w:kern w:val="0"/>
          <w:sz w:val="24"/>
        </w:rPr>
        <w:t>1.2.Выполнять работы по изготовлению Изделий.</w:t>
      </w:r>
    </w:p>
    <w:p w:rsidR="00CF24F4" w:rsidRPr="00FC750A" w:rsidRDefault="00CF24F4" w:rsidP="00CF24F4">
      <w:pPr>
        <w:widowControl w:val="0"/>
        <w:rPr>
          <w:kern w:val="0"/>
          <w:sz w:val="24"/>
        </w:rPr>
      </w:pPr>
      <w:r w:rsidRPr="00FC750A">
        <w:rPr>
          <w:kern w:val="0"/>
          <w:sz w:val="24"/>
        </w:rPr>
        <w:t>1.2.1. Исполнитель выполняет работы выездными бригадами по адресам местожительства Получателей, в соответствии</w:t>
      </w:r>
      <w:r>
        <w:rPr>
          <w:kern w:val="0"/>
          <w:sz w:val="24"/>
        </w:rPr>
        <w:t xml:space="preserve"> с Реестром Получателей Изделий</w:t>
      </w:r>
      <w:r w:rsidRPr="00FC750A">
        <w:rPr>
          <w:kern w:val="0"/>
          <w:sz w:val="24"/>
        </w:rPr>
        <w:t>.</w:t>
      </w:r>
    </w:p>
    <w:p w:rsidR="00CF24F4" w:rsidRPr="00FC750A" w:rsidRDefault="00CF24F4" w:rsidP="00CF24F4">
      <w:pPr>
        <w:widowControl w:val="0"/>
        <w:rPr>
          <w:kern w:val="0"/>
          <w:sz w:val="24"/>
        </w:rPr>
      </w:pPr>
      <w:r w:rsidRPr="00FC750A">
        <w:rPr>
          <w:kern w:val="0"/>
          <w:sz w:val="24"/>
        </w:rPr>
        <w:t>1.2.2.Реестры Получателей Изделий Заказчик</w:t>
      </w:r>
      <w:r>
        <w:rPr>
          <w:kern w:val="0"/>
          <w:sz w:val="24"/>
        </w:rPr>
        <w:t>ом</w:t>
      </w:r>
      <w:r w:rsidRPr="00FC750A">
        <w:rPr>
          <w:kern w:val="0"/>
          <w:sz w:val="24"/>
        </w:rPr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F24F4" w:rsidRPr="00FC750A" w:rsidRDefault="00CF24F4" w:rsidP="00CF24F4">
      <w:pPr>
        <w:widowControl w:val="0"/>
        <w:rPr>
          <w:kern w:val="0"/>
          <w:sz w:val="24"/>
        </w:rPr>
      </w:pPr>
      <w:r w:rsidRPr="00FC750A">
        <w:rPr>
          <w:kern w:val="0"/>
          <w:sz w:val="24"/>
        </w:rPr>
        <w:lastRenderedPageBreak/>
        <w:t>1.2.3.Исполнитель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от 21</w:t>
      </w:r>
      <w:r>
        <w:rPr>
          <w:kern w:val="0"/>
          <w:sz w:val="24"/>
        </w:rPr>
        <w:t xml:space="preserve"> августа </w:t>
      </w:r>
      <w:r w:rsidRPr="00FC750A">
        <w:rPr>
          <w:kern w:val="0"/>
          <w:sz w:val="24"/>
        </w:rPr>
        <w:t>2008</w:t>
      </w:r>
      <w:r>
        <w:rPr>
          <w:kern w:val="0"/>
          <w:sz w:val="24"/>
        </w:rPr>
        <w:t xml:space="preserve"> года </w:t>
      </w:r>
      <w:r w:rsidRPr="00FC750A">
        <w:rPr>
          <w:kern w:val="0"/>
          <w:sz w:val="24"/>
        </w:rPr>
        <w:t xml:space="preserve">№ 439н), выдаваемого Заказчиком. </w:t>
      </w:r>
    </w:p>
    <w:p w:rsidR="00CF24F4" w:rsidRPr="00FC750A" w:rsidRDefault="00CF24F4" w:rsidP="00CF24F4">
      <w:pPr>
        <w:widowControl w:val="0"/>
        <w:rPr>
          <w:kern w:val="0"/>
          <w:sz w:val="24"/>
        </w:rPr>
      </w:pPr>
      <w:r w:rsidRPr="00FC750A">
        <w:rPr>
          <w:kern w:val="0"/>
          <w:sz w:val="24"/>
        </w:rPr>
        <w:t xml:space="preserve">1.2.4.В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CF24F4" w:rsidRPr="00FC750A" w:rsidRDefault="00CF24F4" w:rsidP="00CF24F4">
      <w:pPr>
        <w:widowControl w:val="0"/>
        <w:rPr>
          <w:kern w:val="0"/>
          <w:sz w:val="24"/>
        </w:rPr>
      </w:pPr>
      <w:r w:rsidRPr="00FC750A">
        <w:rPr>
          <w:kern w:val="0"/>
          <w:sz w:val="24"/>
        </w:rPr>
        <w:t>1.2.5.Указанные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F24F4" w:rsidRPr="00FC750A" w:rsidRDefault="00CF24F4" w:rsidP="00CF24F4">
      <w:pPr>
        <w:widowControl w:val="0"/>
        <w:rPr>
          <w:kern w:val="0"/>
          <w:sz w:val="24"/>
        </w:rPr>
      </w:pPr>
      <w:r w:rsidRPr="00FC750A">
        <w:rPr>
          <w:kern w:val="0"/>
          <w:sz w:val="24"/>
        </w:rPr>
        <w:t>1.3.Выполнять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F24F4" w:rsidRPr="00FC750A" w:rsidRDefault="00CF24F4" w:rsidP="00CF24F4">
      <w:pPr>
        <w:widowControl w:val="0"/>
        <w:rPr>
          <w:color w:val="000000"/>
          <w:kern w:val="0"/>
          <w:sz w:val="24"/>
        </w:rPr>
      </w:pPr>
      <w:r w:rsidRPr="00FC750A">
        <w:rPr>
          <w:color w:val="000000"/>
          <w:kern w:val="0"/>
          <w:sz w:val="24"/>
        </w:rPr>
        <w:t>1.3.1.Выдача Изделий, гарантийного талона осуществляется выездными бригадами по месту жительства Получателей.</w:t>
      </w:r>
    </w:p>
    <w:p w:rsidR="00CF24F4" w:rsidRPr="00FC750A" w:rsidRDefault="00CF24F4" w:rsidP="00CF24F4">
      <w:pPr>
        <w:widowControl w:val="0"/>
        <w:rPr>
          <w:color w:val="000000"/>
          <w:kern w:val="0"/>
          <w:sz w:val="24"/>
        </w:rPr>
      </w:pPr>
      <w:r w:rsidRPr="00FC750A">
        <w:rPr>
          <w:color w:val="000000"/>
          <w:kern w:val="0"/>
          <w:sz w:val="24"/>
        </w:rPr>
        <w:t xml:space="preserve">1.3.1.1. Консультирование по использованию Изделий Получателями осуществляется на весь период </w:t>
      </w:r>
      <w:r w:rsidRPr="00FC750A">
        <w:rPr>
          <w:kern w:val="0"/>
          <w:sz w:val="24"/>
        </w:rPr>
        <w:t>гарантийного срока эксплуатации Изделий</w:t>
      </w:r>
    </w:p>
    <w:p w:rsidR="00CF24F4" w:rsidRPr="00FC750A" w:rsidRDefault="00CF24F4" w:rsidP="00CF24F4">
      <w:pPr>
        <w:widowControl w:val="0"/>
        <w:rPr>
          <w:kern w:val="0"/>
          <w:sz w:val="24"/>
        </w:rPr>
      </w:pPr>
      <w:r w:rsidRPr="00FC750A">
        <w:rPr>
          <w:kern w:val="0"/>
          <w:sz w:val="24"/>
        </w:rPr>
        <w:t>1.3.2.</w:t>
      </w:r>
      <w:r w:rsidRPr="00FC750A">
        <w:rPr>
          <w:kern w:val="0"/>
          <w:sz w:val="24"/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F24F4" w:rsidRPr="00FC750A" w:rsidRDefault="00CF24F4" w:rsidP="00CF24F4">
      <w:pPr>
        <w:widowControl w:val="0"/>
        <w:rPr>
          <w:kern w:val="0"/>
          <w:sz w:val="24"/>
          <w:lang w:eastAsia="ar-SA"/>
        </w:rPr>
      </w:pPr>
      <w:r w:rsidRPr="00FC750A">
        <w:rPr>
          <w:kern w:val="0"/>
          <w:sz w:val="24"/>
        </w:rPr>
        <w:t>1.4.</w:t>
      </w:r>
      <w:r w:rsidRPr="00FC750A">
        <w:rPr>
          <w:rFonts w:ascii="Times New Roman CYR" w:hAnsi="Times New Roman CYR" w:cs="Times New Roman CYR"/>
          <w:kern w:val="0"/>
          <w:sz w:val="24"/>
        </w:rPr>
        <w:t xml:space="preserve">Осуществлять консультирование Получателей по телефонному номеру, по всем вопросам изготовления, выдачи, выполнения гарантийного ремонта </w:t>
      </w:r>
      <w:proofErr w:type="spellStart"/>
      <w:r w:rsidRPr="00FC750A">
        <w:rPr>
          <w:rFonts w:ascii="Times New Roman CYR" w:hAnsi="Times New Roman CYR" w:cs="Times New Roman CYR"/>
          <w:kern w:val="0"/>
          <w:sz w:val="24"/>
        </w:rPr>
        <w:t>Изделий</w:t>
      </w:r>
      <w:proofErr w:type="gramStart"/>
      <w:r w:rsidRPr="00FC750A">
        <w:rPr>
          <w:rFonts w:ascii="Times New Roman CYR" w:hAnsi="Times New Roman CYR" w:cs="Times New Roman CYR"/>
          <w:kern w:val="0"/>
          <w:sz w:val="24"/>
        </w:rPr>
        <w:t>,</w:t>
      </w:r>
      <w:r w:rsidRPr="00FC750A">
        <w:rPr>
          <w:kern w:val="0"/>
          <w:sz w:val="24"/>
        </w:rPr>
        <w:t>н</w:t>
      </w:r>
      <w:proofErr w:type="gramEnd"/>
      <w:r w:rsidRPr="00FC750A">
        <w:rPr>
          <w:kern w:val="0"/>
          <w:sz w:val="24"/>
        </w:rPr>
        <w:t>е</w:t>
      </w:r>
      <w:proofErr w:type="spellEnd"/>
      <w:r w:rsidRPr="00FC750A">
        <w:rPr>
          <w:kern w:val="0"/>
          <w:sz w:val="24"/>
        </w:rPr>
        <w:t xml:space="preserve"> менее чем с 09:00 до 18:00 ежедневно, в рабочие дни, кроме субботы, воскресения.</w:t>
      </w:r>
    </w:p>
    <w:p w:rsidR="00CF24F4" w:rsidRPr="00FC750A" w:rsidRDefault="00CF24F4" w:rsidP="00CF24F4">
      <w:pPr>
        <w:widowControl w:val="0"/>
        <w:rPr>
          <w:rFonts w:ascii="Times New Roman CYR" w:hAnsi="Times New Roman CYR" w:cs="Times New Roman CYR"/>
          <w:kern w:val="0"/>
          <w:sz w:val="24"/>
        </w:rPr>
      </w:pPr>
      <w:r w:rsidRPr="00FC750A">
        <w:rPr>
          <w:kern w:val="0"/>
          <w:sz w:val="24"/>
          <w:lang w:eastAsia="ar-SA"/>
        </w:rPr>
        <w:t xml:space="preserve">1.4.1.Для звонков Получателей должен быть выделен телефонный номер, </w:t>
      </w:r>
      <w:r w:rsidRPr="00FC750A">
        <w:rPr>
          <w:rFonts w:ascii="Times New Roman CYR" w:hAnsi="Times New Roman CYR" w:cs="Times New Roman CYR"/>
          <w:kern w:val="0"/>
          <w:sz w:val="24"/>
        </w:rPr>
        <w:t>телефон должен быть указан в приложении к государственному контракту.</w:t>
      </w:r>
    </w:p>
    <w:p w:rsidR="00CF24F4" w:rsidRPr="00FC750A" w:rsidRDefault="00CF24F4" w:rsidP="00CF24F4">
      <w:pPr>
        <w:widowControl w:val="0"/>
        <w:rPr>
          <w:kern w:val="0"/>
          <w:sz w:val="24"/>
          <w:lang w:eastAsia="ar-SA"/>
        </w:rPr>
      </w:pPr>
      <w:proofErr w:type="gramStart"/>
      <w:r w:rsidRPr="00FC750A">
        <w:rPr>
          <w:kern w:val="0"/>
          <w:sz w:val="24"/>
          <w:lang w:eastAsia="ar-SA"/>
        </w:rPr>
        <w:t>1.4.2.</w:t>
      </w:r>
      <w:r w:rsidRPr="00FC750A">
        <w:rPr>
          <w:kern w:val="0"/>
          <w:sz w:val="24"/>
        </w:rPr>
        <w:t>Звонки с номеров Московской области должны быть бесплатными</w:t>
      </w:r>
      <w:r w:rsidRPr="00FC750A">
        <w:rPr>
          <w:kern w:val="0"/>
          <w:sz w:val="24"/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  <w:proofErr w:type="gramEnd"/>
    </w:p>
    <w:p w:rsidR="00CF24F4" w:rsidRPr="00FC750A" w:rsidRDefault="00CF24F4" w:rsidP="00CF24F4">
      <w:pPr>
        <w:widowControl w:val="0"/>
        <w:autoSpaceDE w:val="0"/>
        <w:rPr>
          <w:kern w:val="0"/>
          <w:sz w:val="24"/>
        </w:rPr>
      </w:pPr>
      <w:r w:rsidRPr="00FC750A">
        <w:rPr>
          <w:kern w:val="0"/>
          <w:sz w:val="24"/>
        </w:rPr>
        <w:t>1.5.Осуществлять гарантийный ремонт Изделий за счет собственных сре</w:t>
      </w:r>
      <w:proofErr w:type="gramStart"/>
      <w:r w:rsidRPr="00FC750A">
        <w:rPr>
          <w:kern w:val="0"/>
          <w:sz w:val="24"/>
        </w:rPr>
        <w:t>дств в с</w:t>
      </w:r>
      <w:proofErr w:type="gramEnd"/>
      <w:r w:rsidRPr="00FC750A">
        <w:rPr>
          <w:kern w:val="0"/>
          <w:sz w:val="24"/>
        </w:rPr>
        <w:t>оответствии с пунктом 7.3. Контракта.</w:t>
      </w:r>
    </w:p>
    <w:p w:rsidR="00CF24F4" w:rsidRPr="00FC750A" w:rsidRDefault="00CF24F4" w:rsidP="00CF24F4">
      <w:pPr>
        <w:widowControl w:val="0"/>
        <w:rPr>
          <w:kern w:val="0"/>
          <w:sz w:val="24"/>
        </w:rPr>
      </w:pPr>
      <w:r w:rsidRPr="00FC750A">
        <w:rPr>
          <w:kern w:val="0"/>
          <w:sz w:val="24"/>
        </w:rPr>
        <w:t xml:space="preserve">1.5.1.Осуществлять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F24F4" w:rsidRPr="00FC750A" w:rsidRDefault="00CF24F4" w:rsidP="00CF24F4">
      <w:pPr>
        <w:widowControl w:val="0"/>
        <w:rPr>
          <w:kern w:val="0"/>
          <w:sz w:val="24"/>
        </w:rPr>
      </w:pPr>
      <w:r w:rsidRPr="00FC750A">
        <w:rPr>
          <w:kern w:val="0"/>
          <w:sz w:val="24"/>
        </w:rPr>
        <w:t>1.5.2.Осуществлять консультирование по пользованию отремонтированным Изделием одновременно с его выдачей.</w:t>
      </w:r>
    </w:p>
    <w:p w:rsidR="00CF24F4" w:rsidRPr="00FC750A" w:rsidRDefault="00CF24F4" w:rsidP="00CF24F4">
      <w:pPr>
        <w:widowControl w:val="0"/>
        <w:autoSpaceDE w:val="0"/>
        <w:rPr>
          <w:rFonts w:ascii="Times New Roman CYR" w:hAnsi="Times New Roman CYR" w:cs="Times New Roman CYR"/>
          <w:kern w:val="0"/>
          <w:sz w:val="24"/>
        </w:rPr>
      </w:pPr>
      <w:r w:rsidRPr="00FC750A">
        <w:rPr>
          <w:rFonts w:ascii="Times New Roman CYR" w:hAnsi="Times New Roman CYR" w:cs="Times New Roman CYR"/>
          <w:kern w:val="0"/>
          <w:sz w:val="24"/>
        </w:rPr>
        <w:t>1.5.3.Обеспечение возможности ремонта, устранения недостатков при выполнении работ по изготовлению Изделий осуществляется в соответствии</w:t>
      </w:r>
      <w:r>
        <w:rPr>
          <w:rFonts w:ascii="Times New Roman CYR" w:hAnsi="Times New Roman CYR" w:cs="Times New Roman CYR"/>
          <w:kern w:val="0"/>
          <w:sz w:val="24"/>
        </w:rPr>
        <w:t xml:space="preserve"> с Федеральным законом от 07 февраля </w:t>
      </w:r>
      <w:r w:rsidRPr="00FC750A">
        <w:rPr>
          <w:rFonts w:ascii="Times New Roman CYR" w:hAnsi="Times New Roman CYR" w:cs="Times New Roman CYR"/>
          <w:kern w:val="0"/>
          <w:sz w:val="24"/>
        </w:rPr>
        <w:t>1992</w:t>
      </w:r>
      <w:r>
        <w:rPr>
          <w:rFonts w:ascii="Times New Roman CYR" w:hAnsi="Times New Roman CYR" w:cs="Times New Roman CYR"/>
          <w:kern w:val="0"/>
          <w:sz w:val="24"/>
        </w:rPr>
        <w:t xml:space="preserve"> года </w:t>
      </w:r>
      <w:r w:rsidRPr="00FC750A">
        <w:rPr>
          <w:rFonts w:ascii="Times New Roman CYR" w:hAnsi="Times New Roman CYR" w:cs="Times New Roman CYR"/>
          <w:kern w:val="0"/>
          <w:sz w:val="24"/>
        </w:rPr>
        <w:t xml:space="preserve">№ 2300-1 «О защите прав потребителей». </w:t>
      </w:r>
    </w:p>
    <w:p w:rsidR="00CF24F4" w:rsidRPr="00FC750A" w:rsidRDefault="00CF24F4" w:rsidP="00CF24F4">
      <w:pPr>
        <w:widowControl w:val="0"/>
        <w:autoSpaceDE w:val="0"/>
        <w:rPr>
          <w:rFonts w:ascii="Times New Roman CYR" w:hAnsi="Times New Roman CYR" w:cs="Times New Roman CYR"/>
          <w:kern w:val="0"/>
          <w:sz w:val="24"/>
        </w:rPr>
      </w:pPr>
      <w:r w:rsidRPr="00FC750A">
        <w:rPr>
          <w:rFonts w:ascii="Times New Roman CYR" w:hAnsi="Times New Roman CYR" w:cs="Times New Roman CYR"/>
          <w:kern w:val="0"/>
          <w:sz w:val="24"/>
        </w:rPr>
        <w:t>1.6.Изготавливать для Получателей Изделия, удовлетворяющие следующим требованиям:</w:t>
      </w:r>
    </w:p>
    <w:p w:rsidR="00CF24F4" w:rsidRPr="00FC750A" w:rsidRDefault="00CF24F4" w:rsidP="00CF24F4">
      <w:pPr>
        <w:widowControl w:val="0"/>
        <w:autoSpaceDE w:val="0"/>
        <w:rPr>
          <w:rFonts w:ascii="Times New Roman CYR" w:hAnsi="Times New Roman CYR" w:cs="Times New Roman CYR"/>
          <w:kern w:val="0"/>
          <w:sz w:val="24"/>
        </w:rPr>
      </w:pPr>
      <w:r w:rsidRPr="00FC750A">
        <w:rPr>
          <w:rFonts w:ascii="Times New Roman CYR" w:hAnsi="Times New Roman CYR" w:cs="Times New Roman CYR"/>
          <w:kern w:val="0"/>
          <w:sz w:val="24"/>
        </w:rPr>
        <w:t>1.6.1.При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F24F4" w:rsidRPr="00FC750A" w:rsidRDefault="00CF24F4" w:rsidP="00CF24F4">
      <w:pPr>
        <w:widowControl w:val="0"/>
        <w:autoSpaceDE w:val="0"/>
        <w:rPr>
          <w:rFonts w:ascii="Times New Roman CYR" w:hAnsi="Times New Roman CYR" w:cs="Times New Roman CYR"/>
          <w:kern w:val="0"/>
          <w:sz w:val="24"/>
        </w:rPr>
      </w:pPr>
      <w:proofErr w:type="gramStart"/>
      <w:r w:rsidRPr="00FC750A">
        <w:rPr>
          <w:rFonts w:ascii="Times New Roman CYR" w:hAnsi="Times New Roman CYR" w:cs="Times New Roman CYR"/>
          <w:kern w:val="0"/>
          <w:sz w:val="24"/>
        </w:rPr>
        <w:t xml:space="preserve">1.6.2.Материалы,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</w:t>
      </w:r>
      <w:r w:rsidRPr="00FC750A">
        <w:rPr>
          <w:rFonts w:ascii="Times New Roman CYR" w:hAnsi="Times New Roman CYR" w:cs="Times New Roman CYR"/>
          <w:kern w:val="0"/>
          <w:sz w:val="24"/>
        </w:rPr>
        <w:lastRenderedPageBreak/>
        <w:t xml:space="preserve">использовании в обычных условиях. </w:t>
      </w:r>
      <w:proofErr w:type="gramEnd"/>
    </w:p>
    <w:p w:rsidR="00CF24F4" w:rsidRPr="00FC750A" w:rsidRDefault="00CF24F4" w:rsidP="00CF24F4">
      <w:pPr>
        <w:widowControl w:val="0"/>
        <w:autoSpaceDE w:val="0"/>
        <w:rPr>
          <w:kern w:val="0"/>
          <w:sz w:val="24"/>
        </w:rPr>
      </w:pPr>
      <w:r w:rsidRPr="00FC750A">
        <w:rPr>
          <w:kern w:val="0"/>
          <w:sz w:val="24"/>
        </w:rPr>
        <w:t>1.6.3.</w:t>
      </w:r>
      <w:r w:rsidRPr="00FC750A">
        <w:rPr>
          <w:rFonts w:ascii="Times New Roman CYR" w:hAnsi="Times New Roman CYR" w:cs="Times New Roman CYR"/>
          <w:kern w:val="0"/>
          <w:sz w:val="24"/>
        </w:rPr>
        <w:t xml:space="preserve">Материалы (сырье), применяемые для изготовления Изделий </w:t>
      </w:r>
      <w:r w:rsidRPr="00FC750A">
        <w:rPr>
          <w:kern w:val="0"/>
          <w:sz w:val="24"/>
        </w:rPr>
        <w:t>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F24F4" w:rsidRPr="00FC750A" w:rsidRDefault="00CF24F4" w:rsidP="00CF24F4">
      <w:pPr>
        <w:widowControl w:val="0"/>
        <w:rPr>
          <w:kern w:val="0"/>
          <w:sz w:val="24"/>
        </w:rPr>
      </w:pPr>
      <w:r w:rsidRPr="00FC750A">
        <w:rPr>
          <w:kern w:val="0"/>
          <w:sz w:val="24"/>
        </w:rPr>
        <w:t xml:space="preserve">1.6.4. </w:t>
      </w:r>
      <w:proofErr w:type="gramStart"/>
      <w:r w:rsidRPr="00FC750A">
        <w:rPr>
          <w:color w:val="000000"/>
          <w:kern w:val="0"/>
          <w:sz w:val="24"/>
          <w:shd w:val="clear" w:color="auto" w:fill="FFFFFF"/>
        </w:rPr>
        <w:t>Осуществлять выполнение комплекса работ при наличии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C750A">
        <w:rPr>
          <w:color w:val="000000"/>
          <w:kern w:val="0"/>
          <w:sz w:val="24"/>
          <w:shd w:val="clear" w:color="auto" w:fill="FFFFFF"/>
        </w:rPr>
        <w:t>Сколково</w:t>
      </w:r>
      <w:proofErr w:type="spellEnd"/>
      <w:r w:rsidRPr="00FC750A">
        <w:rPr>
          <w:color w:val="000000"/>
          <w:kern w:val="0"/>
          <w:sz w:val="24"/>
          <w:shd w:val="clear" w:color="auto" w:fill="FFFFFF"/>
        </w:rPr>
        <w:t>»)» у Исполнителя или Соисполнителя (-лей), в случае его</w:t>
      </w:r>
      <w:proofErr w:type="gramEnd"/>
      <w:r w:rsidRPr="00FC750A">
        <w:rPr>
          <w:color w:val="000000"/>
          <w:kern w:val="0"/>
          <w:sz w:val="24"/>
          <w:shd w:val="clear" w:color="auto" w:fill="FFFFFF"/>
        </w:rPr>
        <w:t xml:space="preserve"> привлечения, осуществляющего</w:t>
      </w:r>
      <w:proofErr w:type="gramStart"/>
      <w:r w:rsidRPr="00FC750A">
        <w:rPr>
          <w:color w:val="000000"/>
          <w:kern w:val="0"/>
          <w:sz w:val="24"/>
          <w:shd w:val="clear" w:color="auto" w:fill="FFFFFF"/>
        </w:rPr>
        <w:t xml:space="preserve"> (-</w:t>
      </w:r>
      <w:proofErr w:type="spellStart"/>
      <w:proofErr w:type="gramEnd"/>
      <w:r w:rsidRPr="00FC750A">
        <w:rPr>
          <w:color w:val="000000"/>
          <w:kern w:val="0"/>
          <w:sz w:val="24"/>
          <w:shd w:val="clear" w:color="auto" w:fill="FFFFFF"/>
        </w:rPr>
        <w:t>щих</w:t>
      </w:r>
      <w:proofErr w:type="spellEnd"/>
      <w:r w:rsidRPr="00FC750A">
        <w:rPr>
          <w:color w:val="000000"/>
          <w:kern w:val="0"/>
          <w:sz w:val="24"/>
          <w:shd w:val="clear" w:color="auto" w:fill="FFFFFF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CF24F4" w:rsidRPr="00FC750A" w:rsidRDefault="00CF24F4" w:rsidP="00CF24F4">
      <w:pPr>
        <w:widowControl w:val="0"/>
        <w:rPr>
          <w:b/>
          <w:kern w:val="0"/>
          <w:sz w:val="24"/>
        </w:rPr>
      </w:pPr>
      <w:r w:rsidRPr="00FC750A">
        <w:rPr>
          <w:kern w:val="0"/>
          <w:sz w:val="24"/>
        </w:rPr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F24F4" w:rsidRPr="00CB6C03" w:rsidRDefault="00CF24F4" w:rsidP="00CF24F4">
      <w:pPr>
        <w:widowControl w:val="0"/>
        <w:rPr>
          <w:sz w:val="24"/>
        </w:rPr>
      </w:pPr>
      <w:r w:rsidRPr="00773FAE">
        <w:rPr>
          <w:kern w:val="0"/>
          <w:sz w:val="24"/>
        </w:rPr>
        <w:t xml:space="preserve">1.6.5. Качество изготавливаемых Изделий должно соответствовать государственным стандартам (ГОСТ), </w:t>
      </w:r>
      <w:r w:rsidRPr="00CB6C03">
        <w:rPr>
          <w:sz w:val="24"/>
        </w:rPr>
        <w:t>действующим на территории Российской Федерации, в том числе:</w:t>
      </w:r>
    </w:p>
    <w:p w:rsidR="00CF24F4" w:rsidRPr="00CB6C03" w:rsidRDefault="00CF24F4" w:rsidP="00CF24F4">
      <w:pPr>
        <w:pStyle w:val="a3"/>
        <w:numPr>
          <w:ilvl w:val="0"/>
          <w:numId w:val="1"/>
        </w:numPr>
        <w:ind w:left="284" w:hanging="284"/>
        <w:rPr>
          <w:sz w:val="24"/>
        </w:rPr>
      </w:pPr>
      <w:r w:rsidRPr="00CB6C03">
        <w:rPr>
          <w:sz w:val="24"/>
        </w:rPr>
        <w:t xml:space="preserve">ГОСТ </w:t>
      </w:r>
      <w:proofErr w:type="gramStart"/>
      <w:r w:rsidRPr="00CB6C03">
        <w:rPr>
          <w:sz w:val="24"/>
        </w:rPr>
        <w:t>Р</w:t>
      </w:r>
      <w:proofErr w:type="gramEnd"/>
      <w:r w:rsidRPr="00CB6C03">
        <w:rPr>
          <w:sz w:val="24"/>
        </w:rPr>
        <w:t xml:space="preserve"> ИСО 22523-2007 «Протезы конечностей и </w:t>
      </w:r>
      <w:proofErr w:type="spellStart"/>
      <w:r w:rsidRPr="00CB6C03">
        <w:rPr>
          <w:sz w:val="24"/>
        </w:rPr>
        <w:t>ортезы</w:t>
      </w:r>
      <w:proofErr w:type="spellEnd"/>
      <w:r w:rsidRPr="00CB6C03">
        <w:rPr>
          <w:sz w:val="24"/>
        </w:rPr>
        <w:t xml:space="preserve"> наружные. Требования и методы испытаний»;</w:t>
      </w:r>
    </w:p>
    <w:p w:rsidR="00CF24F4" w:rsidRPr="00CB6C03" w:rsidRDefault="00CF24F4" w:rsidP="00CF24F4">
      <w:pPr>
        <w:pStyle w:val="a3"/>
        <w:numPr>
          <w:ilvl w:val="0"/>
          <w:numId w:val="1"/>
        </w:numPr>
        <w:ind w:left="284" w:hanging="284"/>
        <w:rPr>
          <w:sz w:val="24"/>
        </w:rPr>
      </w:pPr>
      <w:r w:rsidRPr="00CB6C03">
        <w:rPr>
          <w:sz w:val="24"/>
        </w:rPr>
        <w:t xml:space="preserve">ГОСТ </w:t>
      </w:r>
      <w:proofErr w:type="gramStart"/>
      <w:r w:rsidRPr="00CB6C03">
        <w:rPr>
          <w:sz w:val="24"/>
        </w:rPr>
        <w:t>Р</w:t>
      </w:r>
      <w:proofErr w:type="gramEnd"/>
      <w:r w:rsidRPr="00CB6C03">
        <w:rPr>
          <w:sz w:val="24"/>
        </w:rPr>
        <w:t xml:space="preserve"> ИСО 15032-2001 «Протезы. Испытания конструкции тазобедренных узлов»;</w:t>
      </w:r>
    </w:p>
    <w:p w:rsidR="00CF24F4" w:rsidRPr="00CB6C03" w:rsidRDefault="00CF24F4" w:rsidP="00CF24F4">
      <w:pPr>
        <w:pStyle w:val="a3"/>
        <w:numPr>
          <w:ilvl w:val="0"/>
          <w:numId w:val="1"/>
        </w:numPr>
        <w:ind w:left="284" w:hanging="284"/>
        <w:rPr>
          <w:sz w:val="24"/>
        </w:rPr>
      </w:pPr>
      <w:r w:rsidRPr="00CB6C03">
        <w:rPr>
          <w:sz w:val="24"/>
        </w:rPr>
        <w:t xml:space="preserve">ГОСТ </w:t>
      </w:r>
      <w:proofErr w:type="gramStart"/>
      <w:r w:rsidRPr="00CB6C03">
        <w:rPr>
          <w:sz w:val="24"/>
        </w:rPr>
        <w:t>Р</w:t>
      </w:r>
      <w:proofErr w:type="gramEnd"/>
      <w:r w:rsidRPr="00CB6C03">
        <w:rPr>
          <w:sz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CF24F4" w:rsidRPr="00CB6C03" w:rsidRDefault="00CF24F4" w:rsidP="00CF24F4">
      <w:pPr>
        <w:pStyle w:val="a3"/>
        <w:numPr>
          <w:ilvl w:val="0"/>
          <w:numId w:val="1"/>
        </w:numPr>
        <w:ind w:left="284" w:hanging="284"/>
        <w:rPr>
          <w:sz w:val="24"/>
        </w:rPr>
      </w:pPr>
      <w:r w:rsidRPr="00CB6C03">
        <w:rPr>
          <w:sz w:val="24"/>
        </w:rPr>
        <w:t xml:space="preserve">ГОСТ </w:t>
      </w:r>
      <w:proofErr w:type="gramStart"/>
      <w:r w:rsidRPr="00CB6C03">
        <w:rPr>
          <w:sz w:val="24"/>
        </w:rPr>
        <w:t>Р</w:t>
      </w:r>
      <w:proofErr w:type="gramEnd"/>
      <w:r w:rsidRPr="00CB6C03">
        <w:rPr>
          <w:sz w:val="24"/>
        </w:rPr>
        <w:t xml:space="preserve"> 15.111-2015 «Система разработки и постановки продукции на производство. Технические средства реабилитации инвалидов»;</w:t>
      </w:r>
    </w:p>
    <w:p w:rsidR="00CF24F4" w:rsidRPr="00CB6C03" w:rsidRDefault="00CF24F4" w:rsidP="00CF24F4">
      <w:pPr>
        <w:pStyle w:val="a3"/>
        <w:numPr>
          <w:ilvl w:val="0"/>
          <w:numId w:val="1"/>
        </w:numPr>
        <w:ind w:left="284" w:hanging="284"/>
        <w:rPr>
          <w:sz w:val="24"/>
        </w:rPr>
      </w:pPr>
      <w:r w:rsidRPr="00CB6C03">
        <w:rPr>
          <w:sz w:val="24"/>
        </w:rPr>
        <w:t xml:space="preserve">ГОСТ </w:t>
      </w:r>
      <w:proofErr w:type="gramStart"/>
      <w:r w:rsidRPr="00CB6C03">
        <w:rPr>
          <w:sz w:val="24"/>
        </w:rPr>
        <w:t>Р</w:t>
      </w:r>
      <w:proofErr w:type="gramEnd"/>
      <w:r w:rsidRPr="00CB6C03">
        <w:rPr>
          <w:sz w:val="24"/>
        </w:rPr>
        <w:t xml:space="preserve"> ИСО 9999-2014 «Вспомогательные средства для людей с ограничениями жизнедеятельности. Классификация и терминология».</w:t>
      </w:r>
    </w:p>
    <w:p w:rsidR="00CF24F4" w:rsidRDefault="00CF24F4" w:rsidP="00CF24F4">
      <w:pPr>
        <w:pStyle w:val="a3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CF24F4" w:rsidRDefault="00CF24F4" w:rsidP="00CF24F4">
      <w:pPr>
        <w:pStyle w:val="a3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sz w:val="24"/>
        </w:rPr>
        <w:t>цитотоксичность</w:t>
      </w:r>
      <w:proofErr w:type="spellEnd"/>
      <w:r>
        <w:rPr>
          <w:sz w:val="24"/>
        </w:rPr>
        <w:t xml:space="preserve">: методы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vitro</w:t>
      </w:r>
      <w:proofErr w:type="spellEnd"/>
      <w:r>
        <w:rPr>
          <w:sz w:val="24"/>
        </w:rPr>
        <w:t>»;</w:t>
      </w:r>
    </w:p>
    <w:p w:rsidR="00CF24F4" w:rsidRDefault="00CF24F4" w:rsidP="00CF24F4">
      <w:pPr>
        <w:pStyle w:val="a3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CF24F4" w:rsidRDefault="00CF24F4" w:rsidP="00CF24F4">
      <w:pPr>
        <w:pStyle w:val="a3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 xml:space="preserve">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52770-2016 «Изделия медицинские. Требования безопасности. Методы санитарно-химических и токсикологических испытаний»;</w:t>
      </w:r>
    </w:p>
    <w:p w:rsidR="00CF24F4" w:rsidRDefault="00CF24F4" w:rsidP="00CF24F4">
      <w:pPr>
        <w:pStyle w:val="a3"/>
        <w:numPr>
          <w:ilvl w:val="0"/>
          <w:numId w:val="1"/>
        </w:numPr>
        <w:ind w:left="284" w:hanging="284"/>
        <w:rPr>
          <w:sz w:val="24"/>
        </w:rPr>
      </w:pPr>
      <w:r w:rsidRPr="00CB6C03">
        <w:rPr>
          <w:sz w:val="24"/>
        </w:rPr>
        <w:t xml:space="preserve">ГОСТ </w:t>
      </w:r>
      <w:proofErr w:type="gramStart"/>
      <w:r w:rsidRPr="00CB6C03">
        <w:rPr>
          <w:sz w:val="24"/>
        </w:rPr>
        <w:t>Р</w:t>
      </w:r>
      <w:proofErr w:type="gramEnd"/>
      <w:r w:rsidRPr="00CB6C03">
        <w:rPr>
          <w:sz w:val="24"/>
        </w:rPr>
        <w:t xml:space="preserve"> 51819-2001 «Протезирование и </w:t>
      </w:r>
      <w:proofErr w:type="spellStart"/>
      <w:r w:rsidRPr="00CB6C03">
        <w:rPr>
          <w:sz w:val="24"/>
        </w:rPr>
        <w:t>ортезирование</w:t>
      </w:r>
      <w:proofErr w:type="spellEnd"/>
      <w:r w:rsidRPr="00CB6C03">
        <w:rPr>
          <w:sz w:val="24"/>
        </w:rPr>
        <w:t xml:space="preserve"> верхних и нижних конечностей. Термины и определения». </w:t>
      </w:r>
    </w:p>
    <w:p w:rsidR="00CF24F4" w:rsidRDefault="00CF24F4" w:rsidP="00CF24F4">
      <w:pPr>
        <w:pStyle w:val="a3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 xml:space="preserve">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51191-2007 «Узлы протезов нижних конечностей. Технические требования и методы испытаний»;</w:t>
      </w:r>
    </w:p>
    <w:p w:rsidR="00CF24F4" w:rsidRDefault="00CF24F4" w:rsidP="00CF24F4">
      <w:pPr>
        <w:pStyle w:val="a3"/>
        <w:numPr>
          <w:ilvl w:val="0"/>
          <w:numId w:val="1"/>
        </w:numPr>
        <w:ind w:left="284" w:hanging="284"/>
        <w:rPr>
          <w:sz w:val="24"/>
        </w:rPr>
      </w:pPr>
      <w:r w:rsidRPr="00CB6C03">
        <w:rPr>
          <w:sz w:val="24"/>
        </w:rPr>
        <w:t xml:space="preserve">ГОСТ </w:t>
      </w:r>
      <w:proofErr w:type="gramStart"/>
      <w:r w:rsidRPr="00CB6C03">
        <w:rPr>
          <w:sz w:val="24"/>
        </w:rPr>
        <w:t>Р</w:t>
      </w:r>
      <w:proofErr w:type="gramEnd"/>
      <w:r w:rsidRPr="00CB6C03">
        <w:rPr>
          <w:sz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CF24F4" w:rsidRDefault="00CF24F4" w:rsidP="00CF24F4">
      <w:pPr>
        <w:pStyle w:val="a3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 xml:space="preserve">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15.111-2015 «Система разработки и постановки продукции на производство. Технические средства реабилитации инвалидов»</w:t>
      </w:r>
      <w:r w:rsidRPr="00CB6C03">
        <w:rPr>
          <w:sz w:val="24"/>
        </w:rPr>
        <w:t>;</w:t>
      </w:r>
    </w:p>
    <w:p w:rsidR="00CF24F4" w:rsidRDefault="00CF24F4" w:rsidP="00CF24F4">
      <w:pPr>
        <w:pStyle w:val="a3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 xml:space="preserve">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ИСО 9999-2014 «Вспомогательные средства для людей с ограничениями жизнедеятельности. Классификация и терминология».</w:t>
      </w:r>
    </w:p>
    <w:p w:rsidR="00CF24F4" w:rsidRDefault="00CF24F4" w:rsidP="00CF24F4">
      <w:pPr>
        <w:pStyle w:val="a3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CF24F4" w:rsidRDefault="00CF24F4" w:rsidP="00CF24F4">
      <w:pPr>
        <w:pStyle w:val="a3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sz w:val="24"/>
        </w:rPr>
        <w:t>цитотоксичность</w:t>
      </w:r>
      <w:proofErr w:type="spellEnd"/>
      <w:r>
        <w:rPr>
          <w:sz w:val="24"/>
        </w:rPr>
        <w:t xml:space="preserve">: методы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vitro</w:t>
      </w:r>
      <w:proofErr w:type="spellEnd"/>
      <w:r>
        <w:rPr>
          <w:sz w:val="24"/>
        </w:rPr>
        <w:t>»;</w:t>
      </w:r>
    </w:p>
    <w:p w:rsidR="00CF24F4" w:rsidRDefault="00CF24F4" w:rsidP="00CF24F4">
      <w:pPr>
        <w:pStyle w:val="a3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lastRenderedPageBreak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CF24F4" w:rsidRDefault="00CF24F4" w:rsidP="00CF24F4">
      <w:pPr>
        <w:pStyle w:val="a3"/>
        <w:widowControl w:val="0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 xml:space="preserve">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52770-2016 «Изделия медицинские. Требования безопасности. Методы санитарно-химических и токсикологических испытаний»;</w:t>
      </w:r>
    </w:p>
    <w:p w:rsidR="00CF24F4" w:rsidRDefault="00CF24F4" w:rsidP="00CF24F4">
      <w:pPr>
        <w:pStyle w:val="a3"/>
        <w:widowControl w:val="0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 xml:space="preserve">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53869-2010 «Протезы нижних конечностей. Технические требования».</w:t>
      </w:r>
    </w:p>
    <w:p w:rsidR="00CF24F4" w:rsidRDefault="00CF24F4" w:rsidP="00CF24F4">
      <w:pPr>
        <w:pStyle w:val="a3"/>
        <w:widowControl w:val="0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 xml:space="preserve">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50267.0-92 «Изделия медицинские электрические. Часть 1. Общие требования безопасности»;</w:t>
      </w:r>
    </w:p>
    <w:p w:rsidR="00CF24F4" w:rsidRDefault="00CF24F4" w:rsidP="00CF24F4">
      <w:pPr>
        <w:pStyle w:val="a3"/>
        <w:widowControl w:val="0"/>
        <w:numPr>
          <w:ilvl w:val="0"/>
          <w:numId w:val="1"/>
        </w:numPr>
        <w:ind w:left="284" w:hanging="284"/>
        <w:rPr>
          <w:sz w:val="24"/>
        </w:rPr>
      </w:pPr>
      <w:r>
        <w:rPr>
          <w:sz w:val="24"/>
        </w:rPr>
        <w:t xml:space="preserve">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МЭК 60601-1-2-2014 «Изделия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испытания».</w:t>
      </w:r>
    </w:p>
    <w:p w:rsidR="00CF24F4" w:rsidRPr="00FC750A" w:rsidRDefault="00CF24F4" w:rsidP="00CF24F4">
      <w:pPr>
        <w:widowControl w:val="0"/>
        <w:autoSpaceDE w:val="0"/>
        <w:rPr>
          <w:rFonts w:ascii="Times New Roman CYR" w:hAnsi="Times New Roman CYR" w:cs="Times New Roman CYR"/>
          <w:kern w:val="0"/>
          <w:sz w:val="24"/>
        </w:rPr>
      </w:pPr>
      <w:r w:rsidRPr="00FC750A">
        <w:rPr>
          <w:rFonts w:ascii="Times New Roman CYR" w:hAnsi="Times New Roman CYR" w:cs="Times New Roman CYR"/>
          <w:kern w:val="0"/>
          <w:sz w:val="24"/>
        </w:rPr>
        <w:t>1.6.6.Изделия должны быть в упаковке, защищающей от повреждений и воздействия внешней среды.</w:t>
      </w:r>
    </w:p>
    <w:p w:rsidR="00CF24F4" w:rsidRPr="00FC750A" w:rsidRDefault="00CF24F4" w:rsidP="00CF24F4">
      <w:pPr>
        <w:widowControl w:val="0"/>
        <w:autoSpaceDE w:val="0"/>
        <w:rPr>
          <w:rFonts w:ascii="Times New Roman CYR" w:hAnsi="Times New Roman CYR" w:cs="Times New Roman CYR"/>
          <w:kern w:val="0"/>
          <w:sz w:val="24"/>
        </w:rPr>
      </w:pPr>
      <w:r w:rsidRPr="00FC750A">
        <w:rPr>
          <w:rFonts w:ascii="Times New Roman CYR" w:hAnsi="Times New Roman CYR" w:cs="Times New Roman CYR"/>
          <w:kern w:val="0"/>
          <w:sz w:val="24"/>
        </w:rPr>
        <w:t>1.6.6.1. Маркировка.</w:t>
      </w:r>
    </w:p>
    <w:p w:rsidR="00CF24F4" w:rsidRPr="00E7286D" w:rsidRDefault="00CF24F4" w:rsidP="00CF24F4">
      <w:pPr>
        <w:autoSpaceDE w:val="0"/>
        <w:autoSpaceDN w:val="0"/>
        <w:adjustRightInd w:val="0"/>
        <w:rPr>
          <w:kern w:val="0"/>
          <w:sz w:val="24"/>
        </w:rPr>
      </w:pPr>
      <w:r w:rsidRPr="00E7286D">
        <w:rPr>
          <w:kern w:val="0"/>
          <w:sz w:val="24"/>
        </w:rPr>
        <w:t xml:space="preserve">Маркировка должна соответствовать ГОСТ  </w:t>
      </w:r>
      <w:proofErr w:type="gramStart"/>
      <w:r w:rsidRPr="00E7286D">
        <w:rPr>
          <w:kern w:val="0"/>
          <w:sz w:val="24"/>
        </w:rPr>
        <w:t>Р</w:t>
      </w:r>
      <w:proofErr w:type="gramEnd"/>
      <w:r w:rsidRPr="00E7286D">
        <w:rPr>
          <w:kern w:val="0"/>
          <w:sz w:val="24"/>
        </w:rPr>
        <w:t xml:space="preserve"> ИСО 22523-2007 «Протезы конечностей и </w:t>
      </w:r>
      <w:proofErr w:type="spellStart"/>
      <w:r w:rsidRPr="00E7286D">
        <w:rPr>
          <w:kern w:val="0"/>
          <w:sz w:val="24"/>
        </w:rPr>
        <w:t>ортезы</w:t>
      </w:r>
      <w:proofErr w:type="spellEnd"/>
      <w:r w:rsidRPr="00E7286D">
        <w:rPr>
          <w:kern w:val="0"/>
          <w:sz w:val="24"/>
        </w:rPr>
        <w:t xml:space="preserve"> наружные. Требования и методы испытаний», а также содержать:</w:t>
      </w:r>
    </w:p>
    <w:p w:rsidR="00CF24F4" w:rsidRPr="00FC750A" w:rsidRDefault="00CF24F4" w:rsidP="00CF24F4">
      <w:pPr>
        <w:autoSpaceDE w:val="0"/>
        <w:autoSpaceDN w:val="0"/>
        <w:adjustRightInd w:val="0"/>
        <w:rPr>
          <w:kern w:val="0"/>
          <w:sz w:val="24"/>
        </w:rPr>
      </w:pPr>
      <w:r w:rsidRPr="00FC750A">
        <w:rPr>
          <w:kern w:val="0"/>
          <w:sz w:val="24"/>
        </w:rPr>
        <w:t>- наименование страны-изготовителя;</w:t>
      </w:r>
    </w:p>
    <w:p w:rsidR="00CF24F4" w:rsidRPr="00FC750A" w:rsidRDefault="00CF24F4" w:rsidP="00CF24F4">
      <w:pPr>
        <w:autoSpaceDE w:val="0"/>
        <w:autoSpaceDN w:val="0"/>
        <w:adjustRightInd w:val="0"/>
        <w:rPr>
          <w:kern w:val="0"/>
          <w:sz w:val="24"/>
        </w:rPr>
      </w:pPr>
      <w:r w:rsidRPr="00FC750A">
        <w:rPr>
          <w:kern w:val="0"/>
          <w:sz w:val="24"/>
        </w:rPr>
        <w:t>- наименование и местонахождение изготовителя (продавца, поставщика), товарный знак (при наличии);</w:t>
      </w:r>
    </w:p>
    <w:p w:rsidR="00CF24F4" w:rsidRPr="00FC750A" w:rsidRDefault="00CF24F4" w:rsidP="00CF24F4">
      <w:pPr>
        <w:autoSpaceDE w:val="0"/>
        <w:autoSpaceDN w:val="0"/>
        <w:adjustRightInd w:val="0"/>
        <w:rPr>
          <w:kern w:val="0"/>
          <w:sz w:val="24"/>
        </w:rPr>
      </w:pPr>
      <w:r w:rsidRPr="00FC750A">
        <w:rPr>
          <w:kern w:val="0"/>
          <w:sz w:val="24"/>
        </w:rPr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CF24F4" w:rsidRPr="00FC750A" w:rsidRDefault="00CF24F4" w:rsidP="00CF24F4">
      <w:pPr>
        <w:autoSpaceDE w:val="0"/>
        <w:autoSpaceDN w:val="0"/>
        <w:adjustRightInd w:val="0"/>
        <w:rPr>
          <w:kern w:val="0"/>
          <w:sz w:val="24"/>
        </w:rPr>
      </w:pPr>
      <w:r w:rsidRPr="00FC750A">
        <w:rPr>
          <w:kern w:val="0"/>
          <w:sz w:val="24"/>
        </w:rPr>
        <w:t>- номер артикула (при наличии);</w:t>
      </w:r>
    </w:p>
    <w:p w:rsidR="00CF24F4" w:rsidRPr="00FC750A" w:rsidRDefault="00CF24F4" w:rsidP="00CF24F4">
      <w:pPr>
        <w:autoSpaceDE w:val="0"/>
        <w:autoSpaceDN w:val="0"/>
        <w:adjustRightInd w:val="0"/>
        <w:rPr>
          <w:kern w:val="0"/>
          <w:sz w:val="24"/>
        </w:rPr>
      </w:pPr>
      <w:r w:rsidRPr="00FC750A">
        <w:rPr>
          <w:kern w:val="0"/>
          <w:sz w:val="24"/>
        </w:rPr>
        <w:t>- дату (месяц, год) изготовления;</w:t>
      </w:r>
    </w:p>
    <w:p w:rsidR="00CF24F4" w:rsidRPr="00FC750A" w:rsidRDefault="00CF24F4" w:rsidP="00CF24F4">
      <w:pPr>
        <w:autoSpaceDE w:val="0"/>
        <w:autoSpaceDN w:val="0"/>
        <w:adjustRightInd w:val="0"/>
        <w:rPr>
          <w:kern w:val="0"/>
          <w:sz w:val="24"/>
        </w:rPr>
      </w:pPr>
      <w:r w:rsidRPr="00FC750A">
        <w:rPr>
          <w:kern w:val="0"/>
          <w:sz w:val="24"/>
        </w:rPr>
        <w:t>- идентификационный номер реестра Получателей;</w:t>
      </w:r>
    </w:p>
    <w:p w:rsidR="00CF24F4" w:rsidRPr="00FC750A" w:rsidRDefault="00CF24F4" w:rsidP="00CF24F4">
      <w:pPr>
        <w:autoSpaceDE w:val="0"/>
        <w:autoSpaceDN w:val="0"/>
        <w:adjustRightInd w:val="0"/>
        <w:rPr>
          <w:kern w:val="0"/>
          <w:sz w:val="24"/>
        </w:rPr>
      </w:pPr>
      <w:r w:rsidRPr="00FC750A">
        <w:rPr>
          <w:kern w:val="0"/>
          <w:sz w:val="24"/>
        </w:rPr>
        <w:t>- штриховой код (при наличии).</w:t>
      </w:r>
    </w:p>
    <w:p w:rsidR="00CF24F4" w:rsidRPr="00FC750A" w:rsidRDefault="00CF24F4" w:rsidP="00CF24F4">
      <w:pPr>
        <w:autoSpaceDE w:val="0"/>
        <w:autoSpaceDN w:val="0"/>
        <w:adjustRightInd w:val="0"/>
        <w:rPr>
          <w:kern w:val="0"/>
          <w:sz w:val="24"/>
        </w:rPr>
      </w:pPr>
      <w:r w:rsidRPr="00FC750A">
        <w:rPr>
          <w:kern w:val="0"/>
          <w:sz w:val="24"/>
        </w:rPr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CF24F4" w:rsidRPr="00FC750A" w:rsidRDefault="00CF24F4" w:rsidP="00CF24F4">
      <w:pPr>
        <w:autoSpaceDE w:val="0"/>
        <w:autoSpaceDN w:val="0"/>
        <w:rPr>
          <w:kern w:val="0"/>
          <w:sz w:val="24"/>
        </w:rPr>
      </w:pPr>
      <w:r w:rsidRPr="00FC750A">
        <w:rPr>
          <w:kern w:val="0"/>
          <w:sz w:val="24"/>
        </w:rPr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CF24F4" w:rsidRPr="00FC750A" w:rsidRDefault="00CF24F4" w:rsidP="00CF24F4">
      <w:pPr>
        <w:autoSpaceDE w:val="0"/>
        <w:autoSpaceDN w:val="0"/>
        <w:rPr>
          <w:kern w:val="0"/>
          <w:sz w:val="24"/>
        </w:rPr>
      </w:pPr>
      <w:r w:rsidRPr="00FC750A">
        <w:rPr>
          <w:kern w:val="0"/>
          <w:sz w:val="24"/>
        </w:rPr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CF24F4" w:rsidRPr="00FC750A" w:rsidRDefault="00CF24F4" w:rsidP="00CF24F4">
      <w:pPr>
        <w:autoSpaceDE w:val="0"/>
        <w:autoSpaceDN w:val="0"/>
        <w:rPr>
          <w:kern w:val="0"/>
          <w:sz w:val="24"/>
        </w:rPr>
      </w:pPr>
      <w:r w:rsidRPr="00FC750A">
        <w:rPr>
          <w:kern w:val="0"/>
          <w:sz w:val="24"/>
        </w:rPr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CF24F4" w:rsidRPr="00FC750A" w:rsidRDefault="00CF24F4" w:rsidP="00CF24F4">
      <w:pPr>
        <w:widowControl w:val="0"/>
        <w:autoSpaceDE w:val="0"/>
        <w:rPr>
          <w:rFonts w:ascii="Times New Roman CYR" w:hAnsi="Times New Roman CYR" w:cs="Times New Roman CYR"/>
          <w:kern w:val="0"/>
          <w:sz w:val="24"/>
        </w:rPr>
      </w:pPr>
      <w:r w:rsidRPr="00FC750A">
        <w:rPr>
          <w:rFonts w:ascii="Times New Roman CYR" w:hAnsi="Times New Roman CYR" w:cs="Times New Roman CYR"/>
          <w:kern w:val="0"/>
          <w:sz w:val="24"/>
        </w:rPr>
        <w:t>1.6.7.Изделия должны быть новыми, свободными от прав третьих лиц.</w:t>
      </w:r>
    </w:p>
    <w:p w:rsidR="00CF24F4" w:rsidRDefault="00CF24F4" w:rsidP="00CF24F4">
      <w:pPr>
        <w:widowControl w:val="0"/>
        <w:rPr>
          <w:kern w:val="0"/>
          <w:sz w:val="24"/>
        </w:rPr>
      </w:pPr>
      <w:r w:rsidRPr="00FC750A">
        <w:rPr>
          <w:kern w:val="0"/>
          <w:sz w:val="24"/>
        </w:rPr>
        <w:t>1.6.8.Изделия должны отвечать следующим требованиям:</w:t>
      </w:r>
    </w:p>
    <w:p w:rsidR="00CF24F4" w:rsidRPr="000573D2" w:rsidRDefault="00CF24F4" w:rsidP="00CF24F4">
      <w:pPr>
        <w:widowControl w:val="0"/>
        <w:rPr>
          <w:b/>
          <w:kern w:val="0"/>
          <w:sz w:val="24"/>
        </w:rPr>
      </w:pPr>
    </w:p>
    <w:p w:rsidR="00CF24F4" w:rsidRPr="000573D2" w:rsidRDefault="00CF24F4" w:rsidP="00CF24F4">
      <w:pPr>
        <w:jc w:val="center"/>
        <w:rPr>
          <w:b/>
          <w:sz w:val="24"/>
        </w:rPr>
      </w:pPr>
      <w:r w:rsidRPr="000573D2">
        <w:rPr>
          <w:b/>
          <w:sz w:val="24"/>
        </w:rPr>
        <w:t>СПЕЦИФИКАЦИЯ</w:t>
      </w:r>
    </w:p>
    <w:p w:rsidR="00CF24F4" w:rsidRDefault="00CF24F4" w:rsidP="00CF24F4">
      <w:pPr>
        <w:jc w:val="right"/>
        <w:rPr>
          <w:sz w:val="24"/>
        </w:rPr>
      </w:pPr>
      <w:r>
        <w:rPr>
          <w:sz w:val="24"/>
        </w:rPr>
        <w:t>Таблица 1</w:t>
      </w:r>
    </w:p>
    <w:tbl>
      <w:tblPr>
        <w:tblW w:w="978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368"/>
        <w:gridCol w:w="6023"/>
        <w:gridCol w:w="851"/>
      </w:tblGrid>
      <w:tr w:rsidR="00CF24F4" w:rsidTr="007543AC">
        <w:trPr>
          <w:tblHeader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4F4" w:rsidRDefault="00CF24F4" w:rsidP="007543AC">
            <w:pPr>
              <w:pStyle w:val="Style24"/>
              <w:widowControl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Style w:val="FontStyle38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38"/>
                <w:sz w:val="22"/>
                <w:szCs w:val="22"/>
              </w:rPr>
              <w:t>/</w:t>
            </w:r>
            <w:proofErr w:type="spellStart"/>
            <w:r>
              <w:rPr>
                <w:rStyle w:val="FontStyle3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4F4" w:rsidRDefault="00CF24F4" w:rsidP="007543AC">
            <w:pPr>
              <w:pStyle w:val="Style24"/>
              <w:widowControl/>
              <w:ind w:left="281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>Наименование изделия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4F4" w:rsidRDefault="00CF24F4" w:rsidP="007543AC">
            <w:pPr>
              <w:pStyle w:val="Style24"/>
              <w:widowControl/>
              <w:spacing w:line="234" w:lineRule="exac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4F4" w:rsidRDefault="00CF24F4" w:rsidP="007543AC">
            <w:pPr>
              <w:pStyle w:val="Style24"/>
              <w:widowControl/>
              <w:spacing w:line="234" w:lineRule="exac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sz w:val="22"/>
                <w:szCs w:val="22"/>
              </w:rPr>
              <w:t>Кол-во, шт.</w:t>
            </w:r>
          </w:p>
        </w:tc>
      </w:tr>
      <w:tr w:rsidR="00CF24F4" w:rsidTr="007543AC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4F4" w:rsidRDefault="00CF24F4" w:rsidP="007543A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4F4" w:rsidRDefault="00CF24F4" w:rsidP="007543A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Протез при вычленении бедра модульный</w:t>
            </w:r>
          </w:p>
          <w:p w:rsidR="00CF24F4" w:rsidRDefault="00CF24F4" w:rsidP="007543AC">
            <w:pPr>
              <w:rPr>
                <w:b/>
                <w:color w:val="000000"/>
                <w:sz w:val="22"/>
              </w:rPr>
            </w:pPr>
          </w:p>
          <w:p w:rsidR="00CF24F4" w:rsidRPr="00DB4734" w:rsidRDefault="00CF24F4" w:rsidP="007543AC">
            <w:pPr>
              <w:rPr>
                <w:b/>
                <w:color w:val="000000"/>
                <w:sz w:val="22"/>
              </w:rPr>
            </w:pPr>
            <w:r w:rsidRPr="00DB4734">
              <w:rPr>
                <w:b/>
                <w:color w:val="000000"/>
                <w:sz w:val="22"/>
                <w:szCs w:val="22"/>
              </w:rPr>
              <w:t xml:space="preserve">Получатель: </w:t>
            </w:r>
          </w:p>
          <w:p w:rsidR="00CF24F4" w:rsidRDefault="00CF24F4" w:rsidP="007543AC">
            <w:pPr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А.А. Лазарева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4F4" w:rsidRDefault="00CF24F4" w:rsidP="007543AC">
            <w:pPr>
              <w:keepNext/>
              <w:keepLines/>
              <w:rPr>
                <w:sz w:val="22"/>
              </w:rPr>
            </w:pPr>
            <w:proofErr w:type="gramStart"/>
            <w:r>
              <w:rPr>
                <w:sz w:val="20"/>
                <w:szCs w:val="20"/>
              </w:rPr>
              <w:t>Протез после вычленения в тазобедренном суставе модульный должен быть с несущей приемной гильзой, должен быть индивидуального изготовления по слепку из слоистого пластика, должен быть с гидравлическим полицентрическим (с функцией укорочения и ротации в фазе переноса), тазобедренным шарниром с бесступенчатой независимой регулировкой фазы сгибания и разгибания, должен быть с гидравлическим одноосным коленным шарниром с электронной системой управления фазой опоры и переноса</w:t>
            </w:r>
            <w:proofErr w:type="gramEnd"/>
            <w:r>
              <w:rPr>
                <w:sz w:val="20"/>
                <w:szCs w:val="20"/>
              </w:rPr>
              <w:t xml:space="preserve"> (управляемое сопротивление в гидроцилиндре), которое должно обеспечивать безопасную физиологическую ходьбу по </w:t>
            </w:r>
            <w:r>
              <w:rPr>
                <w:sz w:val="20"/>
                <w:szCs w:val="20"/>
              </w:rPr>
              <w:lastRenderedPageBreak/>
              <w:t xml:space="preserve">любой поверхности, должен быть с функцией автоматической подстройки коленного шарнира под скорость и условия ходьбы пациента. </w:t>
            </w:r>
            <w:proofErr w:type="gramStart"/>
            <w:r>
              <w:rPr>
                <w:sz w:val="20"/>
                <w:szCs w:val="20"/>
              </w:rPr>
              <w:t>Стопа должна быть с изменяемой пациентом высотой каблука в диапазоне от 0-5 см, должна быть предназначена для пользователей среднего уровня активности, весом не более 100 кг (масса модуля – не более 710г.), должна быть в комплекте с упругими вставками для регулировки жесткости пяточного контакта при ходьбе в зависимости от веса конкретного пациента.</w:t>
            </w:r>
            <w:proofErr w:type="gramEnd"/>
            <w:r>
              <w:rPr>
                <w:sz w:val="20"/>
                <w:szCs w:val="20"/>
              </w:rPr>
              <w:t xml:space="preserve">  Должно </w:t>
            </w:r>
            <w:proofErr w:type="gramStart"/>
            <w:r>
              <w:rPr>
                <w:sz w:val="20"/>
                <w:szCs w:val="20"/>
              </w:rPr>
              <w:t>быть</w:t>
            </w:r>
            <w:proofErr w:type="gramEnd"/>
            <w:r>
              <w:rPr>
                <w:sz w:val="20"/>
                <w:szCs w:val="20"/>
              </w:rPr>
              <w:t xml:space="preserve">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Полуфабрикаты должны быть изготовлены из титана, либо эквивалент рассчитанные  на нагрузку не более 120 кг. Косметическая облицовка должна быть модульная – </w:t>
            </w:r>
            <w:proofErr w:type="spellStart"/>
            <w:r>
              <w:rPr>
                <w:sz w:val="20"/>
                <w:szCs w:val="20"/>
              </w:rPr>
              <w:t>пенополиуретан</w:t>
            </w:r>
            <w:proofErr w:type="spellEnd"/>
            <w:r>
              <w:rPr>
                <w:sz w:val="20"/>
                <w:szCs w:val="20"/>
              </w:rPr>
              <w:t xml:space="preserve">, либо эквивалент. Крепление должно осуществляться за счет корсета. </w:t>
            </w:r>
            <w:r w:rsidRPr="00A462EF">
              <w:rPr>
                <w:sz w:val="20"/>
                <w:szCs w:val="20"/>
              </w:rPr>
              <w:t>Протез при вычленении бедра модульный</w:t>
            </w:r>
            <w:r>
              <w:rPr>
                <w:sz w:val="20"/>
                <w:szCs w:val="20"/>
              </w:rPr>
              <w:t xml:space="preserve"> должен быть укомплектован необходимым набором чехлов, который необходим пациенту на весь срок пользования изделием.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4F4" w:rsidRDefault="00CF24F4" w:rsidP="007543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CF24F4" w:rsidTr="007543AC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4F4" w:rsidRPr="00F465EB" w:rsidRDefault="00CF24F4" w:rsidP="007543A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4F4" w:rsidRDefault="00CF24F4" w:rsidP="007543AC">
            <w:pPr>
              <w:rPr>
                <w:color w:val="000000"/>
                <w:sz w:val="22"/>
              </w:rPr>
            </w:pPr>
            <w:r w:rsidRPr="00140AA0">
              <w:rPr>
                <w:color w:val="000000"/>
                <w:sz w:val="22"/>
                <w:szCs w:val="22"/>
              </w:rPr>
              <w:t>Протез бедра модульный с внешним источником энергии</w:t>
            </w:r>
          </w:p>
          <w:p w:rsidR="00CF24F4" w:rsidRDefault="00CF24F4" w:rsidP="007543AC">
            <w:pPr>
              <w:rPr>
                <w:b/>
                <w:color w:val="000000"/>
                <w:sz w:val="22"/>
              </w:rPr>
            </w:pPr>
          </w:p>
          <w:p w:rsidR="00CF24F4" w:rsidRPr="00DB4734" w:rsidRDefault="00CF24F4" w:rsidP="007543AC">
            <w:pPr>
              <w:rPr>
                <w:b/>
                <w:color w:val="000000"/>
                <w:sz w:val="22"/>
              </w:rPr>
            </w:pPr>
            <w:r w:rsidRPr="00DB4734">
              <w:rPr>
                <w:b/>
                <w:color w:val="000000"/>
                <w:sz w:val="22"/>
                <w:szCs w:val="22"/>
              </w:rPr>
              <w:t xml:space="preserve">Получатель: </w:t>
            </w:r>
          </w:p>
          <w:p w:rsidR="00CF24F4" w:rsidRDefault="00CF24F4" w:rsidP="007543AC">
            <w:pPr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А.А.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Нашатыркин</w:t>
            </w:r>
            <w:proofErr w:type="spellEnd"/>
          </w:p>
          <w:p w:rsidR="00CF24F4" w:rsidRPr="00F465EB" w:rsidRDefault="00CF24F4" w:rsidP="007543AC">
            <w:pPr>
              <w:rPr>
                <w:color w:val="000000"/>
                <w:sz w:val="22"/>
              </w:rPr>
            </w:pP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4F4" w:rsidRDefault="00CF24F4" w:rsidP="007543AC">
            <w:pPr>
              <w:keepNext/>
              <w:keepLines/>
              <w:rPr>
                <w:sz w:val="22"/>
              </w:rPr>
            </w:pPr>
            <w:r w:rsidRPr="00140AA0">
              <w:rPr>
                <w:sz w:val="20"/>
                <w:szCs w:val="20"/>
              </w:rPr>
              <w:t xml:space="preserve">Протез бедра модульный с внешним источником энергии </w:t>
            </w:r>
            <w:r>
              <w:rPr>
                <w:sz w:val="20"/>
                <w:szCs w:val="20"/>
              </w:rPr>
              <w:t>должен иметь п</w:t>
            </w:r>
            <w:r w:rsidRPr="00140AA0">
              <w:rPr>
                <w:sz w:val="20"/>
                <w:szCs w:val="20"/>
              </w:rPr>
              <w:t>риемн</w:t>
            </w:r>
            <w:r>
              <w:rPr>
                <w:sz w:val="20"/>
                <w:szCs w:val="20"/>
              </w:rPr>
              <w:t>ую</w:t>
            </w:r>
            <w:r w:rsidRPr="00140AA0">
              <w:rPr>
                <w:sz w:val="20"/>
                <w:szCs w:val="20"/>
              </w:rPr>
              <w:t xml:space="preserve"> гильз</w:t>
            </w:r>
            <w:r>
              <w:rPr>
                <w:sz w:val="20"/>
                <w:szCs w:val="20"/>
              </w:rPr>
              <w:t>у</w:t>
            </w:r>
            <w:r w:rsidRPr="00140AA0">
              <w:rPr>
                <w:sz w:val="20"/>
                <w:szCs w:val="20"/>
              </w:rPr>
              <w:t xml:space="preserve"> индивидуального изготовления по слепку с культи пациента. Материал постоянной гильзы</w:t>
            </w:r>
            <w:r>
              <w:rPr>
                <w:sz w:val="20"/>
                <w:szCs w:val="20"/>
              </w:rPr>
              <w:t xml:space="preserve"> должен быть </w:t>
            </w:r>
            <w:r w:rsidRPr="00140AA0">
              <w:rPr>
                <w:sz w:val="20"/>
                <w:szCs w:val="20"/>
              </w:rPr>
              <w:t xml:space="preserve"> углепластик на основе акриловых смол. Вкладная гильза </w:t>
            </w:r>
            <w:r>
              <w:rPr>
                <w:sz w:val="20"/>
                <w:szCs w:val="20"/>
              </w:rPr>
              <w:t xml:space="preserve">должна быть изготовлена </w:t>
            </w:r>
            <w:r w:rsidRPr="00140AA0">
              <w:rPr>
                <w:sz w:val="20"/>
                <w:szCs w:val="20"/>
              </w:rPr>
              <w:t>из эластичного пластика. Крепление на пациенте</w:t>
            </w:r>
            <w:r>
              <w:rPr>
                <w:sz w:val="20"/>
                <w:szCs w:val="20"/>
              </w:rPr>
              <w:t xml:space="preserve"> должно быть </w:t>
            </w:r>
            <w:r w:rsidRPr="00140AA0">
              <w:rPr>
                <w:sz w:val="20"/>
                <w:szCs w:val="20"/>
              </w:rPr>
              <w:t xml:space="preserve">вакуумное с использованием силиконового чехла с перемещающейся прорезиненной мембраной. </w:t>
            </w:r>
            <w:r>
              <w:rPr>
                <w:sz w:val="20"/>
                <w:szCs w:val="20"/>
              </w:rPr>
              <w:t>Должно быть н</w:t>
            </w:r>
            <w:r w:rsidRPr="00140AA0">
              <w:rPr>
                <w:sz w:val="20"/>
                <w:szCs w:val="20"/>
              </w:rPr>
              <w:t xml:space="preserve">аличие поворотного устройства. </w:t>
            </w:r>
            <w:proofErr w:type="gramStart"/>
            <w:r>
              <w:rPr>
                <w:sz w:val="20"/>
                <w:szCs w:val="20"/>
              </w:rPr>
              <w:t>Должен быть э</w:t>
            </w:r>
            <w:r w:rsidRPr="00140AA0">
              <w:rPr>
                <w:sz w:val="20"/>
                <w:szCs w:val="20"/>
              </w:rPr>
              <w:t xml:space="preserve">лектронный одноосный гидравлический коленный модуль </w:t>
            </w:r>
            <w:proofErr w:type="spellStart"/>
            <w:r w:rsidRPr="00140AA0">
              <w:rPr>
                <w:sz w:val="20"/>
                <w:szCs w:val="20"/>
              </w:rPr>
              <w:t>c</w:t>
            </w:r>
            <w:proofErr w:type="spellEnd"/>
            <w:r w:rsidRPr="00140AA0">
              <w:rPr>
                <w:sz w:val="20"/>
                <w:szCs w:val="20"/>
              </w:rPr>
              <w:t xml:space="preserve"> полностью электронным контролем фазы опора и переноса,</w:t>
            </w:r>
            <w:r>
              <w:rPr>
                <w:sz w:val="20"/>
                <w:szCs w:val="20"/>
              </w:rPr>
              <w:t xml:space="preserve"> должен быть </w:t>
            </w:r>
            <w:r w:rsidRPr="00140AA0">
              <w:rPr>
                <w:sz w:val="20"/>
                <w:szCs w:val="20"/>
              </w:rPr>
              <w:t xml:space="preserve">с адаптивной функцией контроля подгибания до угла </w:t>
            </w:r>
            <w:r>
              <w:rPr>
                <w:sz w:val="20"/>
                <w:szCs w:val="20"/>
              </w:rPr>
              <w:t xml:space="preserve">до не менее </w:t>
            </w:r>
            <w:r w:rsidRPr="00140AA0">
              <w:rPr>
                <w:sz w:val="20"/>
                <w:szCs w:val="20"/>
              </w:rPr>
              <w:t xml:space="preserve">17 градусов, </w:t>
            </w:r>
            <w:r>
              <w:rPr>
                <w:sz w:val="20"/>
                <w:szCs w:val="20"/>
              </w:rPr>
              <w:t xml:space="preserve">должно быть </w:t>
            </w:r>
            <w:r w:rsidRPr="00140AA0">
              <w:rPr>
                <w:sz w:val="20"/>
                <w:szCs w:val="20"/>
              </w:rPr>
              <w:t xml:space="preserve">наличие динамического контроля устойчивости </w:t>
            </w:r>
            <w:r>
              <w:rPr>
                <w:sz w:val="20"/>
                <w:szCs w:val="20"/>
              </w:rPr>
              <w:t xml:space="preserve">типа </w:t>
            </w:r>
            <w:r w:rsidRPr="00140AA0">
              <w:rPr>
                <w:sz w:val="20"/>
                <w:szCs w:val="20"/>
              </w:rPr>
              <w:t xml:space="preserve">DSC,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140AA0">
              <w:rPr>
                <w:sz w:val="20"/>
                <w:szCs w:val="20"/>
              </w:rPr>
              <w:t xml:space="preserve">с адаптивным контролем фазы переноса с ограничением сгибания в </w:t>
            </w:r>
            <w:r>
              <w:rPr>
                <w:sz w:val="20"/>
                <w:szCs w:val="20"/>
              </w:rPr>
              <w:t xml:space="preserve">не  более </w:t>
            </w:r>
            <w:r w:rsidRPr="00140AA0">
              <w:rPr>
                <w:sz w:val="20"/>
                <w:szCs w:val="20"/>
              </w:rPr>
              <w:t xml:space="preserve">65 градусов, </w:t>
            </w:r>
            <w:r>
              <w:rPr>
                <w:sz w:val="20"/>
                <w:szCs w:val="20"/>
              </w:rPr>
              <w:t xml:space="preserve">должно быть </w:t>
            </w:r>
            <w:r w:rsidRPr="00140AA0">
              <w:rPr>
                <w:sz w:val="20"/>
                <w:szCs w:val="20"/>
              </w:rPr>
              <w:t>наличие</w:t>
            </w:r>
            <w:r>
              <w:rPr>
                <w:sz w:val="20"/>
                <w:szCs w:val="20"/>
              </w:rPr>
              <w:t xml:space="preserve"> не менее </w:t>
            </w:r>
            <w:r w:rsidRPr="00140AA0">
              <w:rPr>
                <w:sz w:val="20"/>
                <w:szCs w:val="20"/>
              </w:rPr>
              <w:t>5 индивидуальных режимов</w:t>
            </w:r>
            <w:proofErr w:type="gramEnd"/>
            <w:r w:rsidRPr="00140AA0">
              <w:rPr>
                <w:sz w:val="20"/>
                <w:szCs w:val="20"/>
              </w:rPr>
              <w:t xml:space="preserve"> работы, </w:t>
            </w:r>
            <w:r>
              <w:rPr>
                <w:sz w:val="20"/>
                <w:szCs w:val="20"/>
              </w:rPr>
              <w:t xml:space="preserve">должно быть </w:t>
            </w:r>
            <w:r w:rsidRPr="00140AA0">
              <w:rPr>
                <w:sz w:val="20"/>
                <w:szCs w:val="20"/>
              </w:rPr>
              <w:t xml:space="preserve">дистанционное управление. </w:t>
            </w:r>
            <w:r>
              <w:rPr>
                <w:sz w:val="20"/>
                <w:szCs w:val="20"/>
              </w:rPr>
              <w:t>Должна быть предусмотрена в</w:t>
            </w:r>
            <w:r w:rsidRPr="00140AA0">
              <w:rPr>
                <w:sz w:val="20"/>
                <w:szCs w:val="20"/>
              </w:rPr>
              <w:t>озможность использова</w:t>
            </w:r>
            <w:r>
              <w:rPr>
                <w:sz w:val="20"/>
                <w:szCs w:val="20"/>
              </w:rPr>
              <w:t xml:space="preserve">ния изделия </w:t>
            </w:r>
            <w:r w:rsidRPr="00140AA0">
              <w:rPr>
                <w:sz w:val="20"/>
                <w:szCs w:val="20"/>
              </w:rPr>
              <w:t xml:space="preserve"> в воде на глубине </w:t>
            </w:r>
            <w:r>
              <w:rPr>
                <w:sz w:val="20"/>
                <w:szCs w:val="20"/>
              </w:rPr>
              <w:t>не более</w:t>
            </w:r>
            <w:r w:rsidRPr="00140AA0">
              <w:rPr>
                <w:sz w:val="20"/>
                <w:szCs w:val="20"/>
              </w:rPr>
              <w:t xml:space="preserve"> 3,0 метров, в т.ч. и солёной. </w:t>
            </w:r>
            <w:r>
              <w:rPr>
                <w:sz w:val="20"/>
                <w:szCs w:val="20"/>
              </w:rPr>
              <w:t>Должна быть э</w:t>
            </w:r>
            <w:r w:rsidRPr="00140AA0">
              <w:rPr>
                <w:sz w:val="20"/>
                <w:szCs w:val="20"/>
              </w:rPr>
              <w:t>нергосберегающая, влагостойкая, карбоновая стопа</w:t>
            </w:r>
            <w:r>
              <w:rPr>
                <w:sz w:val="20"/>
                <w:szCs w:val="20"/>
              </w:rPr>
              <w:t xml:space="preserve">, которая должна быть предназначена </w:t>
            </w:r>
            <w:r w:rsidRPr="00140AA0">
              <w:rPr>
                <w:sz w:val="20"/>
                <w:szCs w:val="20"/>
              </w:rPr>
              <w:t xml:space="preserve"> для пациентов среднего и высокого уровня двигательной активности с расщепленной носочной частью, </w:t>
            </w:r>
            <w:r>
              <w:rPr>
                <w:sz w:val="20"/>
                <w:szCs w:val="20"/>
              </w:rPr>
              <w:t>которая должна иметь</w:t>
            </w:r>
            <w:r w:rsidRPr="00140AA0">
              <w:rPr>
                <w:sz w:val="20"/>
                <w:szCs w:val="20"/>
              </w:rPr>
              <w:t xml:space="preserve"> физиологичный перекат. Косметическая облицовка</w:t>
            </w:r>
            <w:r>
              <w:rPr>
                <w:sz w:val="20"/>
                <w:szCs w:val="20"/>
              </w:rPr>
              <w:t xml:space="preserve"> должна быть </w:t>
            </w:r>
            <w:r w:rsidRPr="00140AA0">
              <w:rPr>
                <w:sz w:val="20"/>
                <w:szCs w:val="20"/>
              </w:rPr>
              <w:t xml:space="preserve"> специализированная модульная </w:t>
            </w:r>
            <w:proofErr w:type="spellStart"/>
            <w:r w:rsidRPr="00140AA0">
              <w:rPr>
                <w:sz w:val="20"/>
                <w:szCs w:val="20"/>
              </w:rPr>
              <w:t>пылевлагозащищенная</w:t>
            </w:r>
            <w:proofErr w:type="spellEnd"/>
            <w:r w:rsidRPr="00140A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40AA0">
              <w:rPr>
                <w:sz w:val="20"/>
                <w:szCs w:val="20"/>
              </w:rPr>
              <w:t>Протез бедра модульный с внешним источником энергии</w:t>
            </w:r>
            <w:r>
              <w:rPr>
                <w:sz w:val="20"/>
                <w:szCs w:val="20"/>
              </w:rPr>
              <w:t xml:space="preserve"> должен быть укомплектован необходимым набором чехлов, который необходим пациенту на весь срок пользования изделием.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4F4" w:rsidRPr="00F465EB" w:rsidRDefault="00CF24F4" w:rsidP="007543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F24F4" w:rsidTr="007543AC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4F4" w:rsidRPr="007305C4" w:rsidRDefault="00CF24F4" w:rsidP="007543A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4F4" w:rsidRPr="007305C4" w:rsidRDefault="00CF24F4" w:rsidP="007543AC">
            <w:pPr>
              <w:rPr>
                <w:color w:val="000000"/>
                <w:sz w:val="22"/>
              </w:rPr>
            </w:pPr>
            <w:r w:rsidRPr="007305C4">
              <w:rPr>
                <w:color w:val="000000"/>
                <w:sz w:val="22"/>
                <w:szCs w:val="22"/>
              </w:rPr>
              <w:t>Протез бедра модульный с внешним источником энергии</w:t>
            </w:r>
          </w:p>
          <w:p w:rsidR="00CF24F4" w:rsidRPr="007305C4" w:rsidRDefault="00CF24F4" w:rsidP="007543AC">
            <w:pPr>
              <w:rPr>
                <w:color w:val="000000"/>
                <w:sz w:val="22"/>
              </w:rPr>
            </w:pPr>
          </w:p>
          <w:p w:rsidR="00CF24F4" w:rsidRPr="007305C4" w:rsidRDefault="00CF24F4" w:rsidP="007543AC">
            <w:pPr>
              <w:rPr>
                <w:color w:val="000000"/>
                <w:sz w:val="22"/>
              </w:rPr>
            </w:pPr>
            <w:r w:rsidRPr="007305C4">
              <w:rPr>
                <w:color w:val="000000"/>
                <w:sz w:val="22"/>
                <w:szCs w:val="22"/>
              </w:rPr>
              <w:t xml:space="preserve">Получатель: </w:t>
            </w:r>
          </w:p>
          <w:p w:rsidR="00CF24F4" w:rsidRPr="007305C4" w:rsidRDefault="00CF24F4" w:rsidP="007543AC">
            <w:pPr>
              <w:rPr>
                <w:color w:val="000000"/>
                <w:sz w:val="22"/>
              </w:rPr>
            </w:pPr>
            <w:r w:rsidRPr="007305C4">
              <w:rPr>
                <w:color w:val="000000"/>
                <w:sz w:val="22"/>
                <w:szCs w:val="22"/>
              </w:rPr>
              <w:t>А.А. Чувашев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4F4" w:rsidRPr="007305C4" w:rsidRDefault="00CF24F4" w:rsidP="007543AC">
            <w:pPr>
              <w:keepNext/>
              <w:keepLines/>
              <w:rPr>
                <w:sz w:val="20"/>
                <w:szCs w:val="20"/>
              </w:rPr>
            </w:pPr>
            <w:r w:rsidRPr="00045B32">
              <w:rPr>
                <w:sz w:val="20"/>
                <w:szCs w:val="20"/>
              </w:rPr>
              <w:t xml:space="preserve">Протез бедра модульный с внешним источником энергии, должен быть с несущей приемной гильзой, индивидуального изготовления по слепку. </w:t>
            </w:r>
            <w:proofErr w:type="gramStart"/>
            <w:r w:rsidRPr="00045B32">
              <w:rPr>
                <w:sz w:val="20"/>
                <w:szCs w:val="20"/>
              </w:rPr>
              <w:t>Должен быть гидравлический одноосный коленный шарнир с электронной системой управления, который должен обеспечивать более безопасную, по отношению к аналогам, должен обеспечивать физиологическую ходьбу по любой поверхности, должен быть с функцией автоматической подстройки коленного шарнира под скорость и условия ходьбы пациента, должен быть с режимом, дающим возможность пациентам подниматься по лестнице и наклонной плоскости переменным (не приставным) шагом, должен быть с</w:t>
            </w:r>
            <w:proofErr w:type="gramEnd"/>
            <w:r w:rsidRPr="00045B32">
              <w:rPr>
                <w:sz w:val="20"/>
                <w:szCs w:val="20"/>
              </w:rPr>
              <w:t xml:space="preserve"> режимом полной фиксации под любым углом. Должна быть изготовлена </w:t>
            </w:r>
            <w:proofErr w:type="spellStart"/>
            <w:r w:rsidRPr="00045B32">
              <w:rPr>
                <w:sz w:val="20"/>
                <w:szCs w:val="20"/>
              </w:rPr>
              <w:t>углепластиковая</w:t>
            </w:r>
            <w:proofErr w:type="spellEnd"/>
            <w:r w:rsidRPr="00045B32">
              <w:rPr>
                <w:sz w:val="20"/>
                <w:szCs w:val="20"/>
              </w:rPr>
              <w:t xml:space="preserve"> стопа с высоким уровнем энергосбережения, которая должна быть адаптированная как для повседневного использования, так и для занятий спортивными упражнениями, должна быть с возможностью выбора косметической </w:t>
            </w:r>
            <w:r w:rsidRPr="00045B32">
              <w:rPr>
                <w:sz w:val="20"/>
                <w:szCs w:val="20"/>
              </w:rPr>
              <w:lastRenderedPageBreak/>
              <w:t xml:space="preserve">оболочки в зависимости от пола инвалида. Должно </w:t>
            </w:r>
            <w:proofErr w:type="gramStart"/>
            <w:r w:rsidRPr="00045B32">
              <w:rPr>
                <w:sz w:val="20"/>
                <w:szCs w:val="20"/>
              </w:rPr>
              <w:t>быть</w:t>
            </w:r>
            <w:proofErr w:type="gramEnd"/>
            <w:r w:rsidRPr="00045B32">
              <w:rPr>
                <w:sz w:val="20"/>
                <w:szCs w:val="20"/>
              </w:rPr>
              <w:t xml:space="preserve"> наличие поворотного регулировочно-соединительного устройства, которое должно обеспечивать возможность поворота согнутой в колене искусственной голени относительно гильзы (для обеспечения самообслуживания пациента). Должно быть торсионное устройство, которое должно обеспечивать вращательные движения между коленным модулем и стопой, должно устранять динамические нагрузки на позвоночник, должно улучшать управляемость протезом при ходьбе по неровной поверхности. </w:t>
            </w:r>
            <w:r>
              <w:rPr>
                <w:sz w:val="20"/>
                <w:szCs w:val="20"/>
              </w:rPr>
              <w:t>Полуфабрикаты должны быть изготовлены из титана, либо эквивалент рассчитанные  на нагрузку не более 125 кг.</w:t>
            </w:r>
            <w:r w:rsidRPr="00045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Косметическая облицовка должна быть модульная – </w:t>
            </w:r>
            <w:proofErr w:type="spellStart"/>
            <w:r>
              <w:rPr>
                <w:sz w:val="20"/>
                <w:szCs w:val="20"/>
              </w:rPr>
              <w:t>пенополиуретан</w:t>
            </w:r>
            <w:proofErr w:type="spellEnd"/>
            <w:r>
              <w:rPr>
                <w:sz w:val="20"/>
                <w:szCs w:val="20"/>
              </w:rPr>
              <w:t>, либо эквивалент.</w:t>
            </w:r>
            <w:r w:rsidRPr="00045B32">
              <w:rPr>
                <w:sz w:val="20"/>
                <w:szCs w:val="20"/>
              </w:rPr>
              <w:t xml:space="preserve"> Крепление должно осуществляться замковым устройством для лайнеров. </w:t>
            </w:r>
            <w:r w:rsidRPr="00140AA0">
              <w:rPr>
                <w:sz w:val="20"/>
                <w:szCs w:val="20"/>
              </w:rPr>
              <w:t>Протез бедра модульный с внешним источником энергии</w:t>
            </w:r>
            <w:r>
              <w:rPr>
                <w:sz w:val="20"/>
                <w:szCs w:val="20"/>
              </w:rPr>
              <w:t xml:space="preserve"> должен быть укомплектован необходимым набором чехлов, который необходим пациенту на весь срок пользования изделием.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4F4" w:rsidRPr="007305C4" w:rsidRDefault="00CF24F4" w:rsidP="007543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</w:tr>
    </w:tbl>
    <w:p w:rsidR="00CF24F4" w:rsidRDefault="00CF24F4" w:rsidP="00CF24F4">
      <w:pPr>
        <w:widowControl w:val="0"/>
        <w:suppressAutoHyphens/>
        <w:ind w:firstLine="567"/>
        <w:rPr>
          <w:rStyle w:val="FontStyle18"/>
          <w:sz w:val="24"/>
        </w:rPr>
      </w:pPr>
      <w:r>
        <w:rPr>
          <w:rStyle w:val="FontStyle18"/>
          <w:sz w:val="24"/>
        </w:rPr>
        <w:lastRenderedPageBreak/>
        <w:t>Классификация уровней двигательной активности Пациента при описании Изделий приведена в ниже следующей таблице. Определение уровня двигательной активности – по заключению врача-ортопеда.</w:t>
      </w:r>
    </w:p>
    <w:p w:rsidR="00CF24F4" w:rsidRDefault="00CF24F4" w:rsidP="00CF24F4">
      <w:pPr>
        <w:widowControl w:val="0"/>
        <w:suppressAutoHyphens/>
        <w:ind w:firstLine="567"/>
        <w:rPr>
          <w:rStyle w:val="FontStyle18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4"/>
        <w:gridCol w:w="4887"/>
      </w:tblGrid>
      <w:tr w:rsidR="00CF24F4" w:rsidTr="007543AC">
        <w:trPr>
          <w:jc w:val="center"/>
        </w:trPr>
        <w:tc>
          <w:tcPr>
            <w:tcW w:w="4836" w:type="dxa"/>
          </w:tcPr>
          <w:p w:rsidR="00CF24F4" w:rsidRDefault="00CF24F4" w:rsidP="007543AC">
            <w:pPr>
              <w:widowControl w:val="0"/>
              <w:suppressAutoHyphens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Наименование уровня двигательной активности</w:t>
            </w:r>
          </w:p>
        </w:tc>
        <w:tc>
          <w:tcPr>
            <w:tcW w:w="5040" w:type="dxa"/>
          </w:tcPr>
          <w:p w:rsidR="00CF24F4" w:rsidRDefault="00CF24F4" w:rsidP="007543AC">
            <w:pPr>
              <w:widowControl w:val="0"/>
              <w:suppressAutoHyphens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Описание уровня двигательной активности</w:t>
            </w:r>
          </w:p>
        </w:tc>
      </w:tr>
      <w:tr w:rsidR="00CF24F4" w:rsidTr="007543AC">
        <w:trPr>
          <w:jc w:val="center"/>
        </w:trPr>
        <w:tc>
          <w:tcPr>
            <w:tcW w:w="4836" w:type="dxa"/>
          </w:tcPr>
          <w:p w:rsidR="00CF24F4" w:rsidRDefault="00CF24F4" w:rsidP="007543AC">
            <w:pPr>
              <w:widowControl w:val="0"/>
              <w:suppressAutoHyphens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НИЗКИЙ (1)</w:t>
            </w:r>
          </w:p>
        </w:tc>
        <w:tc>
          <w:tcPr>
            <w:tcW w:w="5040" w:type="dxa"/>
          </w:tcPr>
          <w:p w:rsidR="00CF24F4" w:rsidRDefault="00CF24F4" w:rsidP="007543AC">
            <w:pPr>
              <w:widowControl w:val="0"/>
              <w:suppressAutoHyphens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b/>
                <w:sz w:val="20"/>
                <w:szCs w:val="20"/>
              </w:rPr>
              <w:t>Возможность передвижения в ограниченном пространстве:</w:t>
            </w:r>
            <w:r>
              <w:rPr>
                <w:rStyle w:val="FontStyle18"/>
                <w:sz w:val="20"/>
                <w:szCs w:val="20"/>
              </w:rPr>
              <w:t xml:space="preserve"> Пациент передвигается на короткие расстояния в пределах квартиры или дома с помощью дополнительных средств опоры (ходунки, костыли и т.п.) или с помощью посторонних лиц. Надевание и управление протезом затруднено.</w:t>
            </w:r>
          </w:p>
        </w:tc>
      </w:tr>
      <w:tr w:rsidR="00CF24F4" w:rsidTr="007543AC">
        <w:trPr>
          <w:jc w:val="center"/>
        </w:trPr>
        <w:tc>
          <w:tcPr>
            <w:tcW w:w="4836" w:type="dxa"/>
          </w:tcPr>
          <w:p w:rsidR="00CF24F4" w:rsidRDefault="00CF24F4" w:rsidP="007543AC">
            <w:pPr>
              <w:widowControl w:val="0"/>
              <w:suppressAutoHyphens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СРЕДНИЙ (2)</w:t>
            </w:r>
          </w:p>
        </w:tc>
        <w:tc>
          <w:tcPr>
            <w:tcW w:w="5040" w:type="dxa"/>
          </w:tcPr>
          <w:p w:rsidR="00CF24F4" w:rsidRDefault="00CF24F4" w:rsidP="007543AC">
            <w:pPr>
              <w:widowControl w:val="0"/>
              <w:suppressAutoHyphens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b/>
                <w:sz w:val="20"/>
                <w:szCs w:val="20"/>
              </w:rPr>
              <w:t>Ограниченные возможности передвижения во внешнем мире:</w:t>
            </w:r>
            <w:r>
              <w:rPr>
                <w:rStyle w:val="FontStyle18"/>
                <w:sz w:val="20"/>
                <w:szCs w:val="20"/>
              </w:rPr>
              <w:t xml:space="preserve"> Пациент передвигается с помощью протеза по ровной поверхности без дополнительных средств опоры. Продолжительность и дальность ходьбы умеренно </w:t>
            </w:r>
            <w:proofErr w:type="gramStart"/>
            <w:r>
              <w:rPr>
                <w:rStyle w:val="FontStyle18"/>
                <w:sz w:val="20"/>
                <w:szCs w:val="20"/>
              </w:rPr>
              <w:t>ограничены</w:t>
            </w:r>
            <w:proofErr w:type="gramEnd"/>
            <w:r>
              <w:rPr>
                <w:rStyle w:val="FontStyle18"/>
                <w:sz w:val="20"/>
                <w:szCs w:val="20"/>
              </w:rPr>
              <w:t>. Пациент может самостоятельно надевать протез. Управление протезом среднее.</w:t>
            </w:r>
          </w:p>
        </w:tc>
      </w:tr>
      <w:tr w:rsidR="00CF24F4" w:rsidTr="007543AC">
        <w:trPr>
          <w:jc w:val="center"/>
        </w:trPr>
        <w:tc>
          <w:tcPr>
            <w:tcW w:w="4836" w:type="dxa"/>
          </w:tcPr>
          <w:p w:rsidR="00CF24F4" w:rsidRDefault="00CF24F4" w:rsidP="007543AC">
            <w:pPr>
              <w:widowControl w:val="0"/>
              <w:suppressAutoHyphens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ПОВЫШЕННЫЙ (3)</w:t>
            </w:r>
          </w:p>
        </w:tc>
        <w:tc>
          <w:tcPr>
            <w:tcW w:w="5040" w:type="dxa"/>
          </w:tcPr>
          <w:p w:rsidR="00CF24F4" w:rsidRDefault="00CF24F4" w:rsidP="007543AC">
            <w:pPr>
              <w:widowControl w:val="0"/>
              <w:suppressAutoHyphens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b/>
                <w:sz w:val="20"/>
                <w:szCs w:val="20"/>
              </w:rPr>
              <w:t>Неограниченные возможности передвижения во внешнем мире:</w:t>
            </w:r>
            <w:r>
              <w:rPr>
                <w:rStyle w:val="FontStyle18"/>
                <w:sz w:val="20"/>
                <w:szCs w:val="20"/>
              </w:rPr>
              <w:t xml:space="preserve"> Пациент может передвигаться на протезе с различной скоростью, без затруднений преодолевая любые препятствия. Пациент в состоянии выполнять значительные физические нагрузки, связанные с нахождением на ногах, для выполнения бытовых или производственных задач. Продолжительность и дальность ходьбы пациента, в сравнении со здоровыми людьми, ограничена незначительно.</w:t>
            </w:r>
          </w:p>
        </w:tc>
      </w:tr>
      <w:tr w:rsidR="00CF24F4" w:rsidTr="007543AC">
        <w:trPr>
          <w:jc w:val="center"/>
        </w:trPr>
        <w:tc>
          <w:tcPr>
            <w:tcW w:w="4836" w:type="dxa"/>
          </w:tcPr>
          <w:p w:rsidR="00CF24F4" w:rsidRDefault="00CF24F4" w:rsidP="007543AC">
            <w:pPr>
              <w:widowControl w:val="0"/>
              <w:suppressAutoHyphens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ВЫСОКИЙ (4)</w:t>
            </w:r>
          </w:p>
        </w:tc>
        <w:tc>
          <w:tcPr>
            <w:tcW w:w="5040" w:type="dxa"/>
          </w:tcPr>
          <w:p w:rsidR="00CF24F4" w:rsidRDefault="00CF24F4" w:rsidP="007543AC">
            <w:pPr>
              <w:widowControl w:val="0"/>
              <w:suppressAutoHyphens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b/>
                <w:sz w:val="20"/>
                <w:szCs w:val="20"/>
              </w:rPr>
              <w:t>Неограниченные возможности передвижения во внешнем мире с повышенными требованиями к протезированию:</w:t>
            </w:r>
            <w:r>
              <w:rPr>
                <w:rStyle w:val="FontStyle18"/>
                <w:sz w:val="20"/>
                <w:szCs w:val="20"/>
              </w:rPr>
              <w:t xml:space="preserve"> Пациент уверенно передвигается с помощью протеза. Продолжительность и дальность ходьбы </w:t>
            </w:r>
            <w:proofErr w:type="spellStart"/>
            <w:r>
              <w:rPr>
                <w:rStyle w:val="FontStyle18"/>
                <w:sz w:val="20"/>
                <w:szCs w:val="20"/>
              </w:rPr>
              <w:t>неограничены</w:t>
            </w:r>
            <w:proofErr w:type="spellEnd"/>
            <w:r>
              <w:rPr>
                <w:rStyle w:val="FontStyle18"/>
                <w:sz w:val="20"/>
                <w:szCs w:val="20"/>
              </w:rPr>
              <w:t xml:space="preserve">. Отличное управление протезом. Вследствие активной эксплуатации протеза и повышенных функциональных потребностей, повышаются требования к конструкции протеза (повышенная надежность узлов и их динамическая активность, надежное крепление протеза и увеличенные амортизационные функции). </w:t>
            </w:r>
          </w:p>
        </w:tc>
      </w:tr>
    </w:tbl>
    <w:p w:rsidR="00A83F31" w:rsidRDefault="00A83F31"/>
    <w:sectPr w:rsidR="00A83F31" w:rsidSect="00A8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F24F4"/>
    <w:rsid w:val="000613E6"/>
    <w:rsid w:val="005C4F92"/>
    <w:rsid w:val="007F4BB9"/>
    <w:rsid w:val="00A83F31"/>
    <w:rsid w:val="00CF24F4"/>
    <w:rsid w:val="00D24BFF"/>
    <w:rsid w:val="00D873DC"/>
    <w:rsid w:val="00DD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F4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H1 Знак,Заголов,Заголовок 1 Знак2,Заголовок 1 Знак1 Знак,Заголовок 1 Знак Знак Знак,Заголовок 1 Знак Знак1 Знак"/>
    <w:basedOn w:val="a"/>
    <w:next w:val="a"/>
    <w:link w:val="10"/>
    <w:qFormat/>
    <w:rsid w:val="00CF24F4"/>
    <w:pPr>
      <w:keepNext/>
      <w:outlineLvl w:val="0"/>
    </w:pPr>
    <w:rPr>
      <w:rFonts w:eastAsia="Arial Unicode MS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1,H1 Знак2,Заголовок 1 Знак Знак Знак Знак Знак Знак Знак Знак Знак Знак Знак Знак1,H1 Знак Знак1,Заголов Знак1,Заголовок 1 Знак2 Знак1,Заголовок 1 Знак1 Знак Знак1"/>
    <w:basedOn w:val="a0"/>
    <w:link w:val="1"/>
    <w:rsid w:val="00CF24F4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CF24F4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FontStyle18">
    <w:name w:val="Font Style18"/>
    <w:rsid w:val="00CF24F4"/>
    <w:rPr>
      <w:rFonts w:ascii="Times New Roman" w:hAnsi="Times New Roman" w:cs="Times New Roman" w:hint="default"/>
      <w:sz w:val="26"/>
      <w:szCs w:val="26"/>
    </w:rPr>
  </w:style>
  <w:style w:type="paragraph" w:customStyle="1" w:styleId="Style24">
    <w:name w:val="Style24"/>
    <w:basedOn w:val="a"/>
    <w:rsid w:val="00CF24F4"/>
    <w:pPr>
      <w:widowControl w:val="0"/>
      <w:autoSpaceDE w:val="0"/>
      <w:autoSpaceDN w:val="0"/>
      <w:adjustRightInd w:val="0"/>
      <w:spacing w:line="229" w:lineRule="exact"/>
      <w:jc w:val="center"/>
    </w:pPr>
    <w:rPr>
      <w:kern w:val="0"/>
      <w:sz w:val="24"/>
    </w:rPr>
  </w:style>
  <w:style w:type="character" w:customStyle="1" w:styleId="FontStyle38">
    <w:name w:val="Font Style38"/>
    <w:rsid w:val="00CF24F4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2973</Words>
  <Characters>16950</Characters>
  <Application>Microsoft Office Word</Application>
  <DocSecurity>0</DocSecurity>
  <Lines>141</Lines>
  <Paragraphs>39</Paragraphs>
  <ScaleCrop>false</ScaleCrop>
  <Company/>
  <LinksUpToDate>false</LinksUpToDate>
  <CharactersWithSpaces>19884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ФСС</dc:creator>
  <cp:keywords/>
  <dc:description/>
  <cp:lastModifiedBy>ФСС</cp:lastModifiedBy>
  <cp:revision>3</cp:revision>
  <dcterms:created xsi:type="dcterms:W3CDTF">2018-07-23T12:50:00Z</dcterms:created>
  <dcterms:modified xsi:type="dcterms:W3CDTF">2018-07-23T12:51:00Z</dcterms:modified>
</cp:coreProperties>
</file>