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2" w:rsidRDefault="002368C2" w:rsidP="00C161D1">
      <w:pPr>
        <w:jc w:val="center"/>
        <w:rPr>
          <w:rFonts w:ascii="Times New Roman" w:hAnsi="Times New Roman"/>
        </w:rPr>
      </w:pPr>
      <w:r w:rsidRPr="00C161D1">
        <w:rPr>
          <w:rFonts w:ascii="Times New Roman" w:hAnsi="Times New Roman"/>
        </w:rPr>
        <w:t>Техническое задание.</w:t>
      </w:r>
    </w:p>
    <w:p w:rsidR="002368C2" w:rsidRPr="008E46AA" w:rsidRDefault="002368C2" w:rsidP="008E46AA">
      <w:pPr>
        <w:jc w:val="both"/>
        <w:rPr>
          <w:rFonts w:ascii="Times New Roman" w:hAnsi="Times New Roman"/>
        </w:rPr>
      </w:pPr>
      <w:r w:rsidRPr="008E46AA">
        <w:rPr>
          <w:rFonts w:ascii="Times New Roman" w:hAnsi="Times New Roman"/>
        </w:rPr>
        <w:t>1.</w:t>
      </w:r>
      <w:r w:rsidRPr="008E46AA">
        <w:rPr>
          <w:rFonts w:ascii="Times New Roman" w:hAnsi="Times New Roman"/>
        </w:rPr>
        <w:tab/>
        <w:t>Наименование объекта закупки:</w:t>
      </w:r>
    </w:p>
    <w:p w:rsidR="002368C2" w:rsidRPr="008E46AA" w:rsidRDefault="002368C2" w:rsidP="008E46AA">
      <w:pPr>
        <w:jc w:val="both"/>
        <w:rPr>
          <w:rFonts w:ascii="Times New Roman" w:hAnsi="Times New Roman"/>
        </w:rPr>
      </w:pPr>
      <w:r w:rsidRPr="008E46AA">
        <w:rPr>
          <w:rFonts w:ascii="Times New Roman" w:hAnsi="Times New Roman"/>
        </w:rPr>
        <w:t>Поставка технических средств реабилитации –</w:t>
      </w:r>
      <w:r w:rsidRPr="008E46AA">
        <w:t xml:space="preserve"> </w:t>
      </w:r>
      <w:r>
        <w:rPr>
          <w:rFonts w:ascii="Times New Roman" w:hAnsi="Times New Roman"/>
        </w:rPr>
        <w:t>с</w:t>
      </w:r>
      <w:r w:rsidRPr="008E46AA">
        <w:rPr>
          <w:rFonts w:ascii="Times New Roman" w:hAnsi="Times New Roman"/>
        </w:rPr>
        <w:t>пециа</w:t>
      </w:r>
      <w:r>
        <w:rPr>
          <w:rFonts w:ascii="Times New Roman" w:hAnsi="Times New Roman"/>
        </w:rPr>
        <w:t>льных устройств</w:t>
      </w:r>
      <w:r w:rsidRPr="008E46AA">
        <w:rPr>
          <w:rFonts w:ascii="Times New Roman" w:hAnsi="Times New Roman"/>
        </w:rPr>
        <w:t xml:space="preserve"> для чтения «говорящих книг»</w:t>
      </w:r>
      <w:r>
        <w:rPr>
          <w:rFonts w:ascii="Times New Roman" w:hAnsi="Times New Roman"/>
        </w:rPr>
        <w:t xml:space="preserve"> на флэш-картах  </w:t>
      </w:r>
      <w:r w:rsidRPr="008E46AA">
        <w:rPr>
          <w:rFonts w:ascii="Times New Roman" w:hAnsi="Times New Roman"/>
        </w:rPr>
        <w:t>для обеспечения инвалидов в 2018 году.</w:t>
      </w:r>
    </w:p>
    <w:p w:rsidR="002368C2" w:rsidRPr="00C161D1" w:rsidRDefault="002368C2" w:rsidP="008E46AA">
      <w:pPr>
        <w:jc w:val="both"/>
        <w:rPr>
          <w:rFonts w:ascii="Times New Roman" w:hAnsi="Times New Roman"/>
        </w:rPr>
      </w:pPr>
      <w:r w:rsidRPr="008E46AA">
        <w:rPr>
          <w:rFonts w:ascii="Times New Roman" w:hAnsi="Times New Roman"/>
        </w:rPr>
        <w:t>2.</w:t>
      </w:r>
      <w:r w:rsidRPr="008E46AA">
        <w:rPr>
          <w:rFonts w:ascii="Times New Roman" w:hAnsi="Times New Roman"/>
        </w:rPr>
        <w:tab/>
        <w:t>Описание объекта закупки (Характеристика закупаемых товаров), количество поставляемого товара: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4961"/>
        <w:gridCol w:w="851"/>
        <w:gridCol w:w="1417"/>
        <w:gridCol w:w="1276"/>
      </w:tblGrid>
      <w:tr w:rsidR="002368C2" w:rsidRPr="00B214C2">
        <w:tc>
          <w:tcPr>
            <w:tcW w:w="1560" w:type="dxa"/>
            <w:vAlign w:val="center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Кол-во товара (шт.)</w:t>
            </w:r>
          </w:p>
        </w:tc>
        <w:tc>
          <w:tcPr>
            <w:tcW w:w="1417" w:type="dxa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Начальная (максимальная) цена за единицу товара, в рублях</w:t>
            </w:r>
          </w:p>
        </w:tc>
        <w:tc>
          <w:tcPr>
            <w:tcW w:w="1276" w:type="dxa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Начальная (максимальная)</w:t>
            </w:r>
          </w:p>
        </w:tc>
      </w:tr>
      <w:tr w:rsidR="002368C2" w:rsidRPr="00B214C2">
        <w:tc>
          <w:tcPr>
            <w:tcW w:w="1560" w:type="dxa"/>
          </w:tcPr>
          <w:p w:rsidR="002368C2" w:rsidRPr="00B214C2" w:rsidRDefault="002368C2" w:rsidP="00B21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4C2">
              <w:rPr>
                <w:rFonts w:ascii="Times New Roman" w:hAnsi="Times New Roman"/>
                <w:sz w:val="20"/>
                <w:szCs w:val="20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4961" w:type="dxa"/>
          </w:tcPr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Специальное устройство для чтения «говорящих книг» на флэш-картах предназначено для воспроизведения «говорящих книг», записанных в специ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альном криптозащищенном формате, принятом ВОС и Российской государ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DAISY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, аудио файлов и электронных текстов.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Тифлофлешплеер должен иметь следующие технические параметры, функции и режимы: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Воспроизведение «говорящих книг», звуковых и электронных текстовых файлов следующих форматов: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«Говорящие книги», записанные в специализированном формате на флэш-картах типа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SD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(до 2</w:t>
            </w:r>
            <w:bookmarkStart w:id="0" w:name="_GoBack"/>
            <w:bookmarkEnd w:id="0"/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ГБ включительно),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SDHC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(до 32 ГБ включительно) и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SDXC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 (до 64 ГБ включительно) с применением трехпроходного поточного блочного шифрования содержимого </w:t>
            </w:r>
            <w:r w:rsidRPr="00B214C2"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  <w:t xml:space="preserve">МРЗ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файлов по алгоритму ХХТЕА с длиной ключа криптозащиты 128-бит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перемотка в пределах всей книги в прямом и обратном направлениях;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речевая навигация в прямом и обратном направлениях по книгам, фрагментам и закладкам;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встроенным синтезатором речи имени автора и названия книги.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Говорящие книги» международного формата DAISY (DAISY 2.0, DAISY 2.02).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перемотка в пределах всей книги в прямом и обратном направлениях;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книги (отдельный список для каждой книги);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2368C2" w:rsidRPr="00B214C2" w:rsidRDefault="002368C2" w:rsidP="00B214C2">
            <w:pPr>
              <w:numPr>
                <w:ilvl w:val="0"/>
                <w:numId w:val="4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встроенным синтезатором речи имени автора и названия книги.</w:t>
            </w:r>
          </w:p>
          <w:p w:rsidR="002368C2" w:rsidRPr="00B214C2" w:rsidRDefault="002368C2" w:rsidP="00B214C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 xml:space="preserve">Аудиофайлы формата МРЗ с битрейтом от 8 до 320 кбит/сек. </w:t>
            </w: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val="en-US" w:eastAsia="ru-RU"/>
              </w:rPr>
              <w:t>Ogg Vorbis, FLAC, WAVE (PCM), AAC.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При этом устройство должно выполнять следующие функции: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перемотка в пределах папки в прямом и обратном направлениях;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2368C2" w:rsidRPr="00B214C2" w:rsidRDefault="002368C2" w:rsidP="00B21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  <w:p w:rsidR="002368C2" w:rsidRPr="00B214C2" w:rsidRDefault="002368C2" w:rsidP="00B21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hanging="17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368C2" w:rsidRPr="00B214C2" w:rsidRDefault="002368C2" w:rsidP="00B214C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Воспроизведение файлов электронных текстовых форматов: ТХТ (в кодировках CP1251, UTF-8), HTML и Microsoft Word (DOC), при помощи встроенного русскоязычного синтезатора речи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. Синтезатор речи должен соответствовать высшему классу качества по ГОСТ Р 50840-95 пункт 8.4.</w:t>
            </w:r>
          </w:p>
          <w:p w:rsidR="002368C2" w:rsidRPr="00B214C2" w:rsidRDefault="002368C2" w:rsidP="00B214C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При этом устройство  должно выполнять следующие функции: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перемотка в пределах файла в прямом и обратном направлениях;</w:t>
            </w:r>
          </w:p>
          <w:p w:rsidR="002368C2" w:rsidRPr="00B214C2" w:rsidRDefault="002368C2" w:rsidP="00B214C2">
            <w:pPr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каждого файла (отдельный список для каждого файла);</w:t>
            </w:r>
          </w:p>
          <w:p w:rsidR="002368C2" w:rsidRPr="00B214C2" w:rsidRDefault="002368C2" w:rsidP="00B214C2">
            <w:pPr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2368C2" w:rsidRPr="00B214C2" w:rsidRDefault="002368C2" w:rsidP="00B214C2">
            <w:pPr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2368C2" w:rsidRPr="00B214C2" w:rsidRDefault="002368C2" w:rsidP="00B214C2">
            <w:pPr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реализуемому с помощью встроенного в устройство модуля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внешнего подключаемого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USB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Fi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модуля, входящего в комплект поставки устройства.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DAISY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Online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Delivery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Protocol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DODP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). При этом пользователь должен иметь следующие возможности выбора книг:</w:t>
            </w:r>
          </w:p>
          <w:p w:rsidR="002368C2" w:rsidRPr="00B214C2" w:rsidRDefault="002368C2" w:rsidP="00B214C2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самостоятельный выбор книг путем текстового и  голосового поиска по навигационному меню;</w:t>
            </w:r>
          </w:p>
          <w:p w:rsidR="002368C2" w:rsidRPr="00B214C2" w:rsidRDefault="002368C2" w:rsidP="00B214C2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2368C2" w:rsidRPr="00B214C2" w:rsidRDefault="002368C2" w:rsidP="00B214C2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загрузка выбранных книг из электронной полки и библиотечной базы в тифлофлешплеер;</w:t>
            </w:r>
          </w:p>
          <w:p w:rsidR="002368C2" w:rsidRPr="00B214C2" w:rsidRDefault="002368C2" w:rsidP="00B214C2">
            <w:pPr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онлайн прослушивание выбранных книг без их загрузки в тифлофлешплеер с сохранением позиции воспроизведения каждой книги.</w:t>
            </w:r>
          </w:p>
          <w:p w:rsidR="002368C2" w:rsidRPr="00B214C2" w:rsidRDefault="002368C2" w:rsidP="00B214C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Время срабатывания функции тифлофлешплеера после нажатия на клавиатуру управления должно быть не более 5 секунд.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Устройство должно иметь встроенный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FM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2368C2" w:rsidRPr="00B214C2" w:rsidRDefault="002368C2" w:rsidP="00B214C2">
            <w:pPr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диапазон принимаемых частот:  не уже чем 64-108 МГц,</w:t>
            </w:r>
          </w:p>
          <w:p w:rsidR="002368C2" w:rsidRPr="00B214C2" w:rsidRDefault="002368C2" w:rsidP="00B214C2">
            <w:pPr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тип приемной антенны: телескопическая или внутренняя,</w:t>
            </w:r>
          </w:p>
          <w:p w:rsidR="002368C2" w:rsidRPr="00B214C2" w:rsidRDefault="002368C2" w:rsidP="00B214C2">
            <w:pPr>
              <w:numPr>
                <w:ilvl w:val="0"/>
                <w:numId w:val="18"/>
              </w:numPr>
              <w:tabs>
                <w:tab w:val="left" w:pos="176"/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функции сохранения в памяти устройства настроек на определенные радиостанции в количестве не менее 50,</w:t>
            </w:r>
          </w:p>
          <w:p w:rsidR="002368C2" w:rsidRPr="00B214C2" w:rsidRDefault="002368C2" w:rsidP="00B214C2">
            <w:pPr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2368C2" w:rsidRPr="00B214C2" w:rsidRDefault="002368C2" w:rsidP="00B214C2">
            <w:pPr>
              <w:numPr>
                <w:ilvl w:val="0"/>
                <w:numId w:val="1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наличие режима записи с радиоприемника на флэш-карту  (или во внутреннюю память) с возможностью последующего воспроизведения.</w:t>
            </w:r>
          </w:p>
          <w:p w:rsidR="002368C2" w:rsidRPr="00B214C2" w:rsidRDefault="002368C2" w:rsidP="00B214C2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2368C2" w:rsidRPr="00B214C2" w:rsidRDefault="002368C2" w:rsidP="00B214C2">
            <w:pPr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2368C2" w:rsidRPr="00B214C2" w:rsidRDefault="002368C2" w:rsidP="00B214C2">
            <w:pPr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2368C2" w:rsidRPr="00B214C2" w:rsidRDefault="002368C2" w:rsidP="00B214C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Устройство должно обеспечивать работу со следующими типами носителей информации:</w:t>
            </w:r>
          </w:p>
          <w:p w:rsidR="002368C2" w:rsidRPr="00B214C2" w:rsidRDefault="002368C2" w:rsidP="00B214C2">
            <w:pPr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флэш-карты типа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SD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(до 2 ГБ включительно),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SDHC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(до 32 ГБ включительно) и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SDXC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(до 64 ГБ включительно),</w:t>
            </w:r>
          </w:p>
          <w:p w:rsidR="002368C2" w:rsidRPr="00B214C2" w:rsidRDefault="002368C2" w:rsidP="00B214C2">
            <w:pPr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val="en-US"/>
              </w:rPr>
              <w:t>USB</w:t>
            </w:r>
            <w:r w:rsidRPr="00B214C2">
              <w:rPr>
                <w:rFonts w:ascii="Times New Roman" w:hAnsi="Times New Roman"/>
                <w:sz w:val="18"/>
                <w:szCs w:val="18"/>
              </w:rPr>
              <w:t xml:space="preserve"> флэш-накопитель,</w:t>
            </w:r>
          </w:p>
          <w:p w:rsidR="002368C2" w:rsidRPr="00B214C2" w:rsidRDefault="002368C2" w:rsidP="00B214C2">
            <w:pPr>
              <w:numPr>
                <w:ilvl w:val="0"/>
                <w:numId w:val="20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внутренняя флэш-память.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Устройство должно обеспечивать работу с носителями информации, под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 xml:space="preserve">держивающими файловую структуру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FAT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</w:t>
            </w:r>
            <w:r w:rsidRPr="00B214C2">
              <w:rPr>
                <w:rFonts w:ascii="Times New Roman" w:hAnsi="Times New Roman"/>
                <w:sz w:val="18"/>
                <w:szCs w:val="18"/>
                <w:lang w:val="en-US" w:eastAsia="ru-RU"/>
              </w:rPr>
              <w:t>FAT</w:t>
            </w: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32.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Суммарная выходная мощность встроенной акустической системы: не менее 4,0 Вт. 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Диапазон воспроизводимых частот: не уже чем 100-10000 Гц.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Регулировка громкости во всех режимах работы устройства должна быть плавной или ступенчатой с количеством градаций  не менее 25.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Наличие функции блокировки клавиатуры.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Обновление внутреннего программного обеспечения должно производится из файлов, записанных на флэш-карте.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Корпус тифлофлешплеера должен быть изготовлен из высокопрочного материала. 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Все надписи, знаки и символы, указывающие на назначение органов управления тифлофлешплеера,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Питание устройства комбинированное: от сети 198-242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 не более 7 часов.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Габаритные размеры: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 длина: не менее 170мм и не более  200 мм;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- высота:  не менее 100 мм и не более 140 мм;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глубина: не менее 30мм и не более 80 мм. </w:t>
            </w:r>
          </w:p>
          <w:p w:rsidR="002368C2" w:rsidRPr="00B214C2" w:rsidRDefault="002368C2" w:rsidP="00B21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Масса:  не более 0,5 кг.</w:t>
            </w:r>
          </w:p>
          <w:p w:rsidR="002368C2" w:rsidRPr="00B214C2" w:rsidRDefault="002368C2" w:rsidP="00B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поставки: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специальное устройство для чтения "говорящих книг" на флэш-картах;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флэш-карта объемом не менее 2 ГБ с записанными в специализированном формате "говорящими книгами";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сетевой адаптер;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головные телефоны;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паспорт изделия;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плоскопечатное (крупным шрифтом) руководство по эксплуатации, выполненное на русском языке;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звуковое (на флэш-карте или во внутренней памяти) руководство по эксплуатации;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ремень или сумка для переноски;</w:t>
            </w:r>
          </w:p>
          <w:p w:rsidR="002368C2" w:rsidRPr="00B214C2" w:rsidRDefault="002368C2" w:rsidP="00B214C2">
            <w:pPr>
              <w:widowControl w:val="0"/>
              <w:numPr>
                <w:ilvl w:val="0"/>
                <w:numId w:val="2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214C2">
              <w:rPr>
                <w:rFonts w:ascii="Times New Roman" w:hAnsi="Times New Roman"/>
                <w:sz w:val="18"/>
                <w:szCs w:val="18"/>
                <w:lang w:eastAsia="ru-RU"/>
              </w:rPr>
              <w:t>упаковочная коробка;</w:t>
            </w:r>
          </w:p>
          <w:p w:rsidR="002368C2" w:rsidRPr="00B214C2" w:rsidRDefault="002368C2" w:rsidP="00B214C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4C2">
              <w:rPr>
                <w:rFonts w:ascii="Times New Roman" w:hAnsi="Times New Roman"/>
                <w:sz w:val="18"/>
                <w:szCs w:val="18"/>
              </w:rPr>
              <w:t>- кабель USB для соединения устройства с компьютером.</w:t>
            </w:r>
          </w:p>
        </w:tc>
        <w:tc>
          <w:tcPr>
            <w:tcW w:w="851" w:type="dxa"/>
          </w:tcPr>
          <w:p w:rsidR="002368C2" w:rsidRPr="00B214C2" w:rsidRDefault="002368C2" w:rsidP="00B214C2">
            <w:pPr>
              <w:pStyle w:val="Style8"/>
              <w:widowControl/>
              <w:spacing w:line="245" w:lineRule="exact"/>
              <w:ind w:firstLine="34"/>
              <w:jc w:val="center"/>
              <w:rPr>
                <w:rStyle w:val="FontStyle15"/>
                <w:lang w:val="en-US"/>
              </w:rPr>
            </w:pPr>
            <w:r w:rsidRPr="00B214C2">
              <w:rPr>
                <w:rStyle w:val="FontStyle15"/>
                <w:lang w:val="en-US"/>
              </w:rPr>
              <w:t>80</w:t>
            </w:r>
          </w:p>
        </w:tc>
        <w:tc>
          <w:tcPr>
            <w:tcW w:w="1417" w:type="dxa"/>
          </w:tcPr>
          <w:p w:rsidR="002368C2" w:rsidRPr="00967769" w:rsidRDefault="002368C2" w:rsidP="00B214C2">
            <w:pPr>
              <w:pStyle w:val="Style8"/>
              <w:widowControl/>
              <w:spacing w:line="245" w:lineRule="exact"/>
              <w:jc w:val="center"/>
              <w:rPr>
                <w:rStyle w:val="FontStyle15"/>
              </w:rPr>
            </w:pPr>
            <w:r w:rsidRPr="00B214C2">
              <w:rPr>
                <w:rStyle w:val="FontStyle15"/>
                <w:lang w:val="en-US"/>
              </w:rPr>
              <w:t>15 000</w:t>
            </w:r>
            <w:r>
              <w:rPr>
                <w:rStyle w:val="FontStyle15"/>
              </w:rPr>
              <w:t>,00</w:t>
            </w:r>
          </w:p>
        </w:tc>
        <w:tc>
          <w:tcPr>
            <w:tcW w:w="1276" w:type="dxa"/>
          </w:tcPr>
          <w:p w:rsidR="002368C2" w:rsidRPr="00F6219B" w:rsidRDefault="002368C2" w:rsidP="00B214C2">
            <w:pPr>
              <w:pStyle w:val="Style8"/>
              <w:widowControl/>
              <w:spacing w:line="245" w:lineRule="exact"/>
              <w:jc w:val="center"/>
              <w:rPr>
                <w:rStyle w:val="FontStyle15"/>
              </w:rPr>
            </w:pPr>
            <w:r w:rsidRPr="00B214C2">
              <w:rPr>
                <w:rStyle w:val="FontStyle15"/>
                <w:lang w:val="en-US"/>
              </w:rPr>
              <w:t>1 200 0</w:t>
            </w:r>
            <w:r>
              <w:rPr>
                <w:rStyle w:val="FontStyle15"/>
              </w:rPr>
              <w:t>00,00</w:t>
            </w:r>
          </w:p>
        </w:tc>
      </w:tr>
      <w:tr w:rsidR="002368C2" w:rsidRPr="00B214C2">
        <w:tc>
          <w:tcPr>
            <w:tcW w:w="6521" w:type="dxa"/>
            <w:gridSpan w:val="2"/>
          </w:tcPr>
          <w:p w:rsidR="002368C2" w:rsidRPr="00F6219B" w:rsidRDefault="002368C2" w:rsidP="00B214C2">
            <w:pPr>
              <w:pStyle w:val="Style8"/>
              <w:widowControl/>
              <w:spacing w:line="245" w:lineRule="exact"/>
              <w:ind w:firstLine="318"/>
              <w:jc w:val="right"/>
              <w:rPr>
                <w:rStyle w:val="FontStyle15"/>
              </w:rPr>
            </w:pPr>
            <w:r>
              <w:rPr>
                <w:rStyle w:val="FontStyle15"/>
              </w:rPr>
              <w:t>Итого</w:t>
            </w:r>
          </w:p>
        </w:tc>
        <w:tc>
          <w:tcPr>
            <w:tcW w:w="851" w:type="dxa"/>
          </w:tcPr>
          <w:p w:rsidR="002368C2" w:rsidRPr="00B214C2" w:rsidRDefault="002368C2" w:rsidP="00B214C2">
            <w:pPr>
              <w:pStyle w:val="Style8"/>
              <w:widowControl/>
              <w:spacing w:line="245" w:lineRule="exact"/>
              <w:ind w:firstLine="34"/>
              <w:jc w:val="center"/>
              <w:rPr>
                <w:rStyle w:val="FontStyle15"/>
                <w:lang w:val="en-US"/>
              </w:rPr>
            </w:pPr>
            <w:r w:rsidRPr="00B214C2">
              <w:rPr>
                <w:rStyle w:val="FontStyle15"/>
                <w:lang w:val="en-US"/>
              </w:rPr>
              <w:t>80</w:t>
            </w:r>
          </w:p>
        </w:tc>
        <w:tc>
          <w:tcPr>
            <w:tcW w:w="1417" w:type="dxa"/>
          </w:tcPr>
          <w:p w:rsidR="002368C2" w:rsidRDefault="002368C2" w:rsidP="00B214C2">
            <w:pPr>
              <w:pStyle w:val="Style8"/>
              <w:widowControl/>
              <w:spacing w:line="24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276" w:type="dxa"/>
          </w:tcPr>
          <w:p w:rsidR="002368C2" w:rsidRDefault="002368C2" w:rsidP="00B214C2">
            <w:pPr>
              <w:pStyle w:val="Style8"/>
              <w:widowControl/>
              <w:spacing w:line="245" w:lineRule="exact"/>
              <w:jc w:val="center"/>
              <w:rPr>
                <w:rStyle w:val="FontStyle15"/>
              </w:rPr>
            </w:pPr>
            <w:r w:rsidRPr="00B214C2">
              <w:rPr>
                <w:rStyle w:val="FontStyle15"/>
                <w:lang w:val="en-US"/>
              </w:rPr>
              <w:t>1 200 0</w:t>
            </w:r>
            <w:r>
              <w:rPr>
                <w:rStyle w:val="FontStyle15"/>
              </w:rPr>
              <w:t>00,00</w:t>
            </w:r>
          </w:p>
        </w:tc>
      </w:tr>
    </w:tbl>
    <w:p w:rsidR="002368C2" w:rsidRPr="00FC78EC" w:rsidRDefault="002368C2" w:rsidP="00FC78EC">
      <w:pPr>
        <w:pStyle w:val="Style1"/>
        <w:spacing w:after="394" w:line="250" w:lineRule="exact"/>
        <w:jc w:val="both"/>
        <w:rPr>
          <w:szCs w:val="20"/>
        </w:rPr>
      </w:pPr>
      <w:r w:rsidRPr="00FC78EC">
        <w:rPr>
          <w:szCs w:val="20"/>
        </w:rPr>
        <w:t xml:space="preserve">         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оборудования»; ТР ТС 020/2011 «Электромагнитная совм</w:t>
      </w:r>
      <w:r>
        <w:rPr>
          <w:szCs w:val="20"/>
        </w:rPr>
        <w:t>естимость технических средств».</w:t>
      </w:r>
      <w:r w:rsidRPr="00FC78EC">
        <w:rPr>
          <w:szCs w:val="20"/>
        </w:rPr>
        <w:t xml:space="preserve"> Специальные устройства для чтения «говорящих книг» должны отвечать требованиям Государственного стандарта Российской Федерации ГОСТ Р 51264-99 «Средства связи, информатики и сигнализации реабилитационные электронные. Общие технические условия», Государственного стандарта Россий</w:t>
      </w:r>
      <w:r>
        <w:rPr>
          <w:szCs w:val="20"/>
        </w:rPr>
        <w:t>ской Федерации ГОСТ Р 51632-20</w:t>
      </w:r>
      <w:r w:rsidRPr="000007D8">
        <w:rPr>
          <w:szCs w:val="20"/>
        </w:rPr>
        <w:t>14</w:t>
      </w:r>
      <w:r w:rsidRPr="00FC78EC">
        <w:rPr>
          <w:szCs w:val="2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368C2" w:rsidRDefault="002368C2" w:rsidP="00FC78EC">
      <w:pPr>
        <w:pStyle w:val="Style1"/>
        <w:spacing w:after="394" w:line="250" w:lineRule="exact"/>
        <w:jc w:val="both"/>
        <w:rPr>
          <w:szCs w:val="20"/>
        </w:rPr>
      </w:pPr>
      <w:r w:rsidRPr="008E46AA">
        <w:rPr>
          <w:b/>
          <w:szCs w:val="20"/>
        </w:rPr>
        <w:t>Место поставки товара</w:t>
      </w:r>
      <w:r w:rsidRPr="00FC78EC">
        <w:rPr>
          <w:szCs w:val="20"/>
        </w:rPr>
        <w:t>: Российская Федерация, Забайкальский край, до места жительства Инвалида  или по согласованию с Инвалидом  Товар выдается по месту нахождения пунктов выдачи Товар</w:t>
      </w:r>
      <w:r>
        <w:rPr>
          <w:szCs w:val="20"/>
        </w:rPr>
        <w:t xml:space="preserve">а, организованных Поставщиком. </w:t>
      </w:r>
      <w:r w:rsidRPr="00DA6988">
        <w:rPr>
          <w:szCs w:val="20"/>
        </w:rPr>
        <w:t>Поставщик обязан предоставить Инвалиду  право выбора способа получения Товара (по месту жительства Инвалида или по месту нахождения пунктов выдачи Товара, организованных Поставщиком).</w:t>
      </w:r>
    </w:p>
    <w:p w:rsidR="002368C2" w:rsidRPr="00FC78EC" w:rsidRDefault="002368C2" w:rsidP="00FC78EC">
      <w:pPr>
        <w:pStyle w:val="Style1"/>
        <w:spacing w:after="394" w:line="250" w:lineRule="exact"/>
        <w:jc w:val="both"/>
        <w:rPr>
          <w:szCs w:val="20"/>
        </w:rPr>
      </w:pPr>
      <w:r w:rsidRPr="008E46AA">
        <w:rPr>
          <w:b/>
          <w:szCs w:val="20"/>
        </w:rPr>
        <w:t>Срок поставки товара</w:t>
      </w:r>
      <w:r w:rsidRPr="00FC78EC">
        <w:rPr>
          <w:szCs w:val="20"/>
        </w:rPr>
        <w:t xml:space="preserve">: С момента заключения </w:t>
      </w:r>
      <w:r>
        <w:rPr>
          <w:szCs w:val="20"/>
        </w:rPr>
        <w:t xml:space="preserve">Государственного Контракта по </w:t>
      </w:r>
      <w:r w:rsidRPr="004372C4">
        <w:rPr>
          <w:szCs w:val="20"/>
        </w:rPr>
        <w:t>20</w:t>
      </w:r>
      <w:r>
        <w:rPr>
          <w:szCs w:val="20"/>
        </w:rPr>
        <w:t>.</w:t>
      </w:r>
      <w:r w:rsidRPr="004372C4">
        <w:rPr>
          <w:szCs w:val="20"/>
        </w:rPr>
        <w:t>12</w:t>
      </w:r>
      <w:r w:rsidRPr="00FC78EC">
        <w:rPr>
          <w:szCs w:val="20"/>
        </w:rPr>
        <w:t>.2018 года.</w:t>
      </w:r>
    </w:p>
    <w:sectPr w:rsidR="002368C2" w:rsidRPr="00FC78EC" w:rsidSect="00A504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423F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43971"/>
    <w:multiLevelType w:val="hybridMultilevel"/>
    <w:tmpl w:val="BFA83E26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C46F6"/>
    <w:multiLevelType w:val="hybridMultilevel"/>
    <w:tmpl w:val="00867F46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23C3"/>
    <w:multiLevelType w:val="hybridMultilevel"/>
    <w:tmpl w:val="34B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AB2A8A"/>
    <w:multiLevelType w:val="hybridMultilevel"/>
    <w:tmpl w:val="441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81A9B"/>
    <w:multiLevelType w:val="hybridMultilevel"/>
    <w:tmpl w:val="E0F0D5DA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46DBC"/>
    <w:multiLevelType w:val="hybridMultilevel"/>
    <w:tmpl w:val="4DEA6B56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F7C1B"/>
    <w:multiLevelType w:val="hybridMultilevel"/>
    <w:tmpl w:val="B82AA0F2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1F6E06"/>
    <w:multiLevelType w:val="hybridMultilevel"/>
    <w:tmpl w:val="6096D90C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23781"/>
    <w:multiLevelType w:val="hybridMultilevel"/>
    <w:tmpl w:val="12882C92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BE40C03"/>
    <w:multiLevelType w:val="hybridMultilevel"/>
    <w:tmpl w:val="F17E2BBA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90E8D"/>
    <w:multiLevelType w:val="hybridMultilevel"/>
    <w:tmpl w:val="E5DCA80A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FEB0F00"/>
    <w:multiLevelType w:val="hybridMultilevel"/>
    <w:tmpl w:val="6BCE4C12"/>
    <w:lvl w:ilvl="0" w:tplc="FA30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014AA"/>
    <w:multiLevelType w:val="hybridMultilevel"/>
    <w:tmpl w:val="F4669768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E911DD"/>
    <w:multiLevelType w:val="hybridMultilevel"/>
    <w:tmpl w:val="1EC019B4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683750"/>
    <w:multiLevelType w:val="hybridMultilevel"/>
    <w:tmpl w:val="7B3892A2"/>
    <w:lvl w:ilvl="0" w:tplc="FA30B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C73A6"/>
    <w:multiLevelType w:val="hybridMultilevel"/>
    <w:tmpl w:val="026E9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11"/>
  </w:num>
  <w:num w:numId="19">
    <w:abstractNumId w:val="5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D1"/>
    <w:rsid w:val="000007D8"/>
    <w:rsid w:val="000A7AED"/>
    <w:rsid w:val="000F3492"/>
    <w:rsid w:val="002368C2"/>
    <w:rsid w:val="002C29E9"/>
    <w:rsid w:val="002F29DB"/>
    <w:rsid w:val="004372C4"/>
    <w:rsid w:val="005A2720"/>
    <w:rsid w:val="006541B1"/>
    <w:rsid w:val="00696198"/>
    <w:rsid w:val="006C3EAC"/>
    <w:rsid w:val="00775191"/>
    <w:rsid w:val="008E46AA"/>
    <w:rsid w:val="008E72F1"/>
    <w:rsid w:val="009635A9"/>
    <w:rsid w:val="00967769"/>
    <w:rsid w:val="00A5045D"/>
    <w:rsid w:val="00B214C2"/>
    <w:rsid w:val="00BB3D88"/>
    <w:rsid w:val="00C161D1"/>
    <w:rsid w:val="00C472A5"/>
    <w:rsid w:val="00C929FB"/>
    <w:rsid w:val="00CC2351"/>
    <w:rsid w:val="00D42FAD"/>
    <w:rsid w:val="00D64967"/>
    <w:rsid w:val="00DA6988"/>
    <w:rsid w:val="00DC6D3F"/>
    <w:rsid w:val="00F6219B"/>
    <w:rsid w:val="00F7349C"/>
    <w:rsid w:val="00FC78EC"/>
    <w:rsid w:val="00FE7A64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1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"/>
    <w:uiPriority w:val="99"/>
    <w:rsid w:val="00C161D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5">
    <w:name w:val="Font Style15"/>
    <w:basedOn w:val="DefaultParagraphFont"/>
    <w:uiPriority w:val="99"/>
    <w:rsid w:val="00C161D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161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CC2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2">
    <w:name w:val="Style2"/>
    <w:basedOn w:val="Normal"/>
    <w:uiPriority w:val="99"/>
    <w:rsid w:val="00CC2351"/>
    <w:pPr>
      <w:widowControl w:val="0"/>
      <w:autoSpaceDE w:val="0"/>
      <w:autoSpaceDN w:val="0"/>
      <w:adjustRightInd w:val="0"/>
      <w:spacing w:after="0" w:line="251" w:lineRule="exact"/>
      <w:ind w:firstLine="283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3">
    <w:name w:val="Style3"/>
    <w:basedOn w:val="Normal"/>
    <w:uiPriority w:val="99"/>
    <w:rsid w:val="00CC2351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CC235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CC235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6C3EA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4</Pages>
  <Words>1740</Words>
  <Characters>9920</Characters>
  <Application>Microsoft Office Outlook</Application>
  <DocSecurity>0</DocSecurity>
  <Lines>0</Lines>
  <Paragraphs>0</Paragraphs>
  <ScaleCrop>false</ScaleCrop>
  <Company>ГУ - Забайкальское РО ФСС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22</cp:revision>
  <cp:lastPrinted>2018-10-09T05:14:00Z</cp:lastPrinted>
  <dcterms:created xsi:type="dcterms:W3CDTF">2014-12-24T08:09:00Z</dcterms:created>
  <dcterms:modified xsi:type="dcterms:W3CDTF">2018-10-10T00:49:00Z</dcterms:modified>
</cp:coreProperties>
</file>