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4D" w:rsidRDefault="00B9604D">
      <w:pPr>
        <w:pStyle w:val="a3"/>
        <w:ind w:left="0"/>
        <w:jc w:val="right"/>
      </w:pPr>
    </w:p>
    <w:p w:rsidR="00B9604D" w:rsidRDefault="00B9604D">
      <w:pPr>
        <w:pStyle w:val="a3"/>
        <w:ind w:left="0"/>
        <w:jc w:val="right"/>
      </w:pPr>
    </w:p>
    <w:p w:rsidR="00B9604D" w:rsidRDefault="00B9604D" w:rsidP="00CE40AD">
      <w:pPr>
        <w:keepNext/>
        <w:widowControl w:val="0"/>
        <w:jc w:val="center"/>
      </w:pPr>
      <w:r>
        <w:t>Техническое задание</w:t>
      </w:r>
    </w:p>
    <w:p w:rsidR="00B9604D" w:rsidRDefault="00B9604D" w:rsidP="00CE40AD">
      <w:pPr>
        <w:pStyle w:val="ac"/>
        <w:keepNext/>
        <w:widowControl w:val="0"/>
        <w:tabs>
          <w:tab w:val="clear" w:pos="4677"/>
          <w:tab w:val="clear" w:pos="9355"/>
        </w:tabs>
      </w:pPr>
    </w:p>
    <w:p w:rsidR="00B9604D" w:rsidRDefault="00B9604D" w:rsidP="00CE40AD">
      <w:pPr>
        <w:keepNext/>
        <w:widowControl w:val="0"/>
        <w:ind w:firstLine="567"/>
        <w:jc w:val="both"/>
        <w:rPr>
          <w:bCs/>
          <w:szCs w:val="26"/>
        </w:rPr>
      </w:pPr>
      <w:r>
        <w:rPr>
          <w:bCs/>
        </w:rPr>
        <w:t>Способ определения поставщика (подрядчика, исполнителя):</w:t>
      </w:r>
      <w:r>
        <w:t xml:space="preserve"> </w:t>
      </w:r>
      <w:r w:rsidR="00E750EE">
        <w:t>электронный аукцион</w:t>
      </w:r>
      <w:r>
        <w:t>.</w:t>
      </w:r>
      <w:r>
        <w:rPr>
          <w:bCs/>
          <w:szCs w:val="26"/>
        </w:rPr>
        <w:t xml:space="preserve"> </w:t>
      </w:r>
    </w:p>
    <w:p w:rsidR="00B9604D" w:rsidRDefault="00B9604D" w:rsidP="00CE40AD">
      <w:pPr>
        <w:keepNext/>
        <w:widowControl w:val="0"/>
        <w:ind w:firstLine="567"/>
        <w:jc w:val="both"/>
      </w:pPr>
      <w:r>
        <w:rPr>
          <w:bCs/>
        </w:rPr>
        <w:t>Наименование объекта закупки:</w:t>
      </w:r>
      <w:r>
        <w:t xml:space="preserve"> поставка автомобилей для застрахованных лиц, пострадавших вследствие несчастных случаев на производстве и профессиональных  заболеваний.</w:t>
      </w:r>
    </w:p>
    <w:p w:rsidR="00B9604D" w:rsidRDefault="00B9604D" w:rsidP="00CE40AD">
      <w:pPr>
        <w:keepNext/>
        <w:widowControl w:val="0"/>
        <w:ind w:firstLine="567"/>
        <w:jc w:val="both"/>
        <w:rPr>
          <w:bCs/>
          <w:szCs w:val="26"/>
        </w:rPr>
      </w:pPr>
      <w:r>
        <w:rPr>
          <w:bCs/>
        </w:rPr>
        <w:t>Количество поставляемого товара (объем выполняемых работ, оказываемых услуг):</w:t>
      </w:r>
      <w:r w:rsidR="007F2D8F">
        <w:rPr>
          <w:bCs/>
        </w:rPr>
        <w:t>27</w:t>
      </w:r>
      <w:r w:rsidR="00F76990">
        <w:rPr>
          <w:bCs/>
        </w:rPr>
        <w:t xml:space="preserve"> </w:t>
      </w:r>
      <w:r>
        <w:rPr>
          <w:bCs/>
        </w:rPr>
        <w:t>штук.</w:t>
      </w:r>
    </w:p>
    <w:p w:rsidR="00B9604D" w:rsidRDefault="00B9604D" w:rsidP="00CE40AD">
      <w:pPr>
        <w:keepNext/>
        <w:widowControl w:val="0"/>
        <w:ind w:firstLine="567"/>
        <w:jc w:val="both"/>
      </w:pPr>
      <w:r>
        <w:t>Источник финансирования –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DC78BE" w:rsidRDefault="00B9604D" w:rsidP="00DC78BE">
      <w:pPr>
        <w:keepNext/>
        <w:widowControl w:val="0"/>
        <w:jc w:val="both"/>
        <w:rPr>
          <w:b/>
          <w:szCs w:val="26"/>
        </w:rPr>
      </w:pPr>
      <w:r>
        <w:rPr>
          <w:szCs w:val="18"/>
        </w:rPr>
        <w:t xml:space="preserve">Начальная (максимальная) цена контракта </w:t>
      </w:r>
      <w:r w:rsidR="004478B4">
        <w:rPr>
          <w:b/>
          <w:bCs/>
          <w:szCs w:val="18"/>
        </w:rPr>
        <w:t>13 067 663</w:t>
      </w:r>
      <w:r w:rsidR="00DC78BE">
        <w:rPr>
          <w:b/>
          <w:bCs/>
          <w:szCs w:val="18"/>
        </w:rPr>
        <w:t xml:space="preserve"> (</w:t>
      </w:r>
      <w:r w:rsidR="004478B4">
        <w:rPr>
          <w:b/>
          <w:bCs/>
          <w:szCs w:val="18"/>
        </w:rPr>
        <w:t xml:space="preserve">Тринадцать миллионов </w:t>
      </w:r>
      <w:r w:rsidR="00987F9A">
        <w:rPr>
          <w:b/>
          <w:bCs/>
          <w:szCs w:val="18"/>
        </w:rPr>
        <w:t>шестьдесят семь</w:t>
      </w:r>
      <w:r w:rsidR="00CB285F">
        <w:rPr>
          <w:b/>
          <w:bCs/>
          <w:szCs w:val="18"/>
        </w:rPr>
        <w:t xml:space="preserve"> тысяч шестьсот шестьдесят три</w:t>
      </w:r>
      <w:r w:rsidR="00DC78BE">
        <w:rPr>
          <w:b/>
          <w:bCs/>
          <w:szCs w:val="18"/>
        </w:rPr>
        <w:t xml:space="preserve">) </w:t>
      </w:r>
      <w:r w:rsidR="00DC78BE">
        <w:rPr>
          <w:b/>
          <w:szCs w:val="27"/>
        </w:rPr>
        <w:t xml:space="preserve">руб. </w:t>
      </w:r>
      <w:r w:rsidR="00CB285F">
        <w:rPr>
          <w:b/>
          <w:szCs w:val="27"/>
        </w:rPr>
        <w:t>85</w:t>
      </w:r>
      <w:r w:rsidR="00DC78BE">
        <w:rPr>
          <w:b/>
          <w:szCs w:val="27"/>
        </w:rPr>
        <w:t xml:space="preserve"> коп</w:t>
      </w:r>
      <w:r w:rsidR="00DC78BE">
        <w:rPr>
          <w:color w:val="000000"/>
          <w:spacing w:val="-1"/>
        </w:rPr>
        <w:t>.</w:t>
      </w:r>
      <w:r w:rsidR="00DC78BE">
        <w:rPr>
          <w:b/>
          <w:szCs w:val="26"/>
        </w:rPr>
        <w:t xml:space="preserve"> </w:t>
      </w:r>
    </w:p>
    <w:p w:rsidR="00B9604D" w:rsidRPr="00995414" w:rsidRDefault="00B9604D" w:rsidP="00CE40AD">
      <w:pPr>
        <w:keepNext/>
        <w:widowControl w:val="0"/>
        <w:ind w:firstLine="567"/>
        <w:jc w:val="both"/>
        <w:rPr>
          <w:b/>
          <w:szCs w:val="28"/>
        </w:rPr>
      </w:pPr>
      <w:r w:rsidRPr="00995414">
        <w:rPr>
          <w:b/>
          <w:szCs w:val="28"/>
        </w:rPr>
        <w:t>Требования к условиям поставки:</w:t>
      </w:r>
    </w:p>
    <w:p w:rsidR="004631C6" w:rsidRPr="00995414" w:rsidRDefault="004631C6" w:rsidP="00CE40AD">
      <w:pPr>
        <w:keepNext/>
        <w:widowControl w:val="0"/>
        <w:jc w:val="both"/>
      </w:pPr>
      <w:r w:rsidRPr="00995414"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995414">
        <w:t>ТР</w:t>
      </w:r>
      <w:proofErr w:type="gramEnd"/>
      <w:r w:rsidRPr="00995414">
        <w:t xml:space="preserve"> ТС 018/2011). 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 xml:space="preserve">Соответствие автомобилей и их компонентов </w:t>
      </w:r>
      <w:proofErr w:type="gramStart"/>
      <w:r w:rsidRPr="00995414">
        <w:t>ТР</w:t>
      </w:r>
      <w:proofErr w:type="gramEnd"/>
      <w:r w:rsidRPr="00995414">
        <w:t xml:space="preserve"> ТС 018/2011 должно быть подтверждено маркировкой единым знаком обращения продукции на рынке. 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 xml:space="preserve">Автомобили должны соответствовать Коду по Общероссийскому классификатору (ОКП) </w:t>
      </w:r>
      <w:proofErr w:type="gramStart"/>
      <w:r w:rsidRPr="00995414">
        <w:t>ОК</w:t>
      </w:r>
      <w:proofErr w:type="gramEnd"/>
      <w:r w:rsidRPr="00995414"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>Автомобили должны быть легковыми.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>Автомобили должны быть новыми, ранее не бывшими в эксплуатации.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>Автомобили должны быть 201</w:t>
      </w:r>
      <w:r w:rsidR="006620FC">
        <w:t>8</w:t>
      </w:r>
      <w:r w:rsidRPr="00995414">
        <w:t xml:space="preserve"> года изготовления.</w:t>
      </w:r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proofErr w:type="gramStart"/>
      <w:r w:rsidRPr="00995414"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  <w:proofErr w:type="gramEnd"/>
    </w:p>
    <w:p w:rsidR="004631C6" w:rsidRPr="00995414" w:rsidRDefault="004631C6" w:rsidP="00CE40AD">
      <w:pPr>
        <w:keepNext/>
        <w:widowControl w:val="0"/>
        <w:numPr>
          <w:ilvl w:val="0"/>
          <w:numId w:val="19"/>
        </w:numPr>
        <w:ind w:left="0" w:firstLine="0"/>
        <w:jc w:val="both"/>
      </w:pPr>
      <w:r w:rsidRPr="00995414">
        <w:t>Специальные средства управления (адаптированные органы управления) на автомобили должны быть изготовлены и уст</w:t>
      </w:r>
      <w:r w:rsidR="008919DC">
        <w:t>ановлены промышленным способом,</w:t>
      </w:r>
      <w:r w:rsidR="00061514" w:rsidRPr="00995414">
        <w:t xml:space="preserve"> </w:t>
      </w:r>
      <w:r w:rsidRPr="00995414">
        <w:t>должны иметь сертификат соответствия или сертифицированы в составе автомобиля.</w:t>
      </w:r>
    </w:p>
    <w:p w:rsidR="004631C6" w:rsidRPr="00995414" w:rsidRDefault="00061514" w:rsidP="00CE40AD">
      <w:pPr>
        <w:keepNext/>
        <w:widowControl w:val="0"/>
        <w:jc w:val="both"/>
      </w:pPr>
      <w:r w:rsidRPr="00995414">
        <w:t xml:space="preserve">11. </w:t>
      </w:r>
      <w:r w:rsidR="004631C6" w:rsidRPr="00995414">
        <w:t>Комплект документов на автомобили долж</w:t>
      </w:r>
      <w:r w:rsidR="000B28E6" w:rsidRPr="00995414">
        <w:t>ен</w:t>
      </w:r>
      <w:r w:rsidR="004631C6" w:rsidRPr="00995414">
        <w:t xml:space="preserve">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="004631C6" w:rsidRPr="00995414">
          <w:t>5 литров</w:t>
        </w:r>
      </w:smartTag>
      <w:r w:rsidR="004631C6" w:rsidRPr="00995414">
        <w:t>.</w:t>
      </w:r>
    </w:p>
    <w:p w:rsidR="000B28E6" w:rsidRPr="00995414" w:rsidRDefault="000B28E6" w:rsidP="00CE40AD">
      <w:pPr>
        <w:keepNext/>
        <w:widowControl w:val="0"/>
        <w:ind w:firstLine="567"/>
        <w:jc w:val="both"/>
        <w:rPr>
          <w:b/>
          <w:bCs/>
        </w:rPr>
      </w:pPr>
      <w:r w:rsidRPr="00995414">
        <w:rPr>
          <w:b/>
          <w:bCs/>
        </w:rPr>
        <w:t>Требования к документам, подтверждающим соответствие автомобилей установленным требованиям:</w:t>
      </w:r>
    </w:p>
    <w:p w:rsidR="000B28E6" w:rsidRPr="00995414" w:rsidRDefault="003002A7" w:rsidP="00CE40AD">
      <w:pPr>
        <w:keepNext/>
        <w:widowControl w:val="0"/>
        <w:jc w:val="both"/>
      </w:pPr>
      <w:r w:rsidRPr="00995414">
        <w:t>1.</w:t>
      </w:r>
      <w:r w:rsidR="000B28E6" w:rsidRPr="00995414">
        <w:t xml:space="preserve"> Одобрение типа транспортного средства, выданное в соответствии с требованиями </w:t>
      </w:r>
      <w:proofErr w:type="gramStart"/>
      <w:r w:rsidR="000B28E6" w:rsidRPr="00995414">
        <w:t>ТР</w:t>
      </w:r>
      <w:proofErr w:type="gramEnd"/>
      <w:r w:rsidR="000B28E6" w:rsidRPr="00995414">
        <w:t xml:space="preserve"> ТС 018/2011.</w:t>
      </w:r>
    </w:p>
    <w:p w:rsidR="000B28E6" w:rsidRPr="00995414" w:rsidRDefault="000B28E6" w:rsidP="00CE40AD">
      <w:pPr>
        <w:keepNext/>
        <w:widowControl w:val="0"/>
        <w:jc w:val="both"/>
      </w:pPr>
      <w:r w:rsidRPr="00995414">
        <w:t> 2. Сертификат соответствия на устройство ручного управления автомобилями категории М</w:t>
      </w:r>
      <w:proofErr w:type="gramStart"/>
      <w:r w:rsidRPr="00995414">
        <w:t>1</w:t>
      </w:r>
      <w:proofErr w:type="gramEnd"/>
      <w:r w:rsidRPr="00995414"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0B28E6" w:rsidRPr="00995414" w:rsidRDefault="000B28E6" w:rsidP="00CE40AD">
      <w:pPr>
        <w:keepNext/>
        <w:widowControl w:val="0"/>
        <w:jc w:val="both"/>
        <w:rPr>
          <w:b/>
          <w:bCs/>
        </w:rPr>
      </w:pPr>
      <w:r w:rsidRPr="00995414">
        <w:rPr>
          <w:b/>
          <w:bCs/>
        </w:rPr>
        <w:t>Документы, передаваемые вместе с автомобилем:</w:t>
      </w:r>
    </w:p>
    <w:p w:rsidR="000B28E6" w:rsidRPr="00995414" w:rsidRDefault="000B28E6" w:rsidP="00CE40AD">
      <w:pPr>
        <w:keepNext/>
        <w:widowControl w:val="0"/>
        <w:numPr>
          <w:ilvl w:val="0"/>
          <w:numId w:val="14"/>
        </w:numPr>
        <w:ind w:left="0" w:firstLine="0"/>
        <w:jc w:val="both"/>
      </w:pPr>
      <w:r w:rsidRPr="00995414">
        <w:t> гарантийный талон на автомобиль;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 xml:space="preserve">паспорт транспортного средства с отметкой таможенного органа об уплате утилизационного </w:t>
      </w:r>
      <w:r w:rsidRPr="00995414">
        <w:lastRenderedPageBreak/>
        <w:t>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>сервисная книжка;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>руководство по эксплуатации автомобиля;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</w:pPr>
      <w:r w:rsidRPr="00995414">
        <w:t>копия одобрения типа транспортного средства;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>копия сертификата соответствия на устройство ручного управления автомобилями категории М</w:t>
      </w:r>
      <w:proofErr w:type="gramStart"/>
      <w:r w:rsidRPr="00995414">
        <w:t>1</w:t>
      </w:r>
      <w:proofErr w:type="gramEnd"/>
      <w:r w:rsidRPr="00995414"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0B28E6" w:rsidRPr="00995414" w:rsidRDefault="000B28E6" w:rsidP="00CE40AD">
      <w:pPr>
        <w:keepNext/>
        <w:widowControl w:val="0"/>
        <w:numPr>
          <w:ilvl w:val="0"/>
          <w:numId w:val="15"/>
        </w:numPr>
        <w:ind w:left="0" w:firstLine="0"/>
        <w:jc w:val="both"/>
      </w:pPr>
      <w:r w:rsidRPr="00995414"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0B28E6" w:rsidRDefault="000B28E6" w:rsidP="00CE40AD">
      <w:pPr>
        <w:keepNext/>
        <w:widowControl w:val="0"/>
        <w:rPr>
          <w:b/>
          <w:bCs/>
        </w:rPr>
      </w:pPr>
      <w:r w:rsidRPr="00995414">
        <w:rPr>
          <w:b/>
          <w:bCs/>
        </w:rPr>
        <w:t>Требования к количеству Товара:</w:t>
      </w:r>
    </w:p>
    <w:p w:rsidR="00395156" w:rsidRDefault="00395156" w:rsidP="00CE40AD">
      <w:pPr>
        <w:keepNext/>
        <w:widowControl w:val="0"/>
        <w:jc w:val="both"/>
        <w:rPr>
          <w:bCs/>
          <w:color w:val="000000"/>
        </w:rPr>
      </w:pPr>
      <w:r>
        <w:rPr>
          <w:bCs/>
        </w:rPr>
        <w:t xml:space="preserve">Количество поставляемого товара: </w:t>
      </w:r>
      <w:r w:rsidR="006620FC">
        <w:rPr>
          <w:bCs/>
        </w:rPr>
        <w:t>27</w:t>
      </w:r>
      <w:r>
        <w:rPr>
          <w:bCs/>
        </w:rPr>
        <w:t xml:space="preserve"> штук, </w:t>
      </w:r>
      <w:r>
        <w:rPr>
          <w:bCs/>
          <w:color w:val="000000"/>
        </w:rPr>
        <w:t>модификации автомобилей для управления пострадавшими</w:t>
      </w:r>
      <w:r w:rsidR="00A27932">
        <w:rPr>
          <w:bCs/>
          <w:color w:val="000000"/>
        </w:rPr>
        <w:t xml:space="preserve"> (количество каждой модификации автомобиля будет предоставлено после подписания контракта)</w:t>
      </w:r>
      <w:r>
        <w:rPr>
          <w:bCs/>
          <w:color w:val="000000"/>
        </w:rPr>
        <w:t>:</w:t>
      </w:r>
    </w:p>
    <w:p w:rsidR="008B67AE" w:rsidRDefault="00395156" w:rsidP="00CE40AD">
      <w:pPr>
        <w:keepNext/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8B67AE">
        <w:rPr>
          <w:bCs/>
          <w:color w:val="000000"/>
        </w:rPr>
        <w:t xml:space="preserve"> без правой ноги;</w:t>
      </w:r>
    </w:p>
    <w:p w:rsidR="00395156" w:rsidRDefault="00395156" w:rsidP="00CE40AD">
      <w:pPr>
        <w:keepNext/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8B67AE">
        <w:rPr>
          <w:bCs/>
          <w:color w:val="000000"/>
        </w:rPr>
        <w:t>без левой ноги;</w:t>
      </w:r>
    </w:p>
    <w:p w:rsidR="008B67AE" w:rsidRDefault="008B67AE" w:rsidP="00CE40AD">
      <w:pPr>
        <w:keepNext/>
        <w:widowControl w:val="0"/>
        <w:jc w:val="both"/>
        <w:rPr>
          <w:bCs/>
        </w:rPr>
      </w:pPr>
      <w:r>
        <w:rPr>
          <w:bCs/>
          <w:color w:val="000000"/>
        </w:rPr>
        <w:t>- без обеих ног.</w:t>
      </w:r>
    </w:p>
    <w:p w:rsidR="000B28E6" w:rsidRDefault="000B28E6" w:rsidP="00CE40AD">
      <w:pPr>
        <w:keepNext/>
        <w:widowControl w:val="0"/>
        <w:spacing w:after="240"/>
        <w:jc w:val="both"/>
        <w:rPr>
          <w:b/>
          <w:bCs/>
        </w:rPr>
      </w:pPr>
      <w:r w:rsidRPr="00995414">
        <w:rPr>
          <w:b/>
          <w:bCs/>
        </w:rPr>
        <w:t>Требования к техническим характеристикам товара:</w:t>
      </w: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5245"/>
      </w:tblGrid>
      <w:tr w:rsidR="00DC78BE" w:rsidRPr="00995414" w:rsidTr="00B1121C">
        <w:trPr>
          <w:trHeight w:val="6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995414">
              <w:rPr>
                <w:b/>
                <w:bCs/>
              </w:rPr>
              <w:t>№</w:t>
            </w:r>
          </w:p>
          <w:p w:rsidR="00DC78BE" w:rsidRPr="00995414" w:rsidRDefault="00DC78BE" w:rsidP="00B1121C">
            <w:pPr>
              <w:keepNext/>
              <w:widowControl w:val="0"/>
              <w:jc w:val="center"/>
              <w:rPr>
                <w:rFonts w:eastAsia="Calibri"/>
                <w:b/>
                <w:bCs/>
              </w:rPr>
            </w:pPr>
            <w:proofErr w:type="gramStart"/>
            <w:r w:rsidRPr="00995414">
              <w:rPr>
                <w:b/>
                <w:bCs/>
              </w:rPr>
              <w:t>п</w:t>
            </w:r>
            <w:proofErr w:type="gramEnd"/>
            <w:r w:rsidRPr="00995414">
              <w:rPr>
                <w:b/>
                <w:bCs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BE" w:rsidRPr="00995414" w:rsidRDefault="00DC78BE" w:rsidP="00B1121C">
            <w:pPr>
              <w:pStyle w:val="a10"/>
              <w:keepNext/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995414">
              <w:rPr>
                <w:b/>
                <w:bCs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ind w:right="535"/>
              <w:jc w:val="center"/>
              <w:rPr>
                <w:rFonts w:eastAsia="Calibri"/>
                <w:b/>
                <w:bCs/>
              </w:rPr>
            </w:pPr>
            <w:r w:rsidRPr="00995414">
              <w:rPr>
                <w:b/>
                <w:bCs/>
              </w:rPr>
              <w:t>Значение</w:t>
            </w:r>
          </w:p>
        </w:tc>
      </w:tr>
      <w:tr w:rsidR="00DC78BE" w:rsidRPr="00995414" w:rsidTr="00B1121C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pStyle w:val="-3"/>
              <w:keepNext/>
              <w:widowControl w:val="0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Категория автомобиля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М</w:t>
            </w:r>
            <w:proofErr w:type="gramStart"/>
            <w:r w:rsidRPr="00995414">
              <w:t>1</w:t>
            </w:r>
            <w:proofErr w:type="gramEnd"/>
          </w:p>
        </w:tc>
      </w:tr>
      <w:tr w:rsidR="00DC78BE" w:rsidRPr="00995414" w:rsidTr="00B1121C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Тип кузова/количество дверей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proofErr w:type="spellStart"/>
            <w:r w:rsidRPr="00995414">
              <w:t>Хэтчбек</w:t>
            </w:r>
            <w:proofErr w:type="spellEnd"/>
            <w:r>
              <w:t xml:space="preserve"> или седан</w:t>
            </w:r>
            <w:r w:rsidRPr="00995414">
              <w:t xml:space="preserve"> / не менее 4</w:t>
            </w:r>
          </w:p>
        </w:tc>
      </w:tr>
      <w:tr w:rsidR="00DC78BE" w:rsidRPr="00995414" w:rsidTr="00B1121C">
        <w:trPr>
          <w:trHeight w:val="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  <w:color w:val="000000"/>
              </w:rPr>
            </w:pPr>
            <w:r w:rsidRPr="00995414">
              <w:rPr>
                <w:color w:val="000000"/>
              </w:rPr>
              <w:t xml:space="preserve">Экологический класс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  <w:color w:val="000000"/>
              </w:rPr>
            </w:pPr>
            <w:r w:rsidRPr="00995414">
              <w:rPr>
                <w:color w:val="000000"/>
              </w:rPr>
              <w:t>не менее 5</w:t>
            </w:r>
          </w:p>
        </w:tc>
      </w:tr>
      <w:tr w:rsidR="00DC78BE" w:rsidRPr="00995414" w:rsidTr="00B1121C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Колесная формула/ведущие колеса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4 х 2 / передние</w:t>
            </w:r>
          </w:p>
        </w:tc>
      </w:tr>
      <w:tr w:rsidR="00DC78BE" w:rsidRPr="00995414" w:rsidTr="00B1121C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rPr>
                <w:rFonts w:eastAsia="Calibri"/>
              </w:rPr>
            </w:pPr>
            <w:r w:rsidRPr="00995414">
              <w:t xml:space="preserve">Схема компоновки автомобиля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proofErr w:type="spellStart"/>
            <w:r w:rsidRPr="00995414">
              <w:t>переднеприводная</w:t>
            </w:r>
            <w:proofErr w:type="spellEnd"/>
          </w:p>
        </w:tc>
      </w:tr>
      <w:tr w:rsidR="00DC78BE" w:rsidRPr="00995414" w:rsidTr="00B1121C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</w:pPr>
            <w:r>
              <w:t>Трансмиссия (тип)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</w:pPr>
            <w:r>
              <w:t>автоматическая</w:t>
            </w:r>
          </w:p>
        </w:tc>
      </w:tr>
      <w:tr w:rsidR="00DC78BE" w:rsidRPr="00995414" w:rsidTr="00B1121C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rPr>
                <w:rFonts w:eastAsia="Calibri"/>
              </w:rPr>
            </w:pPr>
            <w:r w:rsidRPr="00995414">
              <w:t>Расположение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переднее поперечное</w:t>
            </w:r>
          </w:p>
        </w:tc>
      </w:tr>
      <w:tr w:rsidR="00DC78BE" w:rsidRPr="00995414" w:rsidTr="00B1121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  <w:color w:val="000000"/>
              </w:rPr>
            </w:pPr>
            <w:r w:rsidRPr="00995414">
              <w:rPr>
                <w:color w:val="000000"/>
              </w:rPr>
              <w:t>Двигатель внутреннего сгорания (рабочий объем), см</w:t>
            </w:r>
            <w:r w:rsidRPr="00995414">
              <w:rPr>
                <w:color w:val="000000"/>
                <w:vertAlign w:val="superscrip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  <w:color w:val="000000"/>
              </w:rPr>
            </w:pPr>
            <w:r w:rsidRPr="00995414">
              <w:rPr>
                <w:color w:val="000000"/>
              </w:rPr>
              <w:t>не более 1600</w:t>
            </w:r>
          </w:p>
        </w:tc>
      </w:tr>
      <w:tr w:rsidR="00DC78BE" w:rsidRPr="00995414" w:rsidTr="00B1121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Оборудование автомобиля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 xml:space="preserve">в соответствии с пунктом 15 Приложения № 3 к </w:t>
            </w:r>
            <w:proofErr w:type="gramStart"/>
            <w:r w:rsidRPr="00995414">
              <w:t>ТР</w:t>
            </w:r>
            <w:proofErr w:type="gramEnd"/>
            <w:r w:rsidRPr="00995414">
              <w:t xml:space="preserve"> ТС 018/2011 </w:t>
            </w:r>
          </w:p>
        </w:tc>
      </w:tr>
      <w:tr w:rsidR="00DC78BE" w:rsidRPr="00995414" w:rsidTr="00B1121C">
        <w:trPr>
          <w:trHeight w:val="2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Топливо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BE" w:rsidRPr="00995414" w:rsidRDefault="00DC78BE" w:rsidP="00B1121C">
            <w:pPr>
              <w:keepNext/>
              <w:widowControl w:val="0"/>
              <w:snapToGrid w:val="0"/>
              <w:rPr>
                <w:rFonts w:eastAsia="Calibri"/>
              </w:rPr>
            </w:pPr>
            <w:r w:rsidRPr="00995414">
              <w:t>бензин с октановым числом не менее 95</w:t>
            </w:r>
          </w:p>
        </w:tc>
      </w:tr>
    </w:tbl>
    <w:p w:rsidR="00DC78BE" w:rsidRDefault="00DC78BE" w:rsidP="00CE40AD">
      <w:pPr>
        <w:keepNext/>
        <w:widowControl w:val="0"/>
        <w:rPr>
          <w:b/>
          <w:bCs/>
        </w:rPr>
      </w:pPr>
    </w:p>
    <w:p w:rsidR="000B28E6" w:rsidRPr="00995414" w:rsidRDefault="000B28E6" w:rsidP="00CE40AD">
      <w:pPr>
        <w:keepNext/>
        <w:widowControl w:val="0"/>
        <w:rPr>
          <w:b/>
          <w:bCs/>
        </w:rPr>
      </w:pPr>
      <w:r w:rsidRPr="00995414">
        <w:rPr>
          <w:b/>
          <w:bCs/>
        </w:rPr>
        <w:t>Условия передачи и приемки автомобиля:</w:t>
      </w:r>
    </w:p>
    <w:p w:rsidR="003002A7" w:rsidRPr="00995414" w:rsidRDefault="000B28E6" w:rsidP="00CE40AD">
      <w:pPr>
        <w:keepNext/>
        <w:widowControl w:val="0"/>
        <w:ind w:firstLine="426"/>
        <w:jc w:val="both"/>
      </w:pPr>
      <w:r w:rsidRPr="00995414"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</w:t>
      </w:r>
      <w:r w:rsidR="003002A7" w:rsidRPr="00995414">
        <w:t>местом поставки</w:t>
      </w:r>
      <w:r w:rsidRPr="00995414">
        <w:t>, при представлении Получателями (их доверенными лицами) паспорта и Направления, выдаваемого Заказчиком.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rPr>
          <w:b/>
          <w:bCs/>
        </w:rPr>
        <w:t xml:space="preserve">Место поставки автомобиля: </w:t>
      </w:r>
      <w:r w:rsidRPr="00995414">
        <w:rPr>
          <w:bCs/>
        </w:rPr>
        <w:t xml:space="preserve">г. Москва, </w:t>
      </w:r>
      <w:proofErr w:type="gramStart"/>
      <w:r w:rsidRPr="00995414">
        <w:t>в</w:t>
      </w:r>
      <w:proofErr w:type="gramEnd"/>
      <w:r w:rsidRPr="00995414">
        <w:t>____________________________________________________________________________________</w:t>
      </w:r>
    </w:p>
    <w:p w:rsidR="00077881" w:rsidRPr="00995414" w:rsidRDefault="00077881" w:rsidP="00CE40AD">
      <w:pPr>
        <w:keepNext/>
        <w:widowControl w:val="0"/>
        <w:ind w:firstLine="540"/>
        <w:jc w:val="both"/>
      </w:pPr>
      <w:r w:rsidRPr="00995414">
        <w:t xml:space="preserve">          (адрес места выдачи Товара Получателям, указывается </w:t>
      </w:r>
      <w:proofErr w:type="gramStart"/>
      <w:r w:rsidRPr="00995414">
        <w:t>при</w:t>
      </w:r>
      <w:proofErr w:type="gramEnd"/>
      <w:r w:rsidRPr="00995414">
        <w:t xml:space="preserve"> подачи заявки)</w:t>
      </w:r>
    </w:p>
    <w:p w:rsidR="003002A7" w:rsidRPr="00995414" w:rsidRDefault="00077881" w:rsidP="00CE40AD">
      <w:pPr>
        <w:pStyle w:val="a9"/>
        <w:keepNext/>
        <w:widowControl w:val="0"/>
        <w:ind w:firstLine="540"/>
        <w:rPr>
          <w:b/>
        </w:rPr>
      </w:pPr>
      <w:r w:rsidRPr="00995414">
        <w:rPr>
          <w:b/>
        </w:rPr>
        <w:lastRenderedPageBreak/>
        <w:t xml:space="preserve">Обязательное присутствие представителя поставщика, имеющего право подписи и печатью </w:t>
      </w:r>
      <w:proofErr w:type="gramStart"/>
      <w:r w:rsidRPr="00995414">
        <w:rPr>
          <w:b/>
        </w:rPr>
        <w:t>при</w:t>
      </w:r>
      <w:proofErr w:type="gramEnd"/>
      <w:r w:rsidRPr="00995414">
        <w:rPr>
          <w:b/>
        </w:rPr>
        <w:t xml:space="preserve"> выдачи автомобилей.</w:t>
      </w:r>
    </w:p>
    <w:p w:rsidR="00077881" w:rsidRPr="00995414" w:rsidRDefault="00077881" w:rsidP="00CE40AD">
      <w:pPr>
        <w:pStyle w:val="a9"/>
        <w:keepNext/>
        <w:widowControl w:val="0"/>
        <w:rPr>
          <w:b/>
        </w:rPr>
      </w:pPr>
      <w:r w:rsidRPr="00995414">
        <w:rPr>
          <w:b/>
          <w:bCs/>
        </w:rPr>
        <w:t>Порядок формирования цены:</w:t>
      </w:r>
    </w:p>
    <w:p w:rsidR="00077881" w:rsidRPr="00995414" w:rsidRDefault="00077881" w:rsidP="00CE40AD">
      <w:pPr>
        <w:keepNext/>
        <w:widowControl w:val="0"/>
        <w:ind w:firstLine="708"/>
        <w:jc w:val="both"/>
      </w:pPr>
      <w:proofErr w:type="gramStart"/>
      <w:r w:rsidRPr="00995414"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 w:rsidRPr="00995414">
        <w:t xml:space="preserve"> с действующим законодательством Российской Федерации.</w:t>
      </w:r>
    </w:p>
    <w:p w:rsidR="00077881" w:rsidRPr="00995414" w:rsidRDefault="00077881" w:rsidP="00CE40AD">
      <w:pPr>
        <w:keepNext/>
        <w:widowControl w:val="0"/>
        <w:jc w:val="both"/>
        <w:rPr>
          <w:b/>
          <w:bCs/>
        </w:rPr>
      </w:pPr>
      <w:r w:rsidRPr="00995414">
        <w:rPr>
          <w:b/>
          <w:bCs/>
        </w:rPr>
        <w:t>Обязательные условия:</w:t>
      </w:r>
    </w:p>
    <w:p w:rsidR="00077881" w:rsidRPr="00995414" w:rsidRDefault="003002A7" w:rsidP="00CE40AD">
      <w:pPr>
        <w:keepNext/>
        <w:widowControl w:val="0"/>
        <w:ind w:firstLine="708"/>
        <w:jc w:val="both"/>
      </w:pPr>
      <w:r w:rsidRPr="00995414">
        <w:t>1.</w:t>
      </w:r>
      <w:r w:rsidR="00077881" w:rsidRPr="00995414">
        <w:t xml:space="preserve">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077881" w:rsidRPr="00995414" w:rsidRDefault="003002A7" w:rsidP="00CE40AD">
      <w:pPr>
        <w:keepNext/>
        <w:widowControl w:val="0"/>
        <w:ind w:firstLine="708"/>
        <w:jc w:val="both"/>
      </w:pPr>
      <w:r w:rsidRPr="00995414">
        <w:t>2</w:t>
      </w:r>
      <w:r w:rsidR="00077881" w:rsidRPr="00995414">
        <w:t xml:space="preserve">. Поставка осуществляется на основании направления страховщика. </w:t>
      </w:r>
    </w:p>
    <w:p w:rsidR="00061514" w:rsidRDefault="00077881" w:rsidP="00CE40AD">
      <w:pPr>
        <w:keepNext/>
        <w:widowControl w:val="0"/>
        <w:jc w:val="both"/>
        <w:rPr>
          <w:color w:val="000000"/>
        </w:rPr>
      </w:pPr>
      <w:r w:rsidRPr="00995414">
        <w:rPr>
          <w:b/>
          <w:bCs/>
        </w:rPr>
        <w:t xml:space="preserve">Срок поставки товара не позднее </w:t>
      </w:r>
      <w:r w:rsidR="00C007CC">
        <w:rPr>
          <w:b/>
          <w:bCs/>
        </w:rPr>
        <w:t xml:space="preserve">14 </w:t>
      </w:r>
      <w:r w:rsidRPr="00995414">
        <w:rPr>
          <w:b/>
          <w:bCs/>
        </w:rPr>
        <w:t>декабря 201</w:t>
      </w:r>
      <w:r w:rsidR="006620FC">
        <w:rPr>
          <w:b/>
          <w:bCs/>
        </w:rPr>
        <w:t>8</w:t>
      </w:r>
      <w:r w:rsidRPr="00995414">
        <w:rPr>
          <w:b/>
          <w:bCs/>
        </w:rPr>
        <w:t xml:space="preserve"> года.</w:t>
      </w:r>
      <w:r w:rsidR="00061514" w:rsidRPr="00995414">
        <w:rPr>
          <w:color w:val="000000"/>
        </w:rPr>
        <w:t xml:space="preserve"> </w:t>
      </w:r>
    </w:p>
    <w:p w:rsidR="00A13D39" w:rsidRDefault="00A13D39" w:rsidP="00A13D39">
      <w:pPr>
        <w:pStyle w:val="ConsPlusNormal"/>
        <w:keepNext/>
        <w:spacing w:line="240" w:lineRule="auto"/>
        <w:ind w:firstLine="0"/>
        <w:rPr>
          <w:bCs/>
          <w:sz w:val="24"/>
          <w:szCs w:val="24"/>
        </w:rPr>
      </w:pPr>
      <w:r w:rsidRPr="002D1CC4">
        <w:rPr>
          <w:b/>
          <w:bCs/>
          <w:sz w:val="24"/>
        </w:rPr>
        <w:t>Сроки действия Контракта:</w:t>
      </w:r>
      <w:r>
        <w:rPr>
          <w:bCs/>
          <w:sz w:val="24"/>
        </w:rPr>
        <w:t xml:space="preserve"> с момента подписания контракта по</w:t>
      </w:r>
      <w:r>
        <w:rPr>
          <w:bCs/>
          <w:color w:val="0000FF"/>
          <w:sz w:val="24"/>
        </w:rPr>
        <w:t xml:space="preserve"> </w:t>
      </w:r>
      <w:r>
        <w:rPr>
          <w:bCs/>
          <w:sz w:val="24"/>
          <w:szCs w:val="24"/>
        </w:rPr>
        <w:t>«</w:t>
      </w:r>
      <w:r w:rsidR="00C752B8">
        <w:rPr>
          <w:bCs/>
          <w:sz w:val="24"/>
          <w:szCs w:val="24"/>
        </w:rPr>
        <w:t>2</w:t>
      </w:r>
      <w:r w:rsidR="00967BBF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» декабря 201</w:t>
      </w:r>
      <w:r w:rsidR="00C752B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 включительно, а в рамках взаиморасчетов до полного исполнения Сторонами своих обязательств. </w:t>
      </w:r>
    </w:p>
    <w:p w:rsidR="00077881" w:rsidRPr="00995414" w:rsidRDefault="00077881" w:rsidP="00CE40AD">
      <w:pPr>
        <w:keepNext/>
        <w:widowControl w:val="0"/>
        <w:jc w:val="both"/>
        <w:rPr>
          <w:b/>
          <w:bCs/>
        </w:rPr>
      </w:pPr>
      <w:r w:rsidRPr="00995414">
        <w:rPr>
          <w:b/>
          <w:bCs/>
        </w:rPr>
        <w:t>Требования к сроку и объему предоставления гарантий на товар: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t>1.</w:t>
      </w:r>
      <w:r w:rsidRPr="00995414">
        <w:rPr>
          <w:b/>
          <w:bCs/>
        </w:rPr>
        <w:t xml:space="preserve"> </w:t>
      </w:r>
      <w:r w:rsidRPr="00995414">
        <w:t>Гарантия на Товар</w:t>
      </w:r>
      <w:r w:rsidRPr="00995414">
        <w:rPr>
          <w:color w:val="000000"/>
        </w:rPr>
        <w:t xml:space="preserve"> должен составлять</w:t>
      </w:r>
      <w:r w:rsidRPr="00995414">
        <w:t xml:space="preserve"> не менее 36 месяцев или не менее </w:t>
      </w:r>
      <w:smartTag w:uri="urn:schemas-microsoft-com:office:smarttags" w:element="metricconverter">
        <w:smartTagPr>
          <w:attr w:name="ProductID" w:val="100 000 км"/>
        </w:smartTagPr>
        <w:r w:rsidRPr="00995414">
          <w:t>100 000 км</w:t>
        </w:r>
      </w:smartTag>
      <w:r w:rsidRPr="00995414">
        <w:t xml:space="preserve"> (сто тысяч) пробега (в зависимости от того, что наступит раньше), с момента передачи его Заказчику.</w:t>
      </w:r>
    </w:p>
    <w:p w:rsidR="00077881" w:rsidRPr="00995414" w:rsidRDefault="00077881" w:rsidP="00CE40AD">
      <w:pPr>
        <w:keepNext/>
        <w:widowControl w:val="0"/>
        <w:autoSpaceDE w:val="0"/>
        <w:autoSpaceDN w:val="0"/>
        <w:jc w:val="both"/>
      </w:pPr>
      <w:r w:rsidRPr="00995414"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077881" w:rsidRPr="00995414" w:rsidRDefault="00077881" w:rsidP="00CE40AD">
      <w:pPr>
        <w:keepNext/>
        <w:widowControl w:val="0"/>
        <w:autoSpaceDE w:val="0"/>
        <w:autoSpaceDN w:val="0"/>
        <w:jc w:val="both"/>
      </w:pPr>
      <w:r w:rsidRPr="00995414"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t xml:space="preserve">4. Условия и порядок гарантийного обслуживания Товара указаны в Сервисной книжке, выдаваемой Заказчику </w:t>
      </w:r>
      <w:proofErr w:type="gramStart"/>
      <w:r w:rsidRPr="00995414">
        <w:t>при</w:t>
      </w:r>
      <w:proofErr w:type="gramEnd"/>
      <w:r w:rsidRPr="00995414">
        <w:t xml:space="preserve"> фактической передачи Товара. 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t xml:space="preserve">5. Дата передачи Товара Заказчику указывается в регистрационной карточке Сервисной книжки.  Гарантийное обслуживание не осуществляется при отсутствии в Сервисной книжке штампа о продаже и подписи уполномоченного представителя Поставщика.      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t xml:space="preserve">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077881" w:rsidRPr="00995414" w:rsidRDefault="00077881" w:rsidP="00CE40AD">
      <w:pPr>
        <w:keepNext/>
        <w:widowControl w:val="0"/>
        <w:jc w:val="both"/>
      </w:pPr>
      <w:r w:rsidRPr="00995414">
        <w:t xml:space="preserve">7. </w:t>
      </w:r>
      <w:proofErr w:type="gramStart"/>
      <w:r w:rsidRPr="00995414"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995414">
        <w:rPr>
          <w:color w:val="000000"/>
        </w:rPr>
        <w:t>Получателем</w:t>
      </w:r>
      <w:r w:rsidRPr="00995414"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995414"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77881" w:rsidRPr="00995414" w:rsidRDefault="00077881" w:rsidP="00CE40AD">
      <w:pPr>
        <w:keepNext/>
        <w:widowControl w:val="0"/>
        <w:jc w:val="both"/>
        <w:rPr>
          <w:b/>
          <w:bCs/>
        </w:rPr>
      </w:pPr>
      <w:r w:rsidRPr="00995414">
        <w:rPr>
          <w:b/>
          <w:bCs/>
        </w:rPr>
        <w:t>Требования к качеству товара:</w:t>
      </w:r>
    </w:p>
    <w:p w:rsidR="00077881" w:rsidRPr="00995414" w:rsidRDefault="00077881" w:rsidP="00CE40AD">
      <w:pPr>
        <w:pStyle w:val="-3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95414">
        <w:rPr>
          <w:rFonts w:ascii="Times New Roman" w:hAnsi="Times New Roman"/>
          <w:sz w:val="24"/>
          <w:szCs w:val="24"/>
        </w:rPr>
        <w:t>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77881" w:rsidRPr="00995414" w:rsidRDefault="00077881" w:rsidP="00CE40AD">
      <w:pPr>
        <w:pStyle w:val="-3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95414">
        <w:rPr>
          <w:rFonts w:ascii="Times New Roman" w:hAnsi="Times New Roman"/>
          <w:sz w:val="24"/>
          <w:szCs w:val="24"/>
        </w:rPr>
        <w:t xml:space="preserve">2. Качество и маркировка Товара должны соответствовать требованиям </w:t>
      </w:r>
      <w:proofErr w:type="gramStart"/>
      <w:r w:rsidRPr="00995414">
        <w:rPr>
          <w:rFonts w:ascii="Times New Roman" w:hAnsi="Times New Roman"/>
          <w:sz w:val="24"/>
          <w:szCs w:val="24"/>
        </w:rPr>
        <w:t>ТР</w:t>
      </w:r>
      <w:proofErr w:type="gramEnd"/>
      <w:r w:rsidRPr="00995414">
        <w:rPr>
          <w:rFonts w:ascii="Times New Roman" w:hAnsi="Times New Roman"/>
          <w:sz w:val="24"/>
          <w:szCs w:val="24"/>
        </w:rPr>
        <w:t xml:space="preserve"> ТС 018/2011. </w:t>
      </w:r>
    </w:p>
    <w:p w:rsidR="004631C6" w:rsidRPr="00995414" w:rsidRDefault="00077881" w:rsidP="00CE40AD">
      <w:pPr>
        <w:keepNext/>
        <w:widowControl w:val="0"/>
        <w:jc w:val="both"/>
      </w:pPr>
      <w:r w:rsidRPr="00995414">
        <w:t xml:space="preserve">3. При поставке некачественного Товара Поставщик обязан </w:t>
      </w:r>
      <w:proofErr w:type="gramStart"/>
      <w:r w:rsidRPr="00995414">
        <w:t>заменить его на Товар</w:t>
      </w:r>
      <w:proofErr w:type="gramEnd"/>
      <w:r w:rsidRPr="00995414">
        <w:t xml:space="preserve"> надлежащего </w:t>
      </w:r>
      <w:r w:rsidRPr="00995414">
        <w:lastRenderedPageBreak/>
        <w:t>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077881" w:rsidRPr="00995414" w:rsidRDefault="00077881" w:rsidP="00CE40AD">
      <w:pPr>
        <w:keepNext/>
        <w:widowControl w:val="0"/>
        <w:autoSpaceDE w:val="0"/>
        <w:autoSpaceDN w:val="0"/>
        <w:spacing w:before="65"/>
        <w:jc w:val="both"/>
        <w:rPr>
          <w:b/>
          <w:bCs/>
        </w:rPr>
      </w:pPr>
      <w:r w:rsidRPr="00995414">
        <w:rPr>
          <w:b/>
          <w:bCs/>
        </w:rPr>
        <w:t>Размер обеспечения исполнения контракта 30% от начальной (максимальной) цены контракта</w:t>
      </w:r>
      <w:r w:rsidR="0097334E">
        <w:rPr>
          <w:b/>
          <w:bCs/>
        </w:rPr>
        <w:t xml:space="preserve"> </w:t>
      </w:r>
      <w:r w:rsidR="0097334E" w:rsidRPr="008C6EF6">
        <w:rPr>
          <w:b/>
        </w:rPr>
        <w:t>и составляет</w:t>
      </w:r>
      <w:r w:rsidR="0097334E">
        <w:rPr>
          <w:b/>
        </w:rPr>
        <w:t xml:space="preserve"> рублей</w:t>
      </w:r>
      <w:r w:rsidRPr="00995414">
        <w:rPr>
          <w:b/>
          <w:bCs/>
        </w:rPr>
        <w:t>.</w:t>
      </w:r>
    </w:p>
    <w:p w:rsidR="00077881" w:rsidRPr="00995414" w:rsidRDefault="00077881" w:rsidP="00CE40AD">
      <w:pPr>
        <w:keepNext/>
        <w:widowControl w:val="0"/>
        <w:ind w:left="426"/>
        <w:jc w:val="both"/>
        <w:rPr>
          <w:u w:val="single"/>
        </w:rPr>
      </w:pPr>
    </w:p>
    <w:sectPr w:rsidR="00077881" w:rsidRPr="00995414" w:rsidSect="00EF4430">
      <w:headerReference w:type="default" r:id="rId8"/>
      <w:footerReference w:type="even" r:id="rId9"/>
      <w:footerReference w:type="default" r:id="rId10"/>
      <w:pgSz w:w="12240" w:h="15840"/>
      <w:pgMar w:top="899" w:right="851" w:bottom="1079" w:left="1134" w:header="720" w:footer="1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0F" w:rsidRDefault="007D600F">
      <w:r>
        <w:separator/>
      </w:r>
    </w:p>
  </w:endnote>
  <w:endnote w:type="continuationSeparator" w:id="0">
    <w:p w:rsidR="007D600F" w:rsidRDefault="007D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D9" w:rsidRDefault="00AC01D9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C01D9" w:rsidRDefault="00AC01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D9" w:rsidRDefault="00AC01D9">
    <w:pPr>
      <w:pStyle w:val="a8"/>
      <w:framePr w:wrap="around" w:vAnchor="text" w:hAnchor="margin" w:xAlign="right" w:y="1"/>
      <w:rPr>
        <w:rStyle w:val="af9"/>
        <w:sz w:val="20"/>
        <w:szCs w:val="20"/>
      </w:rPr>
    </w:pPr>
    <w:r>
      <w:rPr>
        <w:rStyle w:val="af9"/>
        <w:sz w:val="20"/>
        <w:szCs w:val="20"/>
      </w:rPr>
      <w:fldChar w:fldCharType="begin"/>
    </w:r>
    <w:r>
      <w:rPr>
        <w:rStyle w:val="af9"/>
        <w:sz w:val="20"/>
        <w:szCs w:val="20"/>
      </w:rPr>
      <w:instrText xml:space="preserve">PAGE  </w:instrText>
    </w:r>
    <w:r>
      <w:rPr>
        <w:rStyle w:val="af9"/>
        <w:sz w:val="20"/>
        <w:szCs w:val="20"/>
      </w:rPr>
      <w:fldChar w:fldCharType="separate"/>
    </w:r>
    <w:r w:rsidR="00C6029D">
      <w:rPr>
        <w:rStyle w:val="af9"/>
        <w:noProof/>
        <w:sz w:val="20"/>
        <w:szCs w:val="20"/>
      </w:rPr>
      <w:t>2</w:t>
    </w:r>
    <w:r>
      <w:rPr>
        <w:rStyle w:val="af9"/>
        <w:sz w:val="20"/>
        <w:szCs w:val="20"/>
      </w:rPr>
      <w:fldChar w:fldCharType="end"/>
    </w:r>
  </w:p>
  <w:p w:rsidR="00AC01D9" w:rsidRDefault="00AC01D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0F" w:rsidRDefault="007D600F">
      <w:r>
        <w:separator/>
      </w:r>
    </w:p>
  </w:footnote>
  <w:footnote w:type="continuationSeparator" w:id="0">
    <w:p w:rsidR="007D600F" w:rsidRDefault="007D6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D9" w:rsidRDefault="00AC01D9">
    <w:pPr>
      <w:pStyle w:val="ac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A8CB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A"/>
    <w:multiLevelType w:val="singleLevel"/>
    <w:tmpl w:val="0000000A"/>
    <w:name w:val="WW8Num33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b w:val="0"/>
      </w:rPr>
    </w:lvl>
  </w:abstractNum>
  <w:abstractNum w:abstractNumId="9">
    <w:nsid w:val="06065445"/>
    <w:multiLevelType w:val="hybridMultilevel"/>
    <w:tmpl w:val="8126F8CC"/>
    <w:lvl w:ilvl="0" w:tplc="BB1CC1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63E30BC"/>
    <w:multiLevelType w:val="multilevel"/>
    <w:tmpl w:val="CC14978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-20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1">
    <w:nsid w:val="13665BE9"/>
    <w:multiLevelType w:val="hybridMultilevel"/>
    <w:tmpl w:val="E3B6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14473"/>
    <w:multiLevelType w:val="hybridMultilevel"/>
    <w:tmpl w:val="0A9EA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F70A4"/>
    <w:multiLevelType w:val="hybridMultilevel"/>
    <w:tmpl w:val="82A8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E7EDC"/>
    <w:multiLevelType w:val="hybridMultilevel"/>
    <w:tmpl w:val="2900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047F2"/>
    <w:multiLevelType w:val="hybridMultilevel"/>
    <w:tmpl w:val="857087C6"/>
    <w:lvl w:ilvl="0" w:tplc="1DD00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A0F85"/>
    <w:multiLevelType w:val="multilevel"/>
    <w:tmpl w:val="A56C902C"/>
    <w:lvl w:ilvl="0">
      <w:start w:val="4"/>
      <w:numFmt w:val="decimal"/>
      <w:lvlText w:val="%1."/>
      <w:lvlJc w:val="left"/>
      <w:pPr>
        <w:ind w:left="734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54796258"/>
    <w:multiLevelType w:val="hybridMultilevel"/>
    <w:tmpl w:val="9FDE9DCA"/>
    <w:lvl w:ilvl="0" w:tplc="1DD00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xl30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abstractNum w:abstractNumId="22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1B18CB"/>
    <w:multiLevelType w:val="multilevel"/>
    <w:tmpl w:val="9BE6707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10"/>
        </w:tabs>
        <w:ind w:left="20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0"/>
        </w:tabs>
        <w:ind w:left="38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4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9089F"/>
    <w:multiLevelType w:val="hybridMultilevel"/>
    <w:tmpl w:val="FEA00F28"/>
    <w:lvl w:ilvl="0" w:tplc="A87631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2"/>
  </w:num>
  <w:num w:numId="8">
    <w:abstractNumId w:val="16"/>
  </w:num>
  <w:num w:numId="9">
    <w:abstractNumId w:val="25"/>
  </w:num>
  <w:num w:numId="10">
    <w:abstractNumId w:val="23"/>
  </w:num>
  <w:num w:numId="11">
    <w:abstractNumId w:val="21"/>
  </w:num>
  <w:num w:numId="12">
    <w:abstractNumId w:val="9"/>
  </w:num>
  <w:num w:numId="13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21"/>
    <w:rsid w:val="00000422"/>
    <w:rsid w:val="00024816"/>
    <w:rsid w:val="00057F58"/>
    <w:rsid w:val="00061514"/>
    <w:rsid w:val="00076412"/>
    <w:rsid w:val="00077881"/>
    <w:rsid w:val="00090BBB"/>
    <w:rsid w:val="000B28E6"/>
    <w:rsid w:val="000D40F4"/>
    <w:rsid w:val="001234CA"/>
    <w:rsid w:val="00147FD1"/>
    <w:rsid w:val="00153C57"/>
    <w:rsid w:val="00165402"/>
    <w:rsid w:val="00165AA2"/>
    <w:rsid w:val="001851C5"/>
    <w:rsid w:val="00185E2C"/>
    <w:rsid w:val="001B768E"/>
    <w:rsid w:val="001C41AE"/>
    <w:rsid w:val="001D381B"/>
    <w:rsid w:val="001D40B4"/>
    <w:rsid w:val="001E2726"/>
    <w:rsid w:val="001E2882"/>
    <w:rsid w:val="001E631E"/>
    <w:rsid w:val="001F0724"/>
    <w:rsid w:val="00247964"/>
    <w:rsid w:val="00262E01"/>
    <w:rsid w:val="0028251C"/>
    <w:rsid w:val="00284B99"/>
    <w:rsid w:val="002859BF"/>
    <w:rsid w:val="00295F2A"/>
    <w:rsid w:val="002A5D2E"/>
    <w:rsid w:val="002D3251"/>
    <w:rsid w:val="002F2A12"/>
    <w:rsid w:val="003002A7"/>
    <w:rsid w:val="00343807"/>
    <w:rsid w:val="00351BF5"/>
    <w:rsid w:val="00373ED6"/>
    <w:rsid w:val="00377048"/>
    <w:rsid w:val="00395156"/>
    <w:rsid w:val="003A59E0"/>
    <w:rsid w:val="004331C8"/>
    <w:rsid w:val="004478B4"/>
    <w:rsid w:val="004631C6"/>
    <w:rsid w:val="004716CA"/>
    <w:rsid w:val="004A25E1"/>
    <w:rsid w:val="004D2D79"/>
    <w:rsid w:val="00501A0F"/>
    <w:rsid w:val="00516315"/>
    <w:rsid w:val="00527497"/>
    <w:rsid w:val="005374A9"/>
    <w:rsid w:val="00545BC9"/>
    <w:rsid w:val="005461C7"/>
    <w:rsid w:val="00563354"/>
    <w:rsid w:val="005A7EA9"/>
    <w:rsid w:val="005B449F"/>
    <w:rsid w:val="005D0A3E"/>
    <w:rsid w:val="00613A98"/>
    <w:rsid w:val="00614E23"/>
    <w:rsid w:val="00624C21"/>
    <w:rsid w:val="00625B40"/>
    <w:rsid w:val="00643E5A"/>
    <w:rsid w:val="00646501"/>
    <w:rsid w:val="006620FC"/>
    <w:rsid w:val="0066527E"/>
    <w:rsid w:val="006660D6"/>
    <w:rsid w:val="006716B0"/>
    <w:rsid w:val="00694288"/>
    <w:rsid w:val="006A3D37"/>
    <w:rsid w:val="006E6CAB"/>
    <w:rsid w:val="006F46B7"/>
    <w:rsid w:val="00711CDA"/>
    <w:rsid w:val="007218F2"/>
    <w:rsid w:val="007276BA"/>
    <w:rsid w:val="00756E96"/>
    <w:rsid w:val="00781EB4"/>
    <w:rsid w:val="0079565F"/>
    <w:rsid w:val="007B2417"/>
    <w:rsid w:val="007D55EE"/>
    <w:rsid w:val="007D600F"/>
    <w:rsid w:val="007E468B"/>
    <w:rsid w:val="007F2D8F"/>
    <w:rsid w:val="008247F9"/>
    <w:rsid w:val="00840CD4"/>
    <w:rsid w:val="008919DC"/>
    <w:rsid w:val="008B67AE"/>
    <w:rsid w:val="008D32AC"/>
    <w:rsid w:val="008F3380"/>
    <w:rsid w:val="008F3847"/>
    <w:rsid w:val="008F5858"/>
    <w:rsid w:val="008F594A"/>
    <w:rsid w:val="00906B76"/>
    <w:rsid w:val="00910531"/>
    <w:rsid w:val="00914743"/>
    <w:rsid w:val="00940435"/>
    <w:rsid w:val="00950599"/>
    <w:rsid w:val="00952BFA"/>
    <w:rsid w:val="00967BBF"/>
    <w:rsid w:val="0097334E"/>
    <w:rsid w:val="00974A26"/>
    <w:rsid w:val="00987F9A"/>
    <w:rsid w:val="009932C1"/>
    <w:rsid w:val="00995414"/>
    <w:rsid w:val="009B2DE4"/>
    <w:rsid w:val="009D2C11"/>
    <w:rsid w:val="00A068C9"/>
    <w:rsid w:val="00A13D39"/>
    <w:rsid w:val="00A16A7F"/>
    <w:rsid w:val="00A27932"/>
    <w:rsid w:val="00A32C84"/>
    <w:rsid w:val="00A3754D"/>
    <w:rsid w:val="00A969BB"/>
    <w:rsid w:val="00AA54B6"/>
    <w:rsid w:val="00AA7473"/>
    <w:rsid w:val="00AC01D9"/>
    <w:rsid w:val="00AC48D7"/>
    <w:rsid w:val="00AE262C"/>
    <w:rsid w:val="00B1121C"/>
    <w:rsid w:val="00B2713D"/>
    <w:rsid w:val="00B427C7"/>
    <w:rsid w:val="00B51BD3"/>
    <w:rsid w:val="00B66956"/>
    <w:rsid w:val="00B74732"/>
    <w:rsid w:val="00B753A6"/>
    <w:rsid w:val="00B85841"/>
    <w:rsid w:val="00B9604D"/>
    <w:rsid w:val="00B97E38"/>
    <w:rsid w:val="00BC05A9"/>
    <w:rsid w:val="00BE1584"/>
    <w:rsid w:val="00BE22C0"/>
    <w:rsid w:val="00BF0D10"/>
    <w:rsid w:val="00BF1CB5"/>
    <w:rsid w:val="00BF3746"/>
    <w:rsid w:val="00C007CC"/>
    <w:rsid w:val="00C033F0"/>
    <w:rsid w:val="00C37F11"/>
    <w:rsid w:val="00C42937"/>
    <w:rsid w:val="00C6029D"/>
    <w:rsid w:val="00C65B63"/>
    <w:rsid w:val="00C70C68"/>
    <w:rsid w:val="00C73D18"/>
    <w:rsid w:val="00C752B8"/>
    <w:rsid w:val="00C866DA"/>
    <w:rsid w:val="00C904F6"/>
    <w:rsid w:val="00C936DE"/>
    <w:rsid w:val="00CB285F"/>
    <w:rsid w:val="00CC44EA"/>
    <w:rsid w:val="00CC6DFE"/>
    <w:rsid w:val="00CE40AD"/>
    <w:rsid w:val="00CE6D9A"/>
    <w:rsid w:val="00CF2EB9"/>
    <w:rsid w:val="00CF5D72"/>
    <w:rsid w:val="00D224EF"/>
    <w:rsid w:val="00D317C2"/>
    <w:rsid w:val="00D819F1"/>
    <w:rsid w:val="00D82413"/>
    <w:rsid w:val="00DA6B2A"/>
    <w:rsid w:val="00DA6E86"/>
    <w:rsid w:val="00DB218D"/>
    <w:rsid w:val="00DC78BE"/>
    <w:rsid w:val="00E0226E"/>
    <w:rsid w:val="00E05691"/>
    <w:rsid w:val="00E31F18"/>
    <w:rsid w:val="00E462FA"/>
    <w:rsid w:val="00E46EE4"/>
    <w:rsid w:val="00E7290C"/>
    <w:rsid w:val="00E750EE"/>
    <w:rsid w:val="00E83CF9"/>
    <w:rsid w:val="00E901D8"/>
    <w:rsid w:val="00EA5E46"/>
    <w:rsid w:val="00ED3372"/>
    <w:rsid w:val="00EE0EA5"/>
    <w:rsid w:val="00EE39FC"/>
    <w:rsid w:val="00EF4430"/>
    <w:rsid w:val="00F15DAA"/>
    <w:rsid w:val="00F26AD5"/>
    <w:rsid w:val="00F448FE"/>
    <w:rsid w:val="00F46043"/>
    <w:rsid w:val="00F517C7"/>
    <w:rsid w:val="00F75C55"/>
    <w:rsid w:val="00F76990"/>
    <w:rsid w:val="00F912FB"/>
    <w:rsid w:val="00FA2DBF"/>
    <w:rsid w:val="00FA7AD5"/>
    <w:rsid w:val="00FB49D7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qFormat/>
    <w:pPr>
      <w:keepNext/>
      <w:autoSpaceDE w:val="0"/>
      <w:autoSpaceDN w:val="0"/>
      <w:outlineLvl w:val="0"/>
    </w:pPr>
    <w:rPr>
      <w:szCs w:val="18"/>
    </w:rPr>
  </w:style>
  <w:style w:type="paragraph" w:styleId="2">
    <w:name w:val="heading 2"/>
    <w:aliases w:val="H2,Заголовок 2 Знак,h2,Gliederung2,Gliederung,Indented Heading,H21,H22,Indented Heading1,Indented Heading2,Indented Heading3,Indented Heading4,H23,H211,H221,Indented Heading5,Indented Heading6,Indented Heading7,H24,H212,H222,H25,H213,H223"/>
    <w:basedOn w:val="a"/>
    <w:next w:val="a"/>
    <w:qFormat/>
    <w:pPr>
      <w:keepNext/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spacing w:before="60" w:after="60"/>
      <w:jc w:val="center"/>
      <w:outlineLvl w:val="5"/>
    </w:pPr>
    <w:rPr>
      <w:b/>
      <w:sz w:val="16"/>
      <w:szCs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kern w:val="1"/>
      <w:sz w:val="16"/>
      <w:szCs w:val="16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spacing w:before="60" w:after="60"/>
      <w:outlineLvl w:val="7"/>
    </w:pPr>
    <w:rPr>
      <w:b/>
      <w:sz w:val="16"/>
      <w:szCs w:val="26"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текст"/>
    <w:basedOn w:val="a"/>
    <w:link w:val="a4"/>
    <w:pPr>
      <w:ind w:left="720"/>
      <w:jc w:val="center"/>
    </w:pPr>
  </w:style>
  <w:style w:type="paragraph" w:styleId="20">
    <w:name w:val="Body Text Indent 2"/>
    <w:basedOn w:val="a"/>
    <w:pPr>
      <w:tabs>
        <w:tab w:val="left" w:pos="6540"/>
      </w:tabs>
      <w:ind w:firstLine="360"/>
    </w:p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</w:rPr>
  </w:style>
  <w:style w:type="character" w:customStyle="1" w:styleId="70">
    <w:name w:val="Основной текст (7)"/>
    <w:rPr>
      <w:rFonts w:ascii="Times New Roman" w:hAnsi="Times New Roman" w:cs="Times New Roman"/>
      <w:b/>
      <w:spacing w:val="0"/>
      <w:sz w:val="20"/>
    </w:rPr>
  </w:style>
  <w:style w:type="character" w:customStyle="1" w:styleId="10">
    <w:name w:val="Заголовок №1"/>
    <w:rPr>
      <w:rFonts w:ascii="Arial" w:hAnsi="Arial" w:cs="Arial"/>
      <w:b/>
      <w:spacing w:val="0"/>
      <w:sz w:val="18"/>
    </w:rPr>
  </w:style>
  <w:style w:type="character" w:customStyle="1" w:styleId="a5">
    <w:name w:val="Основной текст + Полужирный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spacing w:val="0"/>
      <w:sz w:val="20"/>
    </w:rPr>
  </w:style>
  <w:style w:type="character" w:customStyle="1" w:styleId="13">
    <w:name w:val="Заголовок №13"/>
    <w:rPr>
      <w:rFonts w:ascii="Arial" w:hAnsi="Arial" w:cs="Arial"/>
      <w:b/>
      <w:spacing w:val="0"/>
      <w:sz w:val="18"/>
    </w:rPr>
  </w:style>
  <w:style w:type="character" w:customStyle="1" w:styleId="a7">
    <w:name w:val="Подпись к таблице + Не полужирный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Pr>
      <w:rFonts w:ascii="Times New Roman" w:hAnsi="Times New Roman" w:cs="Times New Roman"/>
      <w:i/>
      <w:spacing w:val="0"/>
      <w:sz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DejaVu Sans" w:hAnsi="DejaVu Sans" w:cs="DejaVu Sans"/>
      <w:color w:val="000000"/>
    </w:rPr>
  </w:style>
  <w:style w:type="paragraph" w:styleId="31">
    <w:name w:val="Body Text 3"/>
    <w:basedOn w:val="a"/>
    <w:pPr>
      <w:jc w:val="both"/>
    </w:pPr>
    <w:rPr>
      <w:color w:val="000000"/>
    </w:rPr>
  </w:style>
  <w:style w:type="paragraph" w:styleId="a9">
    <w:name w:val="Body Text"/>
    <w:aliases w:val="Çàã1,BO,ID,body indent,andrad,EHPT,Body Text2"/>
    <w:basedOn w:val="a"/>
    <w:pPr>
      <w:jc w:val="both"/>
    </w:pPr>
  </w:style>
  <w:style w:type="paragraph" w:customStyle="1" w:styleId="32">
    <w:name w:val="Стиль3"/>
    <w:basedOn w:val="20"/>
    <w:pPr>
      <w:widowControl w:val="0"/>
      <w:numPr>
        <w:ilvl w:val="2"/>
        <w:numId w:val="1"/>
      </w:numPr>
      <w:tabs>
        <w:tab w:val="clear" w:pos="6540"/>
      </w:tabs>
      <w:adjustRightInd w:val="0"/>
      <w:ind w:hanging="360"/>
      <w:jc w:val="both"/>
      <w:textAlignment w:val="baseline"/>
    </w:p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21">
    <w:name w:val="Body Text 2"/>
    <w:basedOn w:val="a"/>
    <w:pPr>
      <w:jc w:val="center"/>
    </w:pPr>
    <w:rPr>
      <w:szCs w:val="20"/>
    </w:rPr>
  </w:style>
  <w:style w:type="paragraph" w:customStyle="1" w:styleId="ab">
    <w:name w:val="Пункт"/>
    <w:basedOn w:val="a"/>
    <w:pPr>
      <w:jc w:val="both"/>
    </w:pPr>
    <w:rPr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szCs w:val="20"/>
    </w:rPr>
  </w:style>
  <w:style w:type="paragraph" w:styleId="ad">
    <w:name w:val="Title"/>
    <w:basedOn w:val="a"/>
    <w:qFormat/>
    <w:pPr>
      <w:jc w:val="center"/>
    </w:pPr>
    <w:rPr>
      <w:sz w:val="28"/>
    </w:rPr>
  </w:style>
  <w:style w:type="paragraph" w:styleId="ae">
    <w:name w:val="Balloon Text"/>
    <w:basedOn w:val="a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Символ сноски"/>
    <w:rPr>
      <w:vertAlign w:val="superscript"/>
    </w:rPr>
  </w:style>
  <w:style w:type="paragraph" w:customStyle="1" w:styleId="BodyText2">
    <w:name w:val="Body Text 2"/>
    <w:basedOn w:val="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ar-SA"/>
    </w:rPr>
  </w:style>
  <w:style w:type="paragraph" w:customStyle="1" w:styleId="FR2">
    <w:name w:val="FR2"/>
    <w:pPr>
      <w:widowControl w:val="0"/>
      <w:suppressAutoHyphens/>
      <w:spacing w:line="314" w:lineRule="auto"/>
      <w:ind w:left="800" w:right="800"/>
      <w:jc w:val="center"/>
    </w:pPr>
    <w:rPr>
      <w:rFonts w:eastAsia="Arial"/>
      <w:b/>
      <w:sz w:val="18"/>
      <w:lang w:eastAsia="ar-SA"/>
    </w:rPr>
  </w:style>
  <w:style w:type="paragraph" w:customStyle="1" w:styleId="caaieiaie11">
    <w:name w:val="caaieiaie 11"/>
    <w:basedOn w:val="a"/>
    <w:next w:val="a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ar-SA"/>
    </w:rPr>
  </w:style>
  <w:style w:type="paragraph" w:customStyle="1" w:styleId="af0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character" w:customStyle="1" w:styleId="WW8Num6z5">
    <w:name w:val="WW8Num6z5"/>
    <w:rPr>
      <w:rFonts w:ascii="Symbol" w:hAnsi="Symbol"/>
    </w:rPr>
  </w:style>
  <w:style w:type="paragraph" w:customStyle="1" w:styleId="af1">
    <w:name w:val="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Pr>
      <w:color w:val="003366"/>
      <w:u w:val="single"/>
    </w:rPr>
  </w:style>
  <w:style w:type="paragraph" w:styleId="af3">
    <w:name w:val="List"/>
    <w:basedOn w:val="a9"/>
    <w:pPr>
      <w:keepNext/>
      <w:suppressAutoHyphens/>
      <w:overflowPunct w:val="0"/>
      <w:autoSpaceDE w:val="0"/>
      <w:jc w:val="left"/>
      <w:textAlignment w:val="baseline"/>
    </w:pPr>
    <w:rPr>
      <w:rFonts w:cs="Tahoma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pPr>
      <w:numPr>
        <w:ilvl w:val="1"/>
        <w:numId w:val="4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pPr>
      <w:numPr>
        <w:ilvl w:val="2"/>
        <w:numId w:val="4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numPr>
        <w:ilvl w:val="3"/>
        <w:numId w:val="4"/>
      </w:numPr>
      <w:jc w:val="both"/>
    </w:pPr>
    <w:rPr>
      <w:sz w:val="28"/>
      <w:szCs w:val="28"/>
    </w:rPr>
  </w:style>
  <w:style w:type="paragraph" w:styleId="22">
    <w:name w:val="List Bullet 2"/>
    <w:basedOn w:val="a"/>
    <w:autoRedefine/>
    <w:pPr>
      <w:numPr>
        <w:numId w:val="3"/>
      </w:numPr>
      <w:spacing w:after="60"/>
      <w:jc w:val="both"/>
    </w:pPr>
    <w:rPr>
      <w:sz w:val="28"/>
      <w:szCs w:val="20"/>
    </w:rPr>
  </w:style>
  <w:style w:type="paragraph" w:customStyle="1" w:styleId="xl26">
    <w:name w:val="xl26"/>
    <w:basedOn w:val="a"/>
    <w:pPr>
      <w:numPr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7">
    <w:name w:val="xl27"/>
    <w:basedOn w:val="a"/>
    <w:pPr>
      <w:numPr>
        <w:ilvl w:val="1"/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211"/>
      </w:tabs>
      <w:spacing w:before="100" w:beforeAutospacing="1" w:after="100" w:afterAutospacing="1"/>
      <w:ind w:left="0" w:firstLine="0"/>
    </w:pPr>
    <w:rPr>
      <w:b/>
      <w:bCs/>
      <w:sz w:val="28"/>
      <w:szCs w:val="28"/>
    </w:rPr>
  </w:style>
  <w:style w:type="paragraph" w:customStyle="1" w:styleId="xl28">
    <w:name w:val="xl28"/>
    <w:basedOn w:val="a"/>
    <w:pPr>
      <w:numPr>
        <w:ilvl w:val="2"/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18"/>
      </w:tabs>
      <w:spacing w:before="100" w:beforeAutospacing="1" w:after="100" w:afterAutospacing="1"/>
      <w:ind w:firstLine="0"/>
      <w:jc w:val="right"/>
    </w:pPr>
    <w:rPr>
      <w:b/>
      <w:bCs/>
      <w:sz w:val="28"/>
      <w:szCs w:val="28"/>
    </w:rPr>
  </w:style>
  <w:style w:type="paragraph" w:customStyle="1" w:styleId="xl29">
    <w:name w:val="xl29"/>
    <w:basedOn w:val="a"/>
    <w:pPr>
      <w:numPr>
        <w:ilvl w:val="3"/>
        <w:numId w:val="5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18"/>
      </w:tabs>
      <w:spacing w:before="100" w:beforeAutospacing="1" w:after="100" w:afterAutospacing="1"/>
      <w:ind w:firstLine="0"/>
      <w:jc w:val="right"/>
    </w:pPr>
    <w:rPr>
      <w:sz w:val="28"/>
      <w:szCs w:val="28"/>
    </w:rPr>
  </w:style>
  <w:style w:type="paragraph" w:styleId="12">
    <w:name w:val="index 1"/>
    <w:basedOn w:val="a"/>
    <w:next w:val="a"/>
    <w:autoRedefine/>
    <w:semiHidden/>
    <w:pPr>
      <w:ind w:left="240" w:hanging="240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4">
    <w:name w:val="List Paragraph"/>
    <w:basedOn w:val="a"/>
    <w:qFormat/>
    <w:pPr>
      <w:ind w:left="720"/>
    </w:pPr>
  </w:style>
  <w:style w:type="paragraph" w:customStyle="1" w:styleId="af5">
    <w:name w:val="Подподпункт"/>
    <w:basedOn w:val="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Normal">
    <w:name w:val="Normal"/>
    <w:pPr>
      <w:widowControl w:val="0"/>
      <w:spacing w:before="100" w:after="100"/>
    </w:pPr>
    <w:rPr>
      <w:snapToGrid w:val="0"/>
      <w:sz w:val="24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styleId="af6">
    <w:name w:val="footnote reference"/>
    <w:semiHidden/>
    <w:rPr>
      <w:vertAlign w:val="superscript"/>
    </w:rPr>
  </w:style>
  <w:style w:type="paragraph" w:styleId="23">
    <w:name w:val="List Continue 2"/>
    <w:basedOn w:val="a"/>
    <w:pPr>
      <w:spacing w:after="120"/>
      <w:ind w:left="566" w:firstLine="567"/>
      <w:jc w:val="both"/>
    </w:pPr>
    <w:rPr>
      <w:sz w:val="28"/>
      <w:szCs w:val="28"/>
    </w:rPr>
  </w:style>
  <w:style w:type="paragraph" w:styleId="af7">
    <w:name w:val="Block Text"/>
    <w:basedOn w:val="a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af8">
    <w:name w:val="footnote text"/>
    <w:basedOn w:val="a"/>
    <w:semiHidden/>
    <w:rPr>
      <w:sz w:val="20"/>
      <w:szCs w:val="20"/>
    </w:rPr>
  </w:style>
  <w:style w:type="character" w:styleId="af9">
    <w:name w:val="page number"/>
    <w:basedOn w:val="a0"/>
  </w:style>
  <w:style w:type="character" w:styleId="afa">
    <w:name w:val="FollowedHyperlink"/>
    <w:rPr>
      <w:color w:val="800080"/>
      <w:u w:val="single"/>
    </w:rPr>
  </w:style>
  <w:style w:type="character" w:customStyle="1" w:styleId="epm">
    <w:name w:val="epm"/>
    <w:basedOn w:val="a0"/>
  </w:style>
  <w:style w:type="paragraph" w:customStyle="1" w:styleId="14">
    <w:name w:val="Обычный1"/>
    <w:pPr>
      <w:widowControl w:val="0"/>
      <w:spacing w:line="300" w:lineRule="auto"/>
    </w:pPr>
    <w:rPr>
      <w:sz w:val="22"/>
    </w:rPr>
  </w:style>
  <w:style w:type="paragraph" w:customStyle="1" w:styleId="15">
    <w:name w:val=" Знак Знак1 Знак Знак Знак Знак Знак Знак Знак"/>
    <w:basedOn w:val="a"/>
    <w:rsid w:val="00A3754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xl30">
    <w:name w:val="xl30"/>
    <w:basedOn w:val="a"/>
    <w:rsid w:val="00AC01D9"/>
    <w:pPr>
      <w:numPr>
        <w:numId w:val="11"/>
      </w:numPr>
      <w:tabs>
        <w:tab w:val="clear" w:pos="1412"/>
      </w:tabs>
      <w:spacing w:before="100" w:beforeAutospacing="1" w:after="100" w:afterAutospacing="1"/>
      <w:ind w:left="0" w:firstLine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rsid w:val="00AC01D9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10">
    <w:name w:val="a1"/>
    <w:basedOn w:val="a"/>
    <w:rsid w:val="000B28E6"/>
    <w:pPr>
      <w:jc w:val="center"/>
    </w:pPr>
    <w:rPr>
      <w:rFonts w:eastAsia="Calibri"/>
      <w:sz w:val="20"/>
      <w:szCs w:val="20"/>
    </w:rPr>
  </w:style>
  <w:style w:type="paragraph" w:customStyle="1" w:styleId="-3">
    <w:name w:val="-"/>
    <w:basedOn w:val="a"/>
    <w:rsid w:val="000B28E6"/>
    <w:pPr>
      <w:numPr>
        <w:numId w:val="2"/>
      </w:numPr>
      <w:jc w:val="both"/>
    </w:pPr>
    <w:rPr>
      <w:rFonts w:ascii="Bookman Old Style" w:eastAsia="Calibri" w:hAnsi="Bookman Old Style"/>
      <w:sz w:val="20"/>
      <w:szCs w:val="20"/>
    </w:rPr>
  </w:style>
  <w:style w:type="paragraph" w:customStyle="1" w:styleId="200">
    <w:name w:val="20"/>
    <w:basedOn w:val="a"/>
    <w:rsid w:val="000B28E6"/>
    <w:pPr>
      <w:ind w:left="720"/>
    </w:pPr>
    <w:rPr>
      <w:rFonts w:eastAsia="Calibri"/>
    </w:rPr>
  </w:style>
  <w:style w:type="character" w:customStyle="1" w:styleId="a4">
    <w:name w:val="Основной текст с отступом Знак"/>
    <w:link w:val="a3"/>
    <w:rsid w:val="00A16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99BB-AD15-487E-A6DA-76E7E9A1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9335</CharactersWithSpaces>
  <SharedDoc>false</SharedDoc>
  <HLinks>
    <vt:vector size="18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2490405</vt:i4>
      </vt:variant>
      <vt:variant>
        <vt:i4>26744</vt:i4>
      </vt:variant>
      <vt:variant>
        <vt:i4>1025</vt:i4>
      </vt:variant>
      <vt:variant>
        <vt:i4>1</vt:i4>
      </vt:variant>
      <vt:variant>
        <vt:lpwstr>http://www.1gl.ru/system/content/feature/image/2633953/</vt:lpwstr>
      </vt:variant>
      <vt:variant>
        <vt:lpwstr/>
      </vt:variant>
      <vt:variant>
        <vt:i4>2228261</vt:i4>
      </vt:variant>
      <vt:variant>
        <vt:i4>27122</vt:i4>
      </vt:variant>
      <vt:variant>
        <vt:i4>1026</vt:i4>
      </vt:variant>
      <vt:variant>
        <vt:i4>1</vt:i4>
      </vt:variant>
      <vt:variant>
        <vt:lpwstr>http://www.1gl.ru/system/content/feature/image/2633957/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User201061</dc:creator>
  <cp:lastModifiedBy>Прокопьева Светлана Георгиевна</cp:lastModifiedBy>
  <cp:revision>2</cp:revision>
  <cp:lastPrinted>2018-10-09T09:50:00Z</cp:lastPrinted>
  <dcterms:created xsi:type="dcterms:W3CDTF">2018-10-18T11:30:00Z</dcterms:created>
  <dcterms:modified xsi:type="dcterms:W3CDTF">2018-10-18T11:30:00Z</dcterms:modified>
</cp:coreProperties>
</file>