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B30098">
      <w:pPr>
        <w:pStyle w:val="3"/>
        <w:widowControl w:val="0"/>
      </w:pPr>
      <w:r w:rsidRPr="000E0296">
        <w:t>Техническое задание</w:t>
      </w:r>
    </w:p>
    <w:p w:rsidR="003D4B02" w:rsidRPr="000E0296" w:rsidRDefault="00551C7C" w:rsidP="0031074A">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31074A">
      <w:pPr>
        <w:pStyle w:val="a3"/>
        <w:keepNext/>
        <w:tabs>
          <w:tab w:val="left" w:pos="8780"/>
        </w:tabs>
        <w:ind w:left="0" w:firstLine="18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нижн</w:t>
      </w:r>
      <w:r w:rsidR="003607E6">
        <w:t xml:space="preserve">их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31074A">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1248C9">
        <w:t>18</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31074A">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D309C6" w:rsidRPr="000E0296">
        <w:rPr>
          <w:rFonts w:ascii="Times New Roman" w:hAnsi="Times New Roman" w:cs="Times New Roman"/>
          <w:bCs/>
          <w:sz w:val="24"/>
          <w:szCs w:val="24"/>
        </w:rPr>
        <w:t>8</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31074A">
      <w:pPr>
        <w:keepNext/>
        <w:widowControl w:val="0"/>
        <w:jc w:val="both"/>
        <w:rPr>
          <w:bCs/>
          <w:sz w:val="2"/>
          <w:szCs w:val="2"/>
        </w:rPr>
      </w:pPr>
      <w:r w:rsidRPr="000E0296">
        <w:rPr>
          <w:bCs/>
        </w:rPr>
        <w:t xml:space="preserve"> </w:t>
      </w:r>
    </w:p>
    <w:p w:rsidR="00551C7C" w:rsidRPr="000E0296" w:rsidRDefault="00551C7C" w:rsidP="0031074A">
      <w:pPr>
        <w:pStyle w:val="ConsPlusNormal"/>
        <w:keepNext/>
        <w:ind w:firstLine="0"/>
        <w:jc w:val="both"/>
        <w:rPr>
          <w:rFonts w:ascii="Times New Roman" w:hAnsi="Times New Roman" w:cs="Times New Roman"/>
          <w:bCs/>
          <w:sz w:val="2"/>
          <w:szCs w:val="2"/>
        </w:rPr>
      </w:pPr>
    </w:p>
    <w:p w:rsidR="003F1547" w:rsidRPr="000E0296" w:rsidRDefault="003F1547" w:rsidP="0031074A">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D309C6" w:rsidRPr="000E0296">
        <w:rPr>
          <w:bCs/>
          <w:szCs w:val="26"/>
        </w:rPr>
        <w:t>8</w:t>
      </w:r>
      <w:r w:rsidR="00DC2CF0" w:rsidRPr="000E0296">
        <w:rPr>
          <w:bCs/>
          <w:szCs w:val="26"/>
        </w:rPr>
        <w:t xml:space="preserve"> года.</w:t>
      </w:r>
    </w:p>
    <w:p w:rsidR="00EB5177" w:rsidRPr="000E0296" w:rsidRDefault="003F1547" w:rsidP="0031074A">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31074A">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1248C9">
        <w:rPr>
          <w:rFonts w:ascii="Times New Roman" w:hAnsi="Times New Roman" w:cs="Times New Roman"/>
          <w:sz w:val="24"/>
          <w:szCs w:val="18"/>
        </w:rPr>
        <w:t>10594913</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w:t>
      </w:r>
      <w:r w:rsidR="002E5E84">
        <w:rPr>
          <w:rFonts w:ascii="Times New Roman" w:hAnsi="Times New Roman" w:cs="Times New Roman"/>
          <w:sz w:val="24"/>
        </w:rPr>
        <w:t>.</w:t>
      </w:r>
      <w:r w:rsidR="001248C9">
        <w:rPr>
          <w:rFonts w:ascii="Times New Roman" w:hAnsi="Times New Roman" w:cs="Times New Roman"/>
          <w:sz w:val="24"/>
        </w:rPr>
        <w:t>33</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31074A">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380817" w:rsidRDefault="00380817" w:rsidP="0031074A">
      <w:pPr>
        <w:pStyle w:val="ab"/>
        <w:keepNext/>
        <w:widowControl w:val="0"/>
        <w:spacing w:before="0" w:beforeAutospacing="0" w:after="0" w:afterAutospacing="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1248C9">
        <w:rPr>
          <w:rFonts w:ascii="Times New Roman" w:hAnsi="Times New Roman" w:cs="Times New Roman"/>
          <w:sz w:val="24"/>
          <w:szCs w:val="24"/>
        </w:rPr>
        <w:t>529745,67</w:t>
      </w:r>
      <w:r w:rsidR="003A69B4" w:rsidRPr="000E0296">
        <w:rPr>
          <w:rFonts w:ascii="Times New Roman" w:hAnsi="Times New Roman" w:cs="Times New Roman"/>
          <w:sz w:val="24"/>
          <w:szCs w:val="24"/>
        </w:rPr>
        <w:t xml:space="preserve"> </w:t>
      </w:r>
      <w:r w:rsidRPr="000E0296">
        <w:rPr>
          <w:rFonts w:ascii="Times New Roman" w:hAnsi="Times New Roman" w:cs="Times New Roman"/>
          <w:sz w:val="24"/>
          <w:szCs w:val="24"/>
        </w:rPr>
        <w:t>руб.</w:t>
      </w:r>
    </w:p>
    <w:p w:rsidR="00E62F03" w:rsidRDefault="00E62F03" w:rsidP="0031074A">
      <w:pPr>
        <w:keepNext/>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31074A">
            <w:pPr>
              <w:keepNext/>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31074A">
            <w:pPr>
              <w:pStyle w:val="2"/>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31074A">
            <w:pPr>
              <w:keepNext/>
              <w:widowControl w:val="0"/>
              <w:jc w:val="center"/>
              <w:rPr>
                <w:b/>
                <w:bCs/>
                <w:sz w:val="16"/>
                <w:szCs w:val="22"/>
              </w:rPr>
            </w:pPr>
            <w:r>
              <w:rPr>
                <w:b/>
                <w:bCs/>
                <w:sz w:val="16"/>
                <w:szCs w:val="22"/>
              </w:rPr>
              <w:t>Начальная /максимальная Цена за ед. изделия</w:t>
            </w:r>
          </w:p>
          <w:p w:rsidR="00E62F03" w:rsidRDefault="00E62F03" w:rsidP="0031074A">
            <w:pPr>
              <w:keepNext/>
              <w:widowControl w:val="0"/>
              <w:jc w:val="center"/>
              <w:rPr>
                <w:b/>
                <w:bCs/>
                <w:sz w:val="16"/>
                <w:szCs w:val="22"/>
              </w:rPr>
            </w:pPr>
            <w:r>
              <w:rPr>
                <w:b/>
                <w:bCs/>
                <w:sz w:val="16"/>
                <w:szCs w:val="22"/>
              </w:rPr>
              <w:t>(руб.)</w:t>
            </w:r>
          </w:p>
        </w:tc>
        <w:tc>
          <w:tcPr>
            <w:tcW w:w="770" w:type="dxa"/>
            <w:vAlign w:val="center"/>
          </w:tcPr>
          <w:p w:rsidR="00E62F03" w:rsidRDefault="00E62F03" w:rsidP="0031074A">
            <w:pPr>
              <w:keepNext/>
              <w:widowControl w:val="0"/>
              <w:jc w:val="center"/>
              <w:rPr>
                <w:b/>
                <w:bCs/>
                <w:sz w:val="16"/>
                <w:szCs w:val="22"/>
              </w:rPr>
            </w:pPr>
            <w:r>
              <w:rPr>
                <w:b/>
                <w:bCs/>
                <w:sz w:val="16"/>
                <w:szCs w:val="22"/>
              </w:rPr>
              <w:t>Кол-во изделий  (шт.)</w:t>
            </w:r>
          </w:p>
        </w:tc>
      </w:tr>
      <w:tr w:rsidR="007625E9" w:rsidTr="00831852">
        <w:tblPrEx>
          <w:tblCellMar>
            <w:top w:w="0" w:type="dxa"/>
            <w:bottom w:w="0" w:type="dxa"/>
          </w:tblCellMar>
        </w:tblPrEx>
        <w:trPr>
          <w:cantSplit/>
          <w:trHeight w:val="700"/>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sidRPr="00E16E28">
              <w:rPr>
                <w:sz w:val="20"/>
              </w:rPr>
              <w:t>Протез</w:t>
            </w:r>
            <w:r>
              <w:rPr>
                <w:sz w:val="20"/>
              </w:rPr>
              <w:t xml:space="preserve"> 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18"/>
                <w:szCs w:val="27"/>
              </w:rPr>
            </w:pPr>
          </w:p>
        </w:tc>
        <w:tc>
          <w:tcPr>
            <w:tcW w:w="7042" w:type="dxa"/>
          </w:tcPr>
          <w:p w:rsidR="007625E9" w:rsidRPr="004642BB" w:rsidRDefault="007625E9" w:rsidP="007625E9">
            <w:pPr>
              <w:keepNext/>
              <w:keepLines/>
              <w:widowControl w:val="0"/>
              <w:jc w:val="both"/>
              <w:rPr>
                <w:sz w:val="22"/>
                <w:szCs w:val="22"/>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вакуумное, при помощи силиконового чехла с интегрированной прорезиненной мембраной. Должно быть использование поворотного устройства. Регулировочно-соединительные устройства должны соответствовать весовым и нагрузочным параметрам пациента. Одноосный Коленный модуль должен быть одноосный гидравлический, влагозащищенный, с функцией </w:t>
            </w:r>
            <w:proofErr w:type="spellStart"/>
            <w:r>
              <w:rPr>
                <w:color w:val="000000"/>
                <w:sz w:val="20"/>
              </w:rPr>
              <w:t>подтормаживания</w:t>
            </w:r>
            <w:proofErr w:type="spellEnd"/>
            <w:r>
              <w:rPr>
                <w:color w:val="000000"/>
                <w:sz w:val="20"/>
              </w:rPr>
              <w:t xml:space="preserve"> под нагрузкой и с функцией ручного замка, с возможностью спуска по лестнице. Стопа должна быть из углепластика, с расщепленной носочной и пяточной частью. Косметическая оболочка должна быть модульная мягка пенополиуретановая.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 xml:space="preserve"> </w:t>
            </w:r>
          </w:p>
        </w:tc>
        <w:tc>
          <w:tcPr>
            <w:tcW w:w="1179" w:type="dxa"/>
            <w:vAlign w:val="center"/>
          </w:tcPr>
          <w:p w:rsidR="007625E9" w:rsidRPr="00F60251" w:rsidRDefault="007625E9" w:rsidP="007625E9">
            <w:pPr>
              <w:keepNext/>
              <w:keepLines/>
              <w:widowControl w:val="0"/>
              <w:jc w:val="center"/>
              <w:rPr>
                <w:sz w:val="20"/>
              </w:rPr>
            </w:pPr>
            <w:r>
              <w:rPr>
                <w:sz w:val="20"/>
              </w:rPr>
              <w:t>880633,33</w:t>
            </w:r>
          </w:p>
        </w:tc>
        <w:tc>
          <w:tcPr>
            <w:tcW w:w="770" w:type="dxa"/>
            <w:vAlign w:val="center"/>
          </w:tcPr>
          <w:p w:rsidR="007625E9" w:rsidRPr="00F60251"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Pr="00E16E28"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Протез голени</w:t>
            </w:r>
          </w:p>
          <w:p w:rsidR="007625E9" w:rsidRPr="00E16E28"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вакуумное при помощи силиконового чехла интегрированной прорезиненной мембраной. Регулировочно – соединительные устройства должны соответствовать весовым и нагрузочным параметрам пациента. Стопа должна быть из углепластика, с расщепленной носочной и пяточной частью.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Pr="00F60251" w:rsidRDefault="007625E9" w:rsidP="007625E9">
            <w:pPr>
              <w:keepNext/>
              <w:keepLines/>
              <w:widowControl w:val="0"/>
              <w:jc w:val="center"/>
              <w:rPr>
                <w:sz w:val="20"/>
              </w:rPr>
            </w:pPr>
            <w:r>
              <w:rPr>
                <w:sz w:val="20"/>
              </w:rPr>
              <w:t>524800,00</w:t>
            </w:r>
          </w:p>
        </w:tc>
        <w:tc>
          <w:tcPr>
            <w:tcW w:w="770" w:type="dxa"/>
            <w:vAlign w:val="center"/>
          </w:tcPr>
          <w:p w:rsidR="007625E9" w:rsidRPr="00F60251"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Pr="00E16E28"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lastRenderedPageBreak/>
              <w:t>Протез голени</w:t>
            </w:r>
          </w:p>
          <w:p w:rsidR="007625E9" w:rsidRPr="00E16E28"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при помощи активного вакуума, с дополнительным креплением полимерным наколенником. Должен быть вкладной элемент в гильзу - полимерный чехол. Регулировочно – соединительные устройства должны соответствовать весовым и нагрузочным параметрам пациента. Стопа должна быть из углепластика, с расщепленной носочной и пяточной частью, с интегрированным насосом для создания в приемной гильзе активного вакуума, с дополнительной амортизацией толчков и крутильной жесткостью.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567500,00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Протез голени</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вакуумное, при помощи силиконового чехла интегрированной прорезиненной мембраной, с дополнительным креплением полимерным наколенником. Регулировочно – соединительные устройства должны соответствовать весовым и нагрузочным параметрам пациента. Стопа должна быть из углепластика, с расщепленной носочной частью, отведенным большим пальцем.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443766,67</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Pr="00E16E28"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Протез голени</w:t>
            </w: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при помощи силиконового чехла и замка. Регулировочно – соединительные устройства должны соответствовать весовым и нагрузочным параметрам пациента. </w:t>
            </w:r>
            <w:proofErr w:type="gramStart"/>
            <w:r>
              <w:rPr>
                <w:color w:val="000000"/>
                <w:sz w:val="20"/>
              </w:rPr>
              <w:t>Стопа должна быть энергосберегающая, многоосная, карбоновая с расщепленной носочной и отведенным большим пальцем.</w:t>
            </w:r>
            <w:proofErr w:type="gramEnd"/>
            <w:r>
              <w:rPr>
                <w:color w:val="000000"/>
                <w:sz w:val="20"/>
              </w:rPr>
              <w:t xml:space="preserve"> С активной щиколоткой и повышенной </w:t>
            </w:r>
            <w:proofErr w:type="spellStart"/>
            <w:r>
              <w:rPr>
                <w:color w:val="000000"/>
                <w:sz w:val="20"/>
              </w:rPr>
              <w:t>энергоотдачей</w:t>
            </w:r>
            <w:proofErr w:type="spellEnd"/>
            <w:r>
              <w:rPr>
                <w:color w:val="000000"/>
                <w:sz w:val="20"/>
              </w:rPr>
              <w:t xml:space="preserve">, возможность выбора жесткости под массу и активность пациента, позволяющая снизить нагрузку на сохранившуюся конечность.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924866,67</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голени </w:t>
            </w: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с использованием силиконового чехла и замка. Регулировочно – соединительные устройства должны соответствовать весовым и нагрузочным параметрам пациента. Стопа должна быть из углепластика.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392633,33</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бедра </w:t>
            </w:r>
          </w:p>
        </w:tc>
        <w:tc>
          <w:tcPr>
            <w:tcW w:w="7042" w:type="dxa"/>
          </w:tcPr>
          <w:p w:rsidR="007625E9" w:rsidRDefault="007625E9" w:rsidP="007625E9">
            <w:pPr>
              <w:keepNext/>
              <w:keepLines/>
              <w:widowControl w:val="0"/>
              <w:jc w:val="both"/>
              <w:rPr>
                <w:color w:val="000000"/>
                <w:sz w:val="20"/>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вакуумное, при помощи силиконового чехла с интегрированной прорезиненной мембраной. Регулировочно-соединительные устройства должны соответствовать весовым и нагрузочным параметрам пациента. Должен быть полицентрический пневматический коленный модуль с функцией геометрического замка с независимой регулировкой фаз сгибания и разгибания. Стопа должна быть из углепластика. Косметическая облицовка должна быть модульная мягка пенополиуретановая. 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583400,00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lastRenderedPageBreak/>
              <w:t>Протез голени</w:t>
            </w: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для купания.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при помощи силиконового чехла и замка с дополнительным креплением полимерным наколенником. Регулировочно – соединительные устройства должны соответствовать весовым и нагрузочным параметрам пациента и являться влагозащитными. Стопа должна быть влагозащитная. Косметическая облицовка должна быть жесткая. Покрытие косметической облицовки должен быть литьевой слоистый пластик на основе акриловых смол.</w:t>
            </w:r>
          </w:p>
        </w:tc>
        <w:tc>
          <w:tcPr>
            <w:tcW w:w="1179" w:type="dxa"/>
            <w:vAlign w:val="center"/>
          </w:tcPr>
          <w:p w:rsidR="007625E9" w:rsidRDefault="007625E9" w:rsidP="007625E9">
            <w:pPr>
              <w:keepNext/>
              <w:keepLines/>
              <w:widowControl w:val="0"/>
              <w:jc w:val="center"/>
              <w:rPr>
                <w:sz w:val="20"/>
              </w:rPr>
            </w:pPr>
            <w:r>
              <w:rPr>
                <w:sz w:val="20"/>
              </w:rPr>
              <w:t>387700,00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3607E6">
        <w:tblPrEx>
          <w:tblCellMar>
            <w:top w:w="0" w:type="dxa"/>
            <w:bottom w:w="0" w:type="dxa"/>
          </w:tblCellMar>
        </w:tblPrEx>
        <w:trPr>
          <w:cantSplit/>
          <w:trHeight w:val="1044"/>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pPr>
            <w:r w:rsidRPr="00E16E28">
              <w:rPr>
                <w:sz w:val="20"/>
              </w:rPr>
              <w:t xml:space="preserve">Протез </w:t>
            </w:r>
            <w:r>
              <w:rPr>
                <w:sz w:val="20"/>
              </w:rPr>
              <w:t xml:space="preserve">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pPr>
          </w:p>
        </w:tc>
        <w:tc>
          <w:tcPr>
            <w:tcW w:w="7042" w:type="dxa"/>
          </w:tcPr>
          <w:p w:rsidR="007625E9" w:rsidRDefault="007625E9" w:rsidP="007625E9">
            <w:pPr>
              <w:keepNext/>
              <w:keepLines/>
              <w:widowControl w:val="0"/>
              <w:jc w:val="both"/>
            </w:pPr>
            <w:r>
              <w:rPr>
                <w:color w:val="000000"/>
                <w:sz w:val="20"/>
              </w:rPr>
              <w:t xml:space="preserve">Протез бедра должен для купания.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вакуумное, с использованием силиконового чехла с интегрированной прорезиненной мембраной. Регулировочно-соединительные устройства должны соответствовать весовым и нагрузочным параметрам пациента и являться влагозащитными. Коленный модуль должен быть одноосный, гидравлический с функцией ручного замка, влагозащищенный. Стопа должна быть влагозащитная с противоскользящей подошвенной частью.</w:t>
            </w:r>
          </w:p>
        </w:tc>
        <w:tc>
          <w:tcPr>
            <w:tcW w:w="1179" w:type="dxa"/>
            <w:vAlign w:val="center"/>
          </w:tcPr>
          <w:p w:rsidR="007625E9" w:rsidRPr="000423AB" w:rsidRDefault="007625E9" w:rsidP="007625E9">
            <w:pPr>
              <w:keepNext/>
              <w:keepLines/>
              <w:widowControl w:val="0"/>
              <w:jc w:val="center"/>
              <w:rPr>
                <w:sz w:val="20"/>
              </w:rPr>
            </w:pPr>
            <w:r>
              <w:rPr>
                <w:sz w:val="20"/>
              </w:rPr>
              <w:t>673400,00</w:t>
            </w:r>
          </w:p>
        </w:tc>
        <w:tc>
          <w:tcPr>
            <w:tcW w:w="770" w:type="dxa"/>
            <w:vAlign w:val="center"/>
          </w:tcPr>
          <w:p w:rsidR="007625E9" w:rsidRPr="000423AB" w:rsidRDefault="007625E9" w:rsidP="007625E9">
            <w:pPr>
              <w:keepNext/>
              <w:keepLines/>
              <w:widowControl w:val="0"/>
              <w:jc w:val="center"/>
              <w:rPr>
                <w:sz w:val="20"/>
              </w:rPr>
            </w:pPr>
            <w:r>
              <w:rPr>
                <w:sz w:val="20"/>
              </w:rPr>
              <w:t>2</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pPr>
            <w:r w:rsidRPr="00E16E28">
              <w:rPr>
                <w:sz w:val="20"/>
              </w:rPr>
              <w:t xml:space="preserve">Протез </w:t>
            </w:r>
            <w:r>
              <w:rPr>
                <w:sz w:val="20"/>
              </w:rPr>
              <w:t xml:space="preserve">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pPr>
          </w:p>
        </w:tc>
        <w:tc>
          <w:tcPr>
            <w:tcW w:w="7042" w:type="dxa"/>
          </w:tcPr>
          <w:p w:rsidR="007625E9" w:rsidRDefault="007625E9" w:rsidP="007625E9">
            <w:pPr>
              <w:keepNext/>
              <w:keepLines/>
              <w:widowControl w:val="0"/>
              <w:jc w:val="both"/>
            </w:pPr>
            <w:r>
              <w:rPr>
                <w:color w:val="000000"/>
                <w:sz w:val="20"/>
              </w:rPr>
              <w:t xml:space="preserve">Протез бедра должен для купания.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при помощи силиконового чехла и двухточечной ременной системы крепления. Регулировочно-соединительные устройства должны соответствовать весовым и нагрузочным параметрам пациента и являться влагозащитными. Коленный модуль должен быть одноосный, гидравлический с функцией ручного замка, влагозащищенный. Стопа должна быть влагозащитная с противоскользящей подошвенной частью. Формообразующая часть косметическая оболочка модульная, полужесткая.</w:t>
            </w:r>
          </w:p>
        </w:tc>
        <w:tc>
          <w:tcPr>
            <w:tcW w:w="1179" w:type="dxa"/>
            <w:vAlign w:val="center"/>
          </w:tcPr>
          <w:p w:rsidR="007625E9" w:rsidRDefault="007625E9" w:rsidP="007625E9">
            <w:pPr>
              <w:keepNext/>
              <w:keepLines/>
              <w:widowControl w:val="0"/>
              <w:jc w:val="center"/>
              <w:rPr>
                <w:sz w:val="20"/>
              </w:rPr>
            </w:pPr>
            <w:r>
              <w:rPr>
                <w:sz w:val="20"/>
              </w:rPr>
              <w:t>588466,67</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pPr>
            <w:r w:rsidRPr="00E16E28">
              <w:rPr>
                <w:sz w:val="20"/>
              </w:rPr>
              <w:t xml:space="preserve">Протез </w:t>
            </w:r>
            <w:r>
              <w:rPr>
                <w:sz w:val="20"/>
              </w:rPr>
              <w:t xml:space="preserve">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pPr>
          </w:p>
        </w:tc>
        <w:tc>
          <w:tcPr>
            <w:tcW w:w="7042" w:type="dxa"/>
          </w:tcPr>
          <w:p w:rsidR="007625E9" w:rsidRDefault="007625E9" w:rsidP="007625E9">
            <w:pPr>
              <w:keepNext/>
              <w:keepLines/>
              <w:widowControl w:val="0"/>
              <w:jc w:val="both"/>
            </w:pPr>
            <w:r>
              <w:rPr>
                <w:color w:val="000000"/>
                <w:sz w:val="20"/>
              </w:rPr>
              <w:t xml:space="preserve">Протез бедра должен для купания.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вакуумное, с использованием внешнего элемента крепления </w:t>
            </w:r>
            <w:proofErr w:type="gramStart"/>
            <w:r>
              <w:rPr>
                <w:color w:val="000000"/>
                <w:sz w:val="20"/>
              </w:rPr>
              <w:t>–б</w:t>
            </w:r>
            <w:proofErr w:type="gramEnd"/>
            <w:r>
              <w:rPr>
                <w:color w:val="000000"/>
                <w:sz w:val="20"/>
              </w:rPr>
              <w:t>андажа. Регулировочно-соединительные устройства должны соответствовать весовым и нагрузочным параметрам пациента и являться влагозащитными. Коленный модуль должен быть одноосный, гидравлический с функцией ручного замка, влагозащищенный. Стопа должна быть влагозащитная с противоскользящей подошвенной частью. Протез должен быть без косметической облицовки.</w:t>
            </w:r>
          </w:p>
        </w:tc>
        <w:tc>
          <w:tcPr>
            <w:tcW w:w="1179" w:type="dxa"/>
            <w:vAlign w:val="center"/>
          </w:tcPr>
          <w:p w:rsidR="007625E9" w:rsidRDefault="007625E9" w:rsidP="007625E9">
            <w:pPr>
              <w:keepNext/>
              <w:keepLines/>
              <w:widowControl w:val="0"/>
              <w:jc w:val="center"/>
              <w:rPr>
                <w:sz w:val="20"/>
              </w:rPr>
            </w:pPr>
            <w:r>
              <w:rPr>
                <w:sz w:val="20"/>
              </w:rPr>
              <w:t>519700,00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Изготовление </w:t>
            </w:r>
            <w:proofErr w:type="gramStart"/>
            <w:r>
              <w:rPr>
                <w:color w:val="000000"/>
                <w:sz w:val="20"/>
              </w:rPr>
              <w:t>пробных</w:t>
            </w:r>
            <w:proofErr w:type="gramEnd"/>
            <w:r>
              <w:rPr>
                <w:color w:val="000000"/>
                <w:sz w:val="20"/>
              </w:rPr>
              <w:t xml:space="preserve"> гильзы должно быть из термопласта. Крепление на пациенте должно быть вакуумное, при помощи силиконового чехла с интегрированной прорезиненной мембраной. Регулировочно-соединительные устройства должны соответствовать весовым и нагрузочным параметрам пациента. Должен быть семизвенный полицентрический механический коленный модуль с регулируемым </w:t>
            </w:r>
            <w:proofErr w:type="spellStart"/>
            <w:r>
              <w:rPr>
                <w:color w:val="000000"/>
                <w:sz w:val="20"/>
              </w:rPr>
              <w:t>голеннооткидным</w:t>
            </w:r>
            <w:proofErr w:type="spellEnd"/>
            <w:r>
              <w:rPr>
                <w:color w:val="000000"/>
                <w:sz w:val="20"/>
              </w:rPr>
              <w:t xml:space="preserve"> устройством, с функцией геометрического замка. Стопа должна быть из углепластика, с возможностью регулировки высоты каблука в диапазоне от 0 до 3,5 см. Косметическая облицовка должна быть модульная мягка пенополиуретановая. 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Pr="000423AB" w:rsidRDefault="007625E9" w:rsidP="007625E9">
            <w:pPr>
              <w:keepNext/>
              <w:keepLines/>
              <w:widowControl w:val="0"/>
              <w:jc w:val="center"/>
              <w:rPr>
                <w:sz w:val="20"/>
              </w:rPr>
            </w:pPr>
            <w:r>
              <w:rPr>
                <w:sz w:val="20"/>
              </w:rPr>
              <w:t>600066,67</w:t>
            </w:r>
          </w:p>
        </w:tc>
        <w:tc>
          <w:tcPr>
            <w:tcW w:w="770" w:type="dxa"/>
            <w:vAlign w:val="center"/>
          </w:tcPr>
          <w:p w:rsidR="007625E9" w:rsidRPr="000423AB"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lastRenderedPageBreak/>
              <w:t xml:space="preserve">Протез 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Вкладная гильза должна быть из эластичного пластика. Должна быть интегрированная система изменения объемных параметров культи в диапазоне от 0 до 2,0 см. Крепление на пациенте должно быть вакуумное, при помощи силиконового чехла с интегрированной прорезиненной мембраной. Регулировочно-соединительные устройства должны соответствовать весовым и нагрузочным параметрам пациента. Должно быть применение поворотного адаптера. Должен быть одноосный гидравлический коленный модуль с функцией </w:t>
            </w:r>
            <w:proofErr w:type="gramStart"/>
            <w:r>
              <w:rPr>
                <w:color w:val="000000"/>
                <w:sz w:val="20"/>
              </w:rPr>
              <w:t>ручного</w:t>
            </w:r>
            <w:proofErr w:type="gramEnd"/>
            <w:r>
              <w:rPr>
                <w:color w:val="000000"/>
                <w:sz w:val="20"/>
              </w:rPr>
              <w:t xml:space="preserve">, с функцией </w:t>
            </w:r>
            <w:proofErr w:type="spellStart"/>
            <w:r>
              <w:rPr>
                <w:color w:val="000000"/>
                <w:sz w:val="20"/>
              </w:rPr>
              <w:t>подтормаживания</w:t>
            </w:r>
            <w:proofErr w:type="spellEnd"/>
            <w:r>
              <w:rPr>
                <w:color w:val="000000"/>
                <w:sz w:val="20"/>
              </w:rPr>
              <w:t xml:space="preserve"> под нагрузкой. Стопа должна быть из углепластика. Косметическая облицовка должна быть модульная мягка пенополиуретановая. 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904700,00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Должна быть пробная гильза из термопласта, без вкладного элемента в гильзу. Крепление на пациенте должно быть </w:t>
            </w:r>
            <w:proofErr w:type="spellStart"/>
            <w:r>
              <w:rPr>
                <w:color w:val="000000"/>
                <w:sz w:val="20"/>
              </w:rPr>
              <w:t>мышечно</w:t>
            </w:r>
            <w:proofErr w:type="spellEnd"/>
            <w:r>
              <w:rPr>
                <w:color w:val="000000"/>
                <w:sz w:val="20"/>
              </w:rPr>
              <w:t xml:space="preserve"> – вакуумное с дополнительным креплением бандажом. Должен быть механический полицентрический коленный модуль с функцией геометрического замка, с регулируемым </w:t>
            </w:r>
            <w:proofErr w:type="spellStart"/>
            <w:r>
              <w:rPr>
                <w:color w:val="000000"/>
                <w:sz w:val="20"/>
              </w:rPr>
              <w:t>голеннооткидным</w:t>
            </w:r>
            <w:proofErr w:type="spellEnd"/>
            <w:r>
              <w:rPr>
                <w:color w:val="000000"/>
                <w:sz w:val="20"/>
              </w:rPr>
              <w:t xml:space="preserve"> устройством. Регулировочно-соединительные устройства должны соответствовать весовым и нагрузочным параметрам пациента. Должно быть применение поворотного устройства. Стопа должна быть из углепластика. Косметическая облицовка должна быть модульная мягка пенополиуретановая. 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548880,00</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голени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с использованием силиконового чехла и замка. Регулировочно – соединительные устройства должны соответствовать весовым и нагрузочным параметрам пациента. Стопа должна быть из углепластика, с расщепленной носочной и пяточной частью.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434033,33</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голени </w:t>
            </w:r>
          </w:p>
        </w:tc>
        <w:tc>
          <w:tcPr>
            <w:tcW w:w="7042" w:type="dxa"/>
          </w:tcPr>
          <w:p w:rsidR="007625E9" w:rsidRDefault="007625E9" w:rsidP="007625E9">
            <w:pPr>
              <w:keepNext/>
              <w:keepLines/>
              <w:widowControl w:val="0"/>
              <w:jc w:val="both"/>
              <w:rPr>
                <w:color w:val="000000"/>
                <w:sz w:val="20"/>
              </w:rPr>
            </w:pPr>
            <w:r>
              <w:rPr>
                <w:color w:val="000000"/>
                <w:sz w:val="20"/>
              </w:rPr>
              <w:t xml:space="preserve">Протез голени должен быть для купания.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вакуумное, при помощи полимерного наколенника и силиконового чехла. Регулировочно – соединительные устройства должны соответствовать весовым и нагрузочным параметрам пациента и являться влагозащитными. Стопа должна быть влагозащитная, из углепластика, с возможностью регулировки щиколотки для занятия плаванием, в. т.ч. в ластах. Протез должен быть без косметической облицовки. </w:t>
            </w:r>
          </w:p>
        </w:tc>
        <w:tc>
          <w:tcPr>
            <w:tcW w:w="1179" w:type="dxa"/>
            <w:vAlign w:val="center"/>
          </w:tcPr>
          <w:p w:rsidR="007625E9" w:rsidRDefault="007625E9" w:rsidP="007625E9">
            <w:pPr>
              <w:keepNext/>
              <w:keepLines/>
              <w:widowControl w:val="0"/>
              <w:jc w:val="center"/>
              <w:rPr>
                <w:sz w:val="20"/>
              </w:rPr>
            </w:pPr>
            <w:r>
              <w:rPr>
                <w:sz w:val="20"/>
              </w:rPr>
              <w:t>586633,33</w:t>
            </w:r>
          </w:p>
        </w:tc>
        <w:tc>
          <w:tcPr>
            <w:tcW w:w="770" w:type="dxa"/>
            <w:vAlign w:val="center"/>
          </w:tcPr>
          <w:p w:rsidR="007625E9" w:rsidRDefault="007625E9" w:rsidP="007625E9">
            <w:pPr>
              <w:keepNext/>
              <w:keepLines/>
              <w:widowControl w:val="0"/>
              <w:jc w:val="center"/>
              <w:rPr>
                <w:sz w:val="20"/>
              </w:rPr>
            </w:pPr>
            <w:r>
              <w:rPr>
                <w:sz w:val="20"/>
              </w:rPr>
              <w:t>1</w:t>
            </w:r>
          </w:p>
        </w:tc>
      </w:tr>
      <w:tr w:rsidR="007625E9" w:rsidTr="00831852">
        <w:tblPrEx>
          <w:tblCellMar>
            <w:top w:w="0" w:type="dxa"/>
            <w:bottom w:w="0" w:type="dxa"/>
          </w:tblCellMar>
        </w:tblPrEx>
        <w:trPr>
          <w:cantSplit/>
          <w:trHeight w:val="965"/>
        </w:trPr>
        <w:tc>
          <w:tcPr>
            <w:tcW w:w="1598" w:type="dxa"/>
          </w:tcPr>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r>
              <w:rPr>
                <w:sz w:val="20"/>
              </w:rPr>
              <w:t xml:space="preserve">Протез бедра </w:t>
            </w:r>
          </w:p>
          <w:p w:rsidR="007625E9" w:rsidRDefault="007625E9" w:rsidP="007625E9">
            <w:pPr>
              <w:keepNext/>
              <w:keepLines/>
              <w:widowControl w:val="0"/>
              <w:shd w:val="clear" w:color="auto" w:fill="FFFFFF"/>
              <w:tabs>
                <w:tab w:val="left" w:pos="0"/>
              </w:tabs>
              <w:autoSpaceDE w:val="0"/>
              <w:autoSpaceDN w:val="0"/>
              <w:adjustRightInd w:val="0"/>
              <w:ind w:left="72"/>
              <w:jc w:val="center"/>
              <w:rPr>
                <w:sz w:val="20"/>
              </w:rPr>
            </w:pPr>
          </w:p>
        </w:tc>
        <w:tc>
          <w:tcPr>
            <w:tcW w:w="7042" w:type="dxa"/>
          </w:tcPr>
          <w:p w:rsidR="007625E9" w:rsidRDefault="007625E9" w:rsidP="007625E9">
            <w:pPr>
              <w:keepNext/>
              <w:keepLines/>
              <w:widowControl w:val="0"/>
              <w:jc w:val="both"/>
              <w:rPr>
                <w:color w:val="000000"/>
                <w:sz w:val="20"/>
              </w:rPr>
            </w:pPr>
            <w:r>
              <w:rPr>
                <w:color w:val="000000"/>
                <w:sz w:val="20"/>
              </w:rPr>
              <w:t xml:space="preserve">Протез бедра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Должна быть пробная гильза из термопласта, без вкладного элемента в гильзу. Крепление на пациенте должно быть при помощи пояса и </w:t>
            </w:r>
            <w:proofErr w:type="spellStart"/>
            <w:r>
              <w:rPr>
                <w:color w:val="000000"/>
                <w:sz w:val="20"/>
              </w:rPr>
              <w:t>вертлуга</w:t>
            </w:r>
            <w:proofErr w:type="spellEnd"/>
            <w:r>
              <w:rPr>
                <w:color w:val="000000"/>
                <w:sz w:val="20"/>
              </w:rPr>
              <w:t xml:space="preserve"> или бандажа. Должен быть механический одноосный замковый коленный. Регулировочно-соединительные устройства должны соответствовать весовым и нагрузочным параметрам пациента. Стопа должна быть из углепластика, должна иметь демпферные качества в фазе переднего толчка, облегченный и плавный перекат. Косметическая облицовка должна быть модульная, мягка пенополиуретановая. Покрытие косметической облицовки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7625E9" w:rsidRDefault="007625E9" w:rsidP="007625E9">
            <w:pPr>
              <w:keepNext/>
              <w:keepLines/>
              <w:widowControl w:val="0"/>
              <w:jc w:val="center"/>
              <w:rPr>
                <w:sz w:val="20"/>
              </w:rPr>
            </w:pPr>
            <w:r>
              <w:rPr>
                <w:sz w:val="20"/>
              </w:rPr>
              <w:t>360333,33</w:t>
            </w:r>
          </w:p>
        </w:tc>
        <w:tc>
          <w:tcPr>
            <w:tcW w:w="770" w:type="dxa"/>
            <w:vAlign w:val="center"/>
          </w:tcPr>
          <w:p w:rsidR="007625E9" w:rsidRDefault="007625E9" w:rsidP="007625E9">
            <w:pPr>
              <w:keepNext/>
              <w:keepLines/>
              <w:widowControl w:val="0"/>
              <w:jc w:val="center"/>
              <w:rPr>
                <w:sz w:val="20"/>
              </w:rPr>
            </w:pPr>
            <w:r>
              <w:rPr>
                <w:sz w:val="20"/>
              </w:rPr>
              <w:t>1</w:t>
            </w:r>
          </w:p>
        </w:tc>
      </w:tr>
    </w:tbl>
    <w:p w:rsidR="00EE1268" w:rsidRPr="000E0296" w:rsidRDefault="00EE1268" w:rsidP="0031074A">
      <w:pPr>
        <w:keepNext/>
        <w:widowControl w:val="0"/>
        <w:shd w:val="clear" w:color="auto" w:fill="FFFFFF"/>
        <w:jc w:val="right"/>
        <w:rPr>
          <w:color w:val="000000"/>
          <w:spacing w:val="-1"/>
          <w:sz w:val="23"/>
        </w:rPr>
      </w:pPr>
    </w:p>
    <w:p w:rsidR="00996EA8" w:rsidRPr="00FD7549" w:rsidRDefault="00996EA8" w:rsidP="0031074A">
      <w:pPr>
        <w:keepNext/>
        <w:widowControl w:val="0"/>
        <w:jc w:val="both"/>
        <w:rPr>
          <w:b/>
        </w:rPr>
      </w:pPr>
      <w:r>
        <w:rPr>
          <w:b/>
        </w:rPr>
        <w:t xml:space="preserve">11. </w:t>
      </w:r>
      <w:r w:rsidRPr="00FD7549">
        <w:rPr>
          <w:b/>
        </w:rPr>
        <w:t>Требования к техническим и функциональным характеристикам:</w:t>
      </w:r>
    </w:p>
    <w:p w:rsidR="00996EA8" w:rsidRDefault="00996EA8" w:rsidP="0031074A">
      <w:pPr>
        <w:keepNext/>
        <w:widowControl w:val="0"/>
        <w:ind w:firstLine="709"/>
        <w:jc w:val="both"/>
        <w:rPr>
          <w:bCs/>
          <w:lang w:bidi="ru-RU"/>
        </w:rPr>
      </w:pPr>
      <w:r w:rsidRPr="00B02978">
        <w:rPr>
          <w:bCs/>
          <w:lang w:bidi="ru-RU"/>
        </w:rPr>
        <w:t xml:space="preserve">Обеспечение получателей протезами нижних конечностей должно осуществляться в </w:t>
      </w:r>
      <w:r w:rsidRPr="00B02978">
        <w:rPr>
          <w:bCs/>
          <w:lang w:bidi="ru-RU"/>
        </w:rPr>
        <w:lastRenderedPageBreak/>
        <w:t>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996EA8" w:rsidRPr="00FA7510" w:rsidRDefault="00996EA8" w:rsidP="0031074A">
      <w:pPr>
        <w:keepNext/>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996EA8" w:rsidRPr="00FA7510" w:rsidRDefault="00996EA8" w:rsidP="0031074A">
      <w:pPr>
        <w:keepNext/>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996EA8" w:rsidRDefault="00996EA8" w:rsidP="0031074A">
      <w:pPr>
        <w:keepNext/>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996EA8" w:rsidRDefault="00996EA8" w:rsidP="0031074A">
      <w:pPr>
        <w:keepNext/>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996EA8" w:rsidRPr="00167751" w:rsidRDefault="00996EA8" w:rsidP="0031074A">
      <w:pPr>
        <w:keepNext/>
        <w:widowControl w:val="0"/>
        <w:ind w:firstLine="709"/>
        <w:jc w:val="both"/>
        <w:rPr>
          <w:lang w:bidi="ru-RU"/>
        </w:rPr>
      </w:pPr>
      <w:r w:rsidRPr="00167751">
        <w:rPr>
          <w:lang w:bidi="ru-RU"/>
        </w:rPr>
        <w:t>Обеспечение протезами</w:t>
      </w:r>
      <w:r>
        <w:rPr>
          <w:lang w:bidi="ru-RU"/>
        </w:rPr>
        <w:t xml:space="preserve"> </w:t>
      </w:r>
      <w:r w:rsidRPr="00167751">
        <w:rPr>
          <w:lang w:bidi="ru-RU"/>
        </w:rPr>
        <w:t>конечностей должно включать в себя:</w:t>
      </w:r>
    </w:p>
    <w:p w:rsidR="00996EA8" w:rsidRDefault="00996EA8" w:rsidP="0031074A">
      <w:pPr>
        <w:keepNext/>
        <w:widowControl w:val="0"/>
        <w:jc w:val="both"/>
        <w:rPr>
          <w:lang w:bidi="ru-RU"/>
        </w:rPr>
      </w:pPr>
      <w:r w:rsidRPr="00167751">
        <w:rPr>
          <w:lang w:bidi="ru-RU"/>
        </w:rPr>
        <w:t xml:space="preserve">- </w:t>
      </w:r>
      <w:r w:rsidRPr="0066313B">
        <w:rPr>
          <w:lang w:bidi="ru-RU"/>
        </w:rPr>
        <w:t>изготовление и подборку протезов конечностей</w:t>
      </w:r>
      <w:r w:rsidRPr="0066313B">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996EA8" w:rsidRPr="00167751" w:rsidRDefault="00996EA8" w:rsidP="0031074A">
      <w:pPr>
        <w:keepNext/>
        <w:widowControl w:val="0"/>
        <w:jc w:val="both"/>
        <w:rPr>
          <w:lang w:bidi="ru-RU"/>
        </w:rPr>
      </w:pPr>
      <w:r w:rsidRPr="00167751">
        <w:rPr>
          <w:lang w:bidi="ru-RU"/>
        </w:rPr>
        <w:t xml:space="preserve">- </w:t>
      </w:r>
      <w:r>
        <w:rPr>
          <w:lang w:bidi="ru-RU"/>
        </w:rPr>
        <w:t xml:space="preserve">ремонт и </w:t>
      </w:r>
      <w:r w:rsidRPr="00167751">
        <w:rPr>
          <w:lang w:bidi="ru-RU"/>
        </w:rPr>
        <w:t>замену протезов конечностей, в случаях, установленных Контрактом;</w:t>
      </w:r>
    </w:p>
    <w:p w:rsidR="00996EA8" w:rsidRPr="00167751" w:rsidRDefault="00996EA8" w:rsidP="0031074A">
      <w:pPr>
        <w:keepNext/>
        <w:widowControl w:val="0"/>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конечностей.  </w:t>
      </w:r>
    </w:p>
    <w:p w:rsidR="00996EA8" w:rsidRDefault="00996EA8" w:rsidP="0031074A">
      <w:pPr>
        <w:keepNext/>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нижних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 нижних конечностей</w:t>
      </w:r>
      <w:r>
        <w:t>,</w:t>
      </w:r>
      <w:r w:rsidRPr="00FD7549">
        <w:t xml:space="preserve"> указываемых в заявке Участником.</w:t>
      </w:r>
    </w:p>
    <w:p w:rsidR="00996EA8" w:rsidRPr="00FD7549" w:rsidRDefault="00996EA8" w:rsidP="0031074A">
      <w:pPr>
        <w:keepNext/>
        <w:widowControl w:val="0"/>
        <w:ind w:firstLine="709"/>
        <w:jc w:val="both"/>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пациента, </w:t>
      </w:r>
      <w:r w:rsidRPr="00FA7510">
        <w:rPr>
          <w:lang w:bidi="ru-RU"/>
        </w:rPr>
        <w:t>должны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w:t>
      </w:r>
    </w:p>
    <w:p w:rsidR="00996EA8" w:rsidRPr="00FD7549" w:rsidRDefault="00996EA8" w:rsidP="0031074A">
      <w:pPr>
        <w:keepNext/>
        <w:widowControl w:val="0"/>
        <w:jc w:val="both"/>
        <w:rPr>
          <w:b/>
        </w:rPr>
      </w:pPr>
      <w:r>
        <w:rPr>
          <w:b/>
        </w:rPr>
        <w:t xml:space="preserve">14. </w:t>
      </w:r>
      <w:r w:rsidRPr="00FD7549">
        <w:rPr>
          <w:b/>
        </w:rPr>
        <w:t>Требования к срокам и (или) объему предоставления гарантии качества выполняемых работ:</w:t>
      </w:r>
    </w:p>
    <w:p w:rsidR="00996EA8" w:rsidRPr="00FD7549" w:rsidRDefault="00996EA8" w:rsidP="0031074A">
      <w:pPr>
        <w:keepNext/>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996EA8" w:rsidRDefault="00996EA8" w:rsidP="0031074A">
      <w:pPr>
        <w:keepNext/>
        <w:widowControl w:val="0"/>
        <w:ind w:firstLine="709"/>
        <w:jc w:val="both"/>
        <w:rPr>
          <w:sz w:val="16"/>
        </w:rPr>
      </w:pPr>
      <w:r w:rsidRPr="00FD7549">
        <w:t xml:space="preserve">Гарантийный срок на протезы нижних конечностей устанавливается со дня выдачи готового изделия в эксплуатацию и составляет не менее 24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31074A">
      <w:pPr>
        <w:pStyle w:val="a3"/>
        <w:keepNext/>
        <w:widowControl w:val="0"/>
        <w:ind w:left="0"/>
        <w:jc w:val="both"/>
        <w:rPr>
          <w:rFonts w:eastAsia="Arial Unicode MS"/>
          <w:sz w:val="18"/>
          <w:szCs w:val="18"/>
        </w:rPr>
      </w:pPr>
    </w:p>
    <w:p w:rsidR="00CF42F7" w:rsidRDefault="00CF42F7" w:rsidP="00B30098">
      <w:pPr>
        <w:pStyle w:val="ab"/>
        <w:keepNext/>
        <w:widowControl w:val="0"/>
        <w:spacing w:after="0"/>
        <w:jc w:val="right"/>
        <w:rPr>
          <w:rFonts w:ascii="Times New Roman" w:hAnsi="Times New Roman"/>
          <w:kern w:val="1"/>
          <w:szCs w:val="26"/>
        </w:rPr>
      </w:pPr>
    </w:p>
    <w:p w:rsidR="00012AED" w:rsidRDefault="00012AED" w:rsidP="00CF42F7">
      <w:pPr>
        <w:keepNext/>
        <w:widowControl w:val="0"/>
        <w:tabs>
          <w:tab w:val="num" w:pos="0"/>
          <w:tab w:val="left" w:pos="284"/>
        </w:tabs>
        <w:jc w:val="right"/>
      </w:pPr>
    </w:p>
    <w:sectPr w:rsidR="00012AED" w:rsidSect="00AA4DD8">
      <w:pgSz w:w="11905" w:h="16837"/>
      <w:pgMar w:top="1134" w:right="565"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DD" w:rsidRDefault="00A613DD">
      <w:r>
        <w:separator/>
      </w:r>
    </w:p>
  </w:endnote>
  <w:endnote w:type="continuationSeparator" w:id="0">
    <w:p w:rsidR="00A613DD" w:rsidRDefault="00A61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DD" w:rsidRDefault="00A613DD">
      <w:r>
        <w:separator/>
      </w:r>
    </w:p>
  </w:footnote>
  <w:footnote w:type="continuationSeparator" w:id="0">
    <w:p w:rsidR="00A613DD" w:rsidRDefault="00A61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53A9"/>
    <w:rsid w:val="00122D44"/>
    <w:rsid w:val="001248C9"/>
    <w:rsid w:val="00140069"/>
    <w:rsid w:val="00142042"/>
    <w:rsid w:val="00147AB7"/>
    <w:rsid w:val="001541FE"/>
    <w:rsid w:val="00156042"/>
    <w:rsid w:val="0016500C"/>
    <w:rsid w:val="00165E2F"/>
    <w:rsid w:val="00173BD4"/>
    <w:rsid w:val="00190FEB"/>
    <w:rsid w:val="00195176"/>
    <w:rsid w:val="001A3A38"/>
    <w:rsid w:val="001A6F85"/>
    <w:rsid w:val="001B0611"/>
    <w:rsid w:val="001B1EEC"/>
    <w:rsid w:val="001C28CA"/>
    <w:rsid w:val="001E7BFC"/>
    <w:rsid w:val="002044E6"/>
    <w:rsid w:val="0020514D"/>
    <w:rsid w:val="002074BE"/>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4EB3"/>
    <w:rsid w:val="002A786F"/>
    <w:rsid w:val="002B2F3B"/>
    <w:rsid w:val="002C6407"/>
    <w:rsid w:val="002E5E84"/>
    <w:rsid w:val="00301880"/>
    <w:rsid w:val="0031074A"/>
    <w:rsid w:val="00316BF4"/>
    <w:rsid w:val="0032055D"/>
    <w:rsid w:val="0032740D"/>
    <w:rsid w:val="003406A5"/>
    <w:rsid w:val="00342FE8"/>
    <w:rsid w:val="0034557E"/>
    <w:rsid w:val="003566CE"/>
    <w:rsid w:val="00357415"/>
    <w:rsid w:val="003602B6"/>
    <w:rsid w:val="003607E6"/>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CA6"/>
    <w:rsid w:val="003D4D22"/>
    <w:rsid w:val="003D57D2"/>
    <w:rsid w:val="003E3A6C"/>
    <w:rsid w:val="003F1547"/>
    <w:rsid w:val="003F2702"/>
    <w:rsid w:val="00426C4B"/>
    <w:rsid w:val="004402B3"/>
    <w:rsid w:val="00444329"/>
    <w:rsid w:val="00444D41"/>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2B06"/>
    <w:rsid w:val="00504342"/>
    <w:rsid w:val="0051442E"/>
    <w:rsid w:val="00515DBA"/>
    <w:rsid w:val="00516E38"/>
    <w:rsid w:val="005216A6"/>
    <w:rsid w:val="005265FB"/>
    <w:rsid w:val="0053679C"/>
    <w:rsid w:val="00551C7C"/>
    <w:rsid w:val="00553B74"/>
    <w:rsid w:val="005607EE"/>
    <w:rsid w:val="00561A81"/>
    <w:rsid w:val="00580AD2"/>
    <w:rsid w:val="00580FD3"/>
    <w:rsid w:val="00581905"/>
    <w:rsid w:val="00581B6C"/>
    <w:rsid w:val="005955EE"/>
    <w:rsid w:val="00595C06"/>
    <w:rsid w:val="00597FD5"/>
    <w:rsid w:val="005A0A06"/>
    <w:rsid w:val="005A1BA0"/>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67D8"/>
    <w:rsid w:val="006B3CCC"/>
    <w:rsid w:val="006B558F"/>
    <w:rsid w:val="006B6A54"/>
    <w:rsid w:val="006C56C2"/>
    <w:rsid w:val="006C5CFD"/>
    <w:rsid w:val="006D6DB5"/>
    <w:rsid w:val="006D7278"/>
    <w:rsid w:val="006E5120"/>
    <w:rsid w:val="00700A68"/>
    <w:rsid w:val="00703CA1"/>
    <w:rsid w:val="0072034E"/>
    <w:rsid w:val="00722C97"/>
    <w:rsid w:val="00723FF0"/>
    <w:rsid w:val="007253FF"/>
    <w:rsid w:val="00727C06"/>
    <w:rsid w:val="007337CA"/>
    <w:rsid w:val="00743FFA"/>
    <w:rsid w:val="00745E26"/>
    <w:rsid w:val="00747416"/>
    <w:rsid w:val="00753F33"/>
    <w:rsid w:val="00754136"/>
    <w:rsid w:val="00754D0B"/>
    <w:rsid w:val="0076114D"/>
    <w:rsid w:val="007625E9"/>
    <w:rsid w:val="0076570A"/>
    <w:rsid w:val="007675FF"/>
    <w:rsid w:val="00771574"/>
    <w:rsid w:val="0077481F"/>
    <w:rsid w:val="00782E4A"/>
    <w:rsid w:val="00783E9A"/>
    <w:rsid w:val="00793789"/>
    <w:rsid w:val="007A0BB5"/>
    <w:rsid w:val="007A157B"/>
    <w:rsid w:val="007A26F7"/>
    <w:rsid w:val="007A56AC"/>
    <w:rsid w:val="007A58FE"/>
    <w:rsid w:val="007D2430"/>
    <w:rsid w:val="007D3462"/>
    <w:rsid w:val="007E50E6"/>
    <w:rsid w:val="007F1C3C"/>
    <w:rsid w:val="007F2EBC"/>
    <w:rsid w:val="00800441"/>
    <w:rsid w:val="008263E6"/>
    <w:rsid w:val="00831852"/>
    <w:rsid w:val="008324D3"/>
    <w:rsid w:val="00832F50"/>
    <w:rsid w:val="008364F1"/>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5364"/>
    <w:rsid w:val="00950D2E"/>
    <w:rsid w:val="009628D0"/>
    <w:rsid w:val="00973703"/>
    <w:rsid w:val="0097786A"/>
    <w:rsid w:val="00977D4C"/>
    <w:rsid w:val="00985011"/>
    <w:rsid w:val="00985DCD"/>
    <w:rsid w:val="009908A9"/>
    <w:rsid w:val="00990A3C"/>
    <w:rsid w:val="00996706"/>
    <w:rsid w:val="00996EA8"/>
    <w:rsid w:val="009A1D18"/>
    <w:rsid w:val="009A4FAA"/>
    <w:rsid w:val="009A743D"/>
    <w:rsid w:val="009B3BAA"/>
    <w:rsid w:val="009B61D1"/>
    <w:rsid w:val="009C1C14"/>
    <w:rsid w:val="009C63F8"/>
    <w:rsid w:val="009D2D9A"/>
    <w:rsid w:val="009D3AA0"/>
    <w:rsid w:val="009E0ED4"/>
    <w:rsid w:val="009E3D92"/>
    <w:rsid w:val="009F0544"/>
    <w:rsid w:val="00A0011F"/>
    <w:rsid w:val="00A04D66"/>
    <w:rsid w:val="00A0610D"/>
    <w:rsid w:val="00A07F6B"/>
    <w:rsid w:val="00A56DD8"/>
    <w:rsid w:val="00A613DD"/>
    <w:rsid w:val="00A721FF"/>
    <w:rsid w:val="00A74850"/>
    <w:rsid w:val="00A76940"/>
    <w:rsid w:val="00A81DF2"/>
    <w:rsid w:val="00A84040"/>
    <w:rsid w:val="00A87B96"/>
    <w:rsid w:val="00A95BAD"/>
    <w:rsid w:val="00A964AE"/>
    <w:rsid w:val="00AA1B34"/>
    <w:rsid w:val="00AA470A"/>
    <w:rsid w:val="00AA4DD8"/>
    <w:rsid w:val="00AA51F6"/>
    <w:rsid w:val="00AB72A1"/>
    <w:rsid w:val="00AC50F0"/>
    <w:rsid w:val="00AC5C60"/>
    <w:rsid w:val="00AD31B8"/>
    <w:rsid w:val="00AD6F3E"/>
    <w:rsid w:val="00AF356A"/>
    <w:rsid w:val="00AF630D"/>
    <w:rsid w:val="00B20AE8"/>
    <w:rsid w:val="00B24076"/>
    <w:rsid w:val="00B30098"/>
    <w:rsid w:val="00B30247"/>
    <w:rsid w:val="00B4211B"/>
    <w:rsid w:val="00B4690E"/>
    <w:rsid w:val="00B538D7"/>
    <w:rsid w:val="00B616BB"/>
    <w:rsid w:val="00B737F6"/>
    <w:rsid w:val="00B74167"/>
    <w:rsid w:val="00B80514"/>
    <w:rsid w:val="00B814B3"/>
    <w:rsid w:val="00B8607C"/>
    <w:rsid w:val="00BA44F4"/>
    <w:rsid w:val="00BA48CF"/>
    <w:rsid w:val="00BA56F0"/>
    <w:rsid w:val="00BB4884"/>
    <w:rsid w:val="00BB6977"/>
    <w:rsid w:val="00BB7F41"/>
    <w:rsid w:val="00BC012F"/>
    <w:rsid w:val="00BC033E"/>
    <w:rsid w:val="00BC0E51"/>
    <w:rsid w:val="00BC3CBB"/>
    <w:rsid w:val="00BD2C84"/>
    <w:rsid w:val="00BE0D7D"/>
    <w:rsid w:val="00BF234D"/>
    <w:rsid w:val="00C1070E"/>
    <w:rsid w:val="00C12828"/>
    <w:rsid w:val="00C14ED4"/>
    <w:rsid w:val="00C171B7"/>
    <w:rsid w:val="00C2442F"/>
    <w:rsid w:val="00C32D77"/>
    <w:rsid w:val="00C379CE"/>
    <w:rsid w:val="00C40B77"/>
    <w:rsid w:val="00C41810"/>
    <w:rsid w:val="00C4423F"/>
    <w:rsid w:val="00C52695"/>
    <w:rsid w:val="00C62EA6"/>
    <w:rsid w:val="00C7109C"/>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93EC2"/>
    <w:rsid w:val="00DA1446"/>
    <w:rsid w:val="00DA4684"/>
    <w:rsid w:val="00DB1478"/>
    <w:rsid w:val="00DC2CF0"/>
    <w:rsid w:val="00DC6F34"/>
    <w:rsid w:val="00DC7AFA"/>
    <w:rsid w:val="00DD7CCC"/>
    <w:rsid w:val="00DF0831"/>
    <w:rsid w:val="00DF0B39"/>
    <w:rsid w:val="00DF0CAC"/>
    <w:rsid w:val="00DF1843"/>
    <w:rsid w:val="00DF39CA"/>
    <w:rsid w:val="00DF5B67"/>
    <w:rsid w:val="00E02E61"/>
    <w:rsid w:val="00E10F70"/>
    <w:rsid w:val="00E2002C"/>
    <w:rsid w:val="00E20986"/>
    <w:rsid w:val="00E25936"/>
    <w:rsid w:val="00E264AF"/>
    <w:rsid w:val="00E3320C"/>
    <w:rsid w:val="00E41573"/>
    <w:rsid w:val="00E43168"/>
    <w:rsid w:val="00E57748"/>
    <w:rsid w:val="00E62F03"/>
    <w:rsid w:val="00E92B02"/>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7819"/>
    <w:rsid w:val="00F2074B"/>
    <w:rsid w:val="00F21818"/>
    <w:rsid w:val="00F46DA9"/>
    <w:rsid w:val="00F566BD"/>
    <w:rsid w:val="00F572E0"/>
    <w:rsid w:val="00F665BA"/>
    <w:rsid w:val="00F74C99"/>
    <w:rsid w:val="00F76B07"/>
    <w:rsid w:val="00F904FA"/>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712D-F96B-4988-8A99-9A0CB3BC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18828</CharactersWithSpaces>
  <SharedDoc>false</SharedDoc>
  <HLinks>
    <vt:vector size="102" baseType="variant">
      <vt:variant>
        <vt:i4>2228261</vt:i4>
      </vt:variant>
      <vt:variant>
        <vt:i4>46148</vt:i4>
      </vt:variant>
      <vt:variant>
        <vt:i4>1026</vt:i4>
      </vt:variant>
      <vt:variant>
        <vt:i4>1</vt:i4>
      </vt:variant>
      <vt:variant>
        <vt:lpwstr>http://www.1gl.ru/system/content/feature/image/2633957/</vt:lpwstr>
      </vt:variant>
      <vt:variant>
        <vt:lpwstr/>
      </vt:variant>
      <vt:variant>
        <vt:i4>2228261</vt:i4>
      </vt:variant>
      <vt:variant>
        <vt:i4>47134</vt:i4>
      </vt:variant>
      <vt:variant>
        <vt:i4>1030</vt:i4>
      </vt:variant>
      <vt:variant>
        <vt:i4>1</vt:i4>
      </vt:variant>
      <vt:variant>
        <vt:lpwstr>http://www.1gl.ru/system/content/feature/image/2633957/</vt:lpwstr>
      </vt:variant>
      <vt:variant>
        <vt:lpwstr/>
      </vt:variant>
      <vt:variant>
        <vt:i4>2228261</vt:i4>
      </vt:variant>
      <vt:variant>
        <vt:i4>48120</vt:i4>
      </vt:variant>
      <vt:variant>
        <vt:i4>1032</vt:i4>
      </vt:variant>
      <vt:variant>
        <vt:i4>1</vt:i4>
      </vt:variant>
      <vt:variant>
        <vt:lpwstr>http://www.1gl.ru/system/content/feature/image/2633957/</vt:lpwstr>
      </vt:variant>
      <vt:variant>
        <vt:lpwstr/>
      </vt:variant>
      <vt:variant>
        <vt:i4>2228261</vt:i4>
      </vt:variant>
      <vt:variant>
        <vt:i4>49106</vt:i4>
      </vt:variant>
      <vt:variant>
        <vt:i4>1028</vt:i4>
      </vt:variant>
      <vt:variant>
        <vt:i4>1</vt:i4>
      </vt:variant>
      <vt:variant>
        <vt:lpwstr>http://www.1gl.ru/system/content/feature/image/2633957/</vt:lpwstr>
      </vt:variant>
      <vt:variant>
        <vt:lpwstr/>
      </vt:variant>
      <vt:variant>
        <vt:i4>2228261</vt:i4>
      </vt:variant>
      <vt:variant>
        <vt:i4>50092</vt:i4>
      </vt:variant>
      <vt:variant>
        <vt:i4>1034</vt:i4>
      </vt:variant>
      <vt:variant>
        <vt:i4>1</vt:i4>
      </vt:variant>
      <vt:variant>
        <vt:lpwstr>http://www.1gl.ru/system/content/feature/image/2633957/</vt:lpwstr>
      </vt:variant>
      <vt:variant>
        <vt:lpwstr/>
      </vt:variant>
      <vt:variant>
        <vt:i4>2228261</vt:i4>
      </vt:variant>
      <vt:variant>
        <vt:i4>51078</vt:i4>
      </vt:variant>
      <vt:variant>
        <vt:i4>1036</vt:i4>
      </vt:variant>
      <vt:variant>
        <vt:i4>1</vt:i4>
      </vt:variant>
      <vt:variant>
        <vt:lpwstr>http://www.1gl.ru/system/content/feature/image/2633957/</vt:lpwstr>
      </vt:variant>
      <vt:variant>
        <vt:lpwstr/>
      </vt:variant>
      <vt:variant>
        <vt:i4>2228261</vt:i4>
      </vt:variant>
      <vt:variant>
        <vt:i4>52064</vt:i4>
      </vt:variant>
      <vt:variant>
        <vt:i4>1038</vt:i4>
      </vt:variant>
      <vt:variant>
        <vt:i4>1</vt:i4>
      </vt:variant>
      <vt:variant>
        <vt:lpwstr>http://www.1gl.ru/system/content/feature/image/2633957/</vt:lpwstr>
      </vt:variant>
      <vt:variant>
        <vt:lpwstr/>
      </vt:variant>
      <vt:variant>
        <vt:i4>2228261</vt:i4>
      </vt:variant>
      <vt:variant>
        <vt:i4>53050</vt:i4>
      </vt:variant>
      <vt:variant>
        <vt:i4>1040</vt:i4>
      </vt:variant>
      <vt:variant>
        <vt:i4>1</vt:i4>
      </vt:variant>
      <vt:variant>
        <vt:lpwstr>http://www.1gl.ru/system/content/feature/image/2633957/</vt:lpwstr>
      </vt:variant>
      <vt:variant>
        <vt:lpwstr/>
      </vt:variant>
      <vt:variant>
        <vt:i4>2228261</vt:i4>
      </vt:variant>
      <vt:variant>
        <vt:i4>54036</vt:i4>
      </vt:variant>
      <vt:variant>
        <vt:i4>1042</vt:i4>
      </vt:variant>
      <vt:variant>
        <vt:i4>1</vt:i4>
      </vt:variant>
      <vt:variant>
        <vt:lpwstr>http://www.1gl.ru/system/content/feature/image/2633957/</vt:lpwstr>
      </vt:variant>
      <vt:variant>
        <vt:lpwstr/>
      </vt:variant>
      <vt:variant>
        <vt:i4>2228261</vt:i4>
      </vt:variant>
      <vt:variant>
        <vt:i4>55024</vt:i4>
      </vt:variant>
      <vt:variant>
        <vt:i4>1044</vt:i4>
      </vt:variant>
      <vt:variant>
        <vt:i4>1</vt:i4>
      </vt:variant>
      <vt:variant>
        <vt:lpwstr>http://www.1gl.ru/system/content/feature/image/2633957/</vt:lpwstr>
      </vt:variant>
      <vt:variant>
        <vt:lpwstr/>
      </vt:variant>
      <vt:variant>
        <vt:i4>2228261</vt:i4>
      </vt:variant>
      <vt:variant>
        <vt:i4>56010</vt:i4>
      </vt:variant>
      <vt:variant>
        <vt:i4>1046</vt:i4>
      </vt:variant>
      <vt:variant>
        <vt:i4>1</vt:i4>
      </vt:variant>
      <vt:variant>
        <vt:lpwstr>http://www.1gl.ru/system/content/feature/image/2633957/</vt:lpwstr>
      </vt:variant>
      <vt:variant>
        <vt:lpwstr/>
      </vt:variant>
      <vt:variant>
        <vt:i4>2228261</vt:i4>
      </vt:variant>
      <vt:variant>
        <vt:i4>56996</vt:i4>
      </vt:variant>
      <vt:variant>
        <vt:i4>1048</vt:i4>
      </vt:variant>
      <vt:variant>
        <vt:i4>1</vt:i4>
      </vt:variant>
      <vt:variant>
        <vt:lpwstr>http://www.1gl.ru/system/content/feature/image/2633957/</vt:lpwstr>
      </vt:variant>
      <vt:variant>
        <vt:lpwstr/>
      </vt:variant>
      <vt:variant>
        <vt:i4>2228261</vt:i4>
      </vt:variant>
      <vt:variant>
        <vt:i4>57982</vt:i4>
      </vt:variant>
      <vt:variant>
        <vt:i4>1050</vt:i4>
      </vt:variant>
      <vt:variant>
        <vt:i4>1</vt:i4>
      </vt:variant>
      <vt:variant>
        <vt:lpwstr>http://www.1gl.ru/system/content/feature/image/2633957/</vt:lpwstr>
      </vt:variant>
      <vt:variant>
        <vt:lpwstr/>
      </vt:variant>
      <vt:variant>
        <vt:i4>2228261</vt:i4>
      </vt:variant>
      <vt:variant>
        <vt:i4>58968</vt:i4>
      </vt:variant>
      <vt:variant>
        <vt:i4>1052</vt:i4>
      </vt:variant>
      <vt:variant>
        <vt:i4>1</vt:i4>
      </vt:variant>
      <vt:variant>
        <vt:lpwstr>http://www.1gl.ru/system/content/feature/image/2633957/</vt:lpwstr>
      </vt:variant>
      <vt:variant>
        <vt:lpwstr/>
      </vt:variant>
      <vt:variant>
        <vt:i4>2228261</vt:i4>
      </vt:variant>
      <vt:variant>
        <vt:i4>59954</vt:i4>
      </vt:variant>
      <vt:variant>
        <vt:i4>1054</vt:i4>
      </vt:variant>
      <vt:variant>
        <vt:i4>1</vt:i4>
      </vt:variant>
      <vt:variant>
        <vt:lpwstr>http://www.1gl.ru/system/content/feature/image/2633957/</vt:lpwstr>
      </vt:variant>
      <vt:variant>
        <vt:lpwstr/>
      </vt:variant>
      <vt:variant>
        <vt:i4>2228261</vt:i4>
      </vt:variant>
      <vt:variant>
        <vt:i4>60940</vt:i4>
      </vt:variant>
      <vt:variant>
        <vt:i4>1056</vt:i4>
      </vt:variant>
      <vt:variant>
        <vt:i4>1</vt:i4>
      </vt:variant>
      <vt:variant>
        <vt:lpwstr>http://www.1gl.ru/system/content/feature/image/2633957/</vt:lpwstr>
      </vt:variant>
      <vt:variant>
        <vt:lpwstr/>
      </vt:variant>
      <vt:variant>
        <vt:i4>2228261</vt:i4>
      </vt:variant>
      <vt:variant>
        <vt:i4>61926</vt:i4>
      </vt:variant>
      <vt:variant>
        <vt:i4>1058</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2018-10-12T06:42:00Z</cp:lastPrinted>
  <dcterms:created xsi:type="dcterms:W3CDTF">2018-10-18T10:46:00Z</dcterms:created>
  <dcterms:modified xsi:type="dcterms:W3CDTF">2018-10-18T10:46:00Z</dcterms:modified>
</cp:coreProperties>
</file>