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8" w:rsidRDefault="004C60B4" w:rsidP="00695F71">
      <w:pPr>
        <w:pStyle w:val="1"/>
        <w:spacing w:line="240" w:lineRule="auto"/>
        <w:ind w:firstLine="851"/>
        <w:jc w:val="both"/>
        <w:rPr>
          <w:rFonts w:eastAsiaTheme="minorEastAsia"/>
          <w:b/>
          <w:snapToGrid/>
          <w:sz w:val="24"/>
          <w:szCs w:val="24"/>
        </w:rPr>
      </w:pPr>
      <w:r w:rsidRPr="004C60B4">
        <w:rPr>
          <w:rFonts w:eastAsiaTheme="minorEastAsia"/>
          <w:b/>
          <w:snapToGrid/>
          <w:sz w:val="24"/>
          <w:szCs w:val="24"/>
        </w:rPr>
        <w:t>ТЕХНИЧЕСКОЕ ЗАДАНИЕ</w:t>
      </w:r>
    </w:p>
    <w:p w:rsidR="00971615" w:rsidRPr="00695F71" w:rsidRDefault="00971615" w:rsidP="00695F71">
      <w:pPr>
        <w:pStyle w:val="1"/>
        <w:spacing w:line="240" w:lineRule="auto"/>
        <w:ind w:firstLine="851"/>
        <w:jc w:val="both"/>
        <w:rPr>
          <w:b/>
          <w:sz w:val="24"/>
          <w:szCs w:val="24"/>
        </w:rPr>
      </w:pPr>
    </w:p>
    <w:p w:rsidR="00695F71" w:rsidRPr="00A33035" w:rsidRDefault="00E4266D" w:rsidP="00695F7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5">
        <w:rPr>
          <w:rFonts w:ascii="Times New Roman" w:eastAsia="Times New Roman" w:hAnsi="Times New Roman" w:cs="Times New Roman"/>
          <w:b/>
          <w:sz w:val="24"/>
          <w:szCs w:val="24"/>
        </w:rPr>
        <w:t>Наименование и описание объекта электронного аукциона:</w:t>
      </w:r>
      <w:r w:rsidR="00695F71" w:rsidRPr="00A3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141" w:rsidRPr="002E1141">
        <w:rPr>
          <w:rFonts w:ascii="Times New Roman" w:hAnsi="Times New Roman" w:cs="Times New Roman"/>
          <w:sz w:val="24"/>
          <w:szCs w:val="24"/>
        </w:rPr>
        <w:t>№23</w:t>
      </w:r>
      <w:r w:rsidR="0051616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E1141" w:rsidRPr="002E1141">
        <w:rPr>
          <w:rFonts w:ascii="Times New Roman" w:hAnsi="Times New Roman" w:cs="Times New Roman"/>
          <w:sz w:val="24"/>
          <w:szCs w:val="24"/>
        </w:rPr>
        <w:t>. Выполнение работ по обеспечению инвалидов и отдельных категорий граждан из числа ветеранов в 2019 году протезами нижних конечностей.</w:t>
      </w:r>
    </w:p>
    <w:tbl>
      <w:tblPr>
        <w:tblpPr w:leftFromText="180" w:rightFromText="180" w:vertAnchor="text" w:horzAnchor="margin" w:tblpXSpec="center" w:tblpY="3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770"/>
        <w:gridCol w:w="601"/>
      </w:tblGrid>
      <w:tr w:rsidR="00695F71" w:rsidRPr="00B509B0" w:rsidTr="006877A1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усл.ед</w:t>
            </w:r>
            <w:proofErr w:type="spell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09B0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4A7BBA" w:rsidRDefault="00B509B0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4A7BBA" w:rsidP="00A95E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косметической  облицовки - модульная мягкая полиуретановая. Косметическое  покрытие  облицовки - чулки  ортопедические </w:t>
            </w:r>
            <w:proofErr w:type="spell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 должно соответствовать весу  пациента. </w:t>
            </w:r>
            <w:proofErr w:type="gram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Стопа  с голеностопным  шарниром  подвижным в сагиттальной плоскости, со сменным  пяточным  амортизатором  или  стопа  с голеностопным  шарниром подвижным в сагиттальной  плоскости, с двухступенчатой  регулируемой  пациентом высотой каблука  или стопа </w:t>
            </w:r>
            <w:proofErr w:type="spell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  полиуретановая.</w:t>
            </w:r>
            <w:proofErr w:type="gram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 Коленный  шарнир замковый, с фиксатором.  Тип протеза любой  по назначению.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09B0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4A7BBA" w:rsidRDefault="00B509B0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4A7BBA" w:rsidP="001A2D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 модульный без силиконового чехла. Формообразующая часть  косметической  облицовки - модульная  мягкая полиуретановая  или листовой поролон.  Косметическое  покрытие  облицовки - чулки ортопедические  </w:t>
            </w:r>
            <w:proofErr w:type="spell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proofErr w:type="spell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. Приемная  гильза индивидуальная  1шт. (пробная гильза 1 шт.). Материал индивидуальной постоянной гильзы: дерево, литьевой слоистый пластик на основе полиамидных или  акриловых  смол, листовой термопластичный пластик. Допускается применение  вкладной гильзы  из вспененных материалов или без нее. Крепление  протеза  с  использованием кожаных  полуфабрикатов  (без шин) или с использованием  наколенника  или за  счет формы приемной гильзы.  Регулировочно - соединительные  устройства должны соответствовать весу инвалида.  Стопа с повышенной упругостью в носочной части  или стопа подвижная во всех вертикальных плоскостях, или стопа с </w:t>
            </w:r>
            <w:proofErr w:type="spell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>многоосевым</w:t>
            </w:r>
            <w:proofErr w:type="spell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 шарниром, или стопа со средней степенью энергосбережения. Тип протеза: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09B0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4A7BBA" w:rsidRDefault="00B509B0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4A7BBA" w:rsidP="006D51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модульный. Формообразующая часть косметической  облицовки - модульная мягкая полиуретановая. Косметическое  покрытие  облицовки - чулки  ортопедические </w:t>
            </w:r>
            <w:proofErr w:type="spell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 должно соответствовать весу  пациента.   </w:t>
            </w:r>
            <w:proofErr w:type="gram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Стопа с повышенной упругостью носочной части или стопа с интегрированной шаровой опорой обеспечивающей </w:t>
            </w:r>
            <w:proofErr w:type="spellStart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>мультиосное</w:t>
            </w:r>
            <w:proofErr w:type="spell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или стопа с  голеностопным шарниром, подвижным в  сагиттальной плоскости с двухступенчатой регулируемой пациентом высотой каблука.</w:t>
            </w:r>
            <w:proofErr w:type="gramEnd"/>
            <w:r w:rsidRPr="004A7BBA">
              <w:rPr>
                <w:rFonts w:ascii="Times New Roman" w:hAnsi="Times New Roman" w:cs="Times New Roman"/>
                <w:sz w:val="20"/>
                <w:szCs w:val="20"/>
              </w:rPr>
              <w:t xml:space="preserve"> Коленный шарнир замковый полицентрический титановый для пациентов с экзартикуляцией в коленном суставе.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5ED5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A95ED5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4A7BBA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голени  модульный на длинную культю. Формообразующая часть  косметической  облицовки - модульная  мягкая полиуретановая  или листовой поролон.  Косметическое  покрытие  облицовки - чулки ортопедические 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или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. Приемная  гильза индивидуальная  1шт. (пробная гильза 1 шт.) Материал индивидуальной постоянной гильзы: литьевой слоистый пластик на основе  акриловых  смол, листовой термопластичный пластик. Допускается применение  вкладной гильзы  из вспененных материалов или без нее. Крепление  протеза  с  использованием  с  наколенника или за  счет формы приемной гильзы.  Регулировочно - соединительные  устройства должны соответствовать весу инвалида. Стопа с высокой степенью энергосбережения  на длинную культю.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5ED5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A95ED5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 бедра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4A7BBA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бедра модульный. Формообразующая часть косметической  облицовки - модульная мягкая полиуретановая. Косметическое  покрытие  облицовки - чулки  ортопедические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 должно соответствовать весу  пациента.   </w:t>
            </w:r>
            <w:proofErr w:type="gram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Стопа с  голеностопным шарниром, подвижным в  сагиттальной плоскости  со сменным пяточным амортизатором или  стопа  с голеностопным шарниром, подвижным в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сагитальной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плоскости, с двухступенчатой регулируемой пациентом высотой каблука  или стопа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полиуретановая.</w:t>
            </w:r>
            <w:proofErr w:type="gram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Коленный шарнир моноцентрический  с ручным замком. Тип протеза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5ED5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A95ED5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4A7BBA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голени с силиконовым чехлом на среднюю    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 Приёмная гильза индивидуальная 1шт. (пробная гильза 1шт). Материал индивидуальной постоянной гильзы:  литьевой слоистый пластик на основе акриловых смол, листовой термопластичный пластик.  В качестве вкладного элемента применяются чехлы полимерные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, крепление с использованием замка. Регулировочно-соединительные устройства должны соответствовать весу инвалида. Стопа с регулируемой высотой каблука. Тип протеза: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5ED5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A95ED5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A95ED5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B509B0" w:rsidRDefault="004A7BBA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голени с силиконовым чехлом на среднюю    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 Приёмная гильза индивидуальная 1шт. (пробная гильза 1шт). Материал индивидуальной постоянной гильзы:  литьевой слоистый пластик на основе акриловых смол, листовой термопластичный пластик.  В качестве вкладного элемента применяются чехлы полимерные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, крепление с использованием замка. Регулировочно-соединительные устройства должны соответствовать весу инвалида. Стопа со средней степенью энергосбережения. Тип протеза: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A7BBA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голени с силиконовым чехлом на среднюю    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 Приёмная гильза индивидуальная 1шт. (пробная гильза 1шт.). Материал индивидуальной постоянной гильзы:  литьевой слоистый пластик на основе акриловых смол, листовой термопластичный пластик.  В качестве вкладного элемента применяются чехлы полимерные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крепление с использованием замка. Регулировочно-соединительные устройства должны соответствовать весу инвалида. Стопа  с повышенной упругостью в носочной части или стопа подвижная во всех вертикальных плоскостях, или стопа с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многоосевым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шарниром.  Тип протеза: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A7BBA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4A7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B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модульный для купания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6D51B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 бедра модульный для купания. Специальный. Пробная приемная гильза по слепку из термопласта, постоянная приемная гильза по слепку из литьевого слоистого пластика на основе акриловых смол, стопа </w:t>
            </w:r>
            <w:proofErr w:type="spellStart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водостойкий моноцентрический гидравлический с фиксатором для дополнительной надежности в фазе опоры. Регулировочно-соединительные устройства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A7BBA">
              <w:rPr>
                <w:rFonts w:ascii="Times New Roman" w:eastAsia="Arial" w:hAnsi="Times New Roman" w:cs="Times New Roman"/>
                <w:sz w:val="20"/>
                <w:szCs w:val="20"/>
              </w:rPr>
              <w:t>- титан, влагозащищенные, на нагрузку соответствующие весу пациента. Крепление за счет вакуума.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A" w:rsidRPr="004A7BBA" w:rsidRDefault="004A7BBA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95F71" w:rsidRPr="00B509B0" w:rsidTr="006877A1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2E1141" w:rsidP="00B509B0">
            <w:pPr>
              <w:tabs>
                <w:tab w:val="left" w:pos="9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695F71" w:rsidRPr="009A3CFB" w:rsidRDefault="00695F71" w:rsidP="00695F7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695F71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</w:t>
      </w:r>
      <w:r w:rsidRPr="00695F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53869-2010 «Протезы нижних конечностей. Технические требования»</w:t>
      </w:r>
      <w:r w:rsidRPr="00695F71">
        <w:rPr>
          <w:rFonts w:ascii="Times New Roman" w:hAnsi="Times New Roman" w:cs="Times New Roman"/>
          <w:sz w:val="24"/>
          <w:szCs w:val="24"/>
        </w:rPr>
        <w:t xml:space="preserve">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аукционной документации должна отвечать требованиям 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695F71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695F71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9A3CFB" w:rsidRDefault="009A3CFB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Приемная гильза протеза 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695F71" w:rsidRPr="00695F71" w:rsidRDefault="00695F71" w:rsidP="00695F7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упаковке.</w:t>
      </w:r>
      <w:r w:rsidRPr="0069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71" w:rsidRPr="00695F71" w:rsidRDefault="00695F71" w:rsidP="00695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ИСО 22523-2007 «Протезы конечностей и </w:t>
      </w:r>
      <w:proofErr w:type="spell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5F71" w:rsidRPr="00695F71" w:rsidRDefault="00695F71" w:rsidP="00695F71">
      <w:pPr>
        <w:pStyle w:val="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695F71">
        <w:rPr>
          <w:color w:val="000000"/>
          <w:sz w:val="24"/>
          <w:szCs w:val="24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695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695F71">
        <w:rPr>
          <w:rFonts w:ascii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- протезы бедра, голени – не менее 9 месяцев.</w:t>
      </w:r>
    </w:p>
    <w:p w:rsidR="00695F71" w:rsidRPr="00695F71" w:rsidRDefault="00695F71" w:rsidP="0069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lastRenderedPageBreak/>
        <w:t>В течение этого срока предприятие - изготовитель производит замену или ремонт изделия бесплатно.</w:t>
      </w:r>
    </w:p>
    <w:p w:rsidR="00DD6316" w:rsidRPr="009A3CFB" w:rsidRDefault="00695F71" w:rsidP="009A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Протезно-ортопедическое изделие долж</w:t>
      </w:r>
      <w:r w:rsidR="004A7BBA">
        <w:rPr>
          <w:rFonts w:ascii="Times New Roman" w:hAnsi="Times New Roman" w:cs="Times New Roman"/>
          <w:sz w:val="24"/>
          <w:szCs w:val="24"/>
        </w:rPr>
        <w:t xml:space="preserve">но </w:t>
      </w:r>
      <w:r w:rsidRPr="00695F71">
        <w:rPr>
          <w:rFonts w:ascii="Times New Roman" w:hAnsi="Times New Roman" w:cs="Times New Roman"/>
          <w:sz w:val="24"/>
          <w:szCs w:val="24"/>
        </w:rPr>
        <w:t>иметь установленный производителем срок службы, который со дня подписания Акта приема-передачи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sectPr w:rsidR="00DD6316" w:rsidRPr="009A3CFB" w:rsidSect="009A3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1"/>
    <w:rsid w:val="001A2DF1"/>
    <w:rsid w:val="002843A3"/>
    <w:rsid w:val="002E1141"/>
    <w:rsid w:val="004A7BBA"/>
    <w:rsid w:val="004C60B4"/>
    <w:rsid w:val="0051616B"/>
    <w:rsid w:val="006877A1"/>
    <w:rsid w:val="00695F71"/>
    <w:rsid w:val="006D51B1"/>
    <w:rsid w:val="008B442A"/>
    <w:rsid w:val="00971615"/>
    <w:rsid w:val="009A3CFB"/>
    <w:rsid w:val="00A33035"/>
    <w:rsid w:val="00A95ED5"/>
    <w:rsid w:val="00B509B0"/>
    <w:rsid w:val="00D52DF2"/>
    <w:rsid w:val="00DD6316"/>
    <w:rsid w:val="00E4266D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0C11-1D7B-4B16-8C66-29BF50CF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GETOEVA</dc:creator>
  <cp:lastModifiedBy>Takaeva</cp:lastModifiedBy>
  <cp:revision>6</cp:revision>
  <dcterms:created xsi:type="dcterms:W3CDTF">2018-11-29T08:53:00Z</dcterms:created>
  <dcterms:modified xsi:type="dcterms:W3CDTF">2018-11-29T13:01:00Z</dcterms:modified>
</cp:coreProperties>
</file>