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9FA" w:rsidRPr="0008407B" w:rsidRDefault="00A169FA" w:rsidP="00A169FA">
      <w:pPr>
        <w:pStyle w:val="ListParagraph"/>
        <w:spacing w:line="360" w:lineRule="auto"/>
        <w:ind w:left="0"/>
        <w:jc w:val="center"/>
        <w:rPr>
          <w:b/>
          <w:sz w:val="22"/>
          <w:szCs w:val="22"/>
        </w:rPr>
      </w:pPr>
      <w:proofErr w:type="spellStart"/>
      <w:r w:rsidRPr="0008407B">
        <w:rPr>
          <w:b/>
          <w:sz w:val="22"/>
          <w:szCs w:val="22"/>
        </w:rPr>
        <w:t>Техническое</w:t>
      </w:r>
      <w:proofErr w:type="spellEnd"/>
      <w:r w:rsidRPr="0008407B">
        <w:rPr>
          <w:b/>
          <w:sz w:val="22"/>
          <w:szCs w:val="22"/>
        </w:rPr>
        <w:t xml:space="preserve"> </w:t>
      </w:r>
      <w:proofErr w:type="spellStart"/>
      <w:r w:rsidRPr="0008407B">
        <w:rPr>
          <w:b/>
          <w:sz w:val="22"/>
          <w:szCs w:val="22"/>
        </w:rPr>
        <w:t>задание</w:t>
      </w:r>
      <w:proofErr w:type="spellEnd"/>
    </w:p>
    <w:tbl>
      <w:tblPr>
        <w:tblpPr w:leftFromText="180" w:rightFromText="180" w:vertAnchor="text" w:horzAnchor="margin" w:tblpXSpec="center" w:tblpY="459"/>
        <w:tblW w:w="10204" w:type="dxa"/>
        <w:tblLayout w:type="fixed"/>
        <w:tblLook w:val="0000" w:firstRow="0" w:lastRow="0" w:firstColumn="0" w:lastColumn="0" w:noHBand="0" w:noVBand="0"/>
      </w:tblPr>
      <w:tblGrid>
        <w:gridCol w:w="2093"/>
        <w:gridCol w:w="5702"/>
        <w:gridCol w:w="1277"/>
        <w:gridCol w:w="1132"/>
      </w:tblGrid>
      <w:tr w:rsidR="00A169FA" w:rsidRPr="0008407B" w:rsidTr="0082046A">
        <w:tc>
          <w:tcPr>
            <w:tcW w:w="2093" w:type="dxa"/>
            <w:tcBorders>
              <w:top w:val="single" w:sz="4" w:space="0" w:color="000000"/>
              <w:left w:val="single" w:sz="4" w:space="0" w:color="000000"/>
              <w:bottom w:val="single" w:sz="4" w:space="0" w:color="000000"/>
            </w:tcBorders>
            <w:shd w:val="clear" w:color="auto" w:fill="auto"/>
          </w:tcPr>
          <w:p w:rsidR="00A169FA" w:rsidRPr="0008407B" w:rsidRDefault="00A169FA" w:rsidP="0082046A">
            <w:pPr>
              <w:widowControl/>
              <w:tabs>
                <w:tab w:val="left" w:pos="993"/>
              </w:tabs>
              <w:ind w:right="57"/>
              <w:jc w:val="center"/>
              <w:rPr>
                <w:rFonts w:eastAsia="Times New Roman"/>
                <w:b/>
                <w:kern w:val="0"/>
              </w:rPr>
            </w:pPr>
            <w:r>
              <w:rPr>
                <w:rFonts w:eastAsia="Times New Roman"/>
                <w:b/>
                <w:kern w:val="0"/>
              </w:rPr>
              <w:t>Наименование Т</w:t>
            </w:r>
            <w:r w:rsidRPr="0008407B">
              <w:rPr>
                <w:rFonts w:eastAsia="Times New Roman"/>
                <w:b/>
                <w:kern w:val="0"/>
              </w:rPr>
              <w:t>овара</w:t>
            </w:r>
          </w:p>
        </w:tc>
        <w:tc>
          <w:tcPr>
            <w:tcW w:w="5702" w:type="dxa"/>
            <w:tcBorders>
              <w:top w:val="single" w:sz="4" w:space="0" w:color="000000"/>
              <w:left w:val="single" w:sz="4" w:space="0" w:color="000000"/>
              <w:bottom w:val="single" w:sz="4" w:space="0" w:color="000000"/>
            </w:tcBorders>
            <w:shd w:val="clear" w:color="auto" w:fill="auto"/>
          </w:tcPr>
          <w:p w:rsidR="00A169FA" w:rsidRPr="0008407B" w:rsidRDefault="00A169FA" w:rsidP="0082046A">
            <w:pPr>
              <w:widowControl/>
              <w:tabs>
                <w:tab w:val="left" w:pos="993"/>
              </w:tabs>
              <w:ind w:right="57" w:firstLine="567"/>
              <w:jc w:val="center"/>
              <w:rPr>
                <w:rFonts w:eastAsia="Times New Roman"/>
                <w:b/>
                <w:kern w:val="0"/>
              </w:rPr>
            </w:pPr>
            <w:r w:rsidRPr="0008407B">
              <w:rPr>
                <w:rFonts w:eastAsia="Times New Roman"/>
                <w:b/>
                <w:kern w:val="0"/>
              </w:rPr>
              <w:t xml:space="preserve">Технические, качественные, функциональные характеристики </w:t>
            </w:r>
            <w:r>
              <w:rPr>
                <w:rFonts w:eastAsia="Times New Roman"/>
                <w:b/>
                <w:kern w:val="0"/>
              </w:rPr>
              <w:t>Товара</w:t>
            </w:r>
          </w:p>
        </w:tc>
        <w:tc>
          <w:tcPr>
            <w:tcW w:w="1277" w:type="dxa"/>
            <w:tcBorders>
              <w:top w:val="single" w:sz="4" w:space="0" w:color="000000"/>
              <w:left w:val="single" w:sz="4" w:space="0" w:color="000000"/>
              <w:bottom w:val="single" w:sz="4" w:space="0" w:color="000000"/>
            </w:tcBorders>
            <w:shd w:val="clear" w:color="auto" w:fill="auto"/>
          </w:tcPr>
          <w:p w:rsidR="00A169FA" w:rsidRPr="0008407B" w:rsidRDefault="00A169FA" w:rsidP="0082046A">
            <w:pPr>
              <w:widowControl/>
              <w:tabs>
                <w:tab w:val="left" w:pos="993"/>
              </w:tabs>
              <w:ind w:right="57"/>
              <w:rPr>
                <w:rFonts w:eastAsia="Times New Roman"/>
                <w:b/>
                <w:kern w:val="0"/>
              </w:rPr>
            </w:pPr>
            <w:proofErr w:type="spellStart"/>
            <w:r>
              <w:rPr>
                <w:rFonts w:eastAsia="Times New Roman"/>
                <w:b/>
                <w:kern w:val="0"/>
              </w:rPr>
              <w:t>Ед</w:t>
            </w:r>
            <w:proofErr w:type="gramStart"/>
            <w:r>
              <w:rPr>
                <w:rFonts w:eastAsia="Times New Roman"/>
                <w:b/>
                <w:kern w:val="0"/>
              </w:rPr>
              <w:t>.и</w:t>
            </w:r>
            <w:proofErr w:type="gramEnd"/>
            <w:r>
              <w:rPr>
                <w:rFonts w:eastAsia="Times New Roman"/>
                <w:b/>
                <w:kern w:val="0"/>
              </w:rPr>
              <w:t>зм</w:t>
            </w:r>
            <w:proofErr w:type="spellEnd"/>
            <w:r w:rsidRPr="0008407B">
              <w:rPr>
                <w:rFonts w:eastAsia="Times New Roman"/>
                <w:b/>
                <w:kern w:val="0"/>
              </w:rPr>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A169FA" w:rsidRPr="0008407B" w:rsidRDefault="00A169FA" w:rsidP="0082046A">
            <w:pPr>
              <w:widowControl/>
              <w:tabs>
                <w:tab w:val="left" w:pos="993"/>
              </w:tabs>
              <w:ind w:right="57"/>
              <w:rPr>
                <w:rFonts w:eastAsia="Times New Roman"/>
                <w:kern w:val="0"/>
                <w:szCs w:val="20"/>
              </w:rPr>
            </w:pPr>
            <w:r w:rsidRPr="0008407B">
              <w:rPr>
                <w:rFonts w:eastAsia="Times New Roman"/>
                <w:b/>
                <w:kern w:val="0"/>
              </w:rPr>
              <w:t>Кол-во</w:t>
            </w:r>
          </w:p>
        </w:tc>
      </w:tr>
      <w:tr w:rsidR="00A169FA" w:rsidRPr="0008407B" w:rsidTr="0082046A">
        <w:tc>
          <w:tcPr>
            <w:tcW w:w="2093" w:type="dxa"/>
            <w:tcBorders>
              <w:top w:val="single" w:sz="4" w:space="0" w:color="000000"/>
              <w:left w:val="single" w:sz="4" w:space="0" w:color="000000"/>
              <w:bottom w:val="single" w:sz="4" w:space="0" w:color="000000"/>
            </w:tcBorders>
            <w:shd w:val="clear" w:color="auto" w:fill="auto"/>
          </w:tcPr>
          <w:p w:rsidR="00A169FA" w:rsidRPr="0008407B" w:rsidRDefault="00A169FA" w:rsidP="0082046A">
            <w:pPr>
              <w:widowControl/>
              <w:spacing w:line="276" w:lineRule="auto"/>
              <w:jc w:val="both"/>
              <w:rPr>
                <w:rFonts w:eastAsia="Times New Roman"/>
                <w:kern w:val="0"/>
                <w:sz w:val="20"/>
                <w:szCs w:val="20"/>
              </w:rPr>
            </w:pPr>
            <w:r w:rsidRPr="0008407B">
              <w:rPr>
                <w:rFonts w:eastAsia="Times New Roman"/>
                <w:kern w:val="0"/>
                <w:sz w:val="20"/>
                <w:szCs w:val="20"/>
              </w:rPr>
              <w:t xml:space="preserve">Электронный ручной </w:t>
            </w:r>
            <w:proofErr w:type="spellStart"/>
            <w:r w:rsidRPr="0008407B">
              <w:rPr>
                <w:rFonts w:eastAsia="Times New Roman"/>
                <w:kern w:val="0"/>
                <w:sz w:val="20"/>
                <w:szCs w:val="20"/>
              </w:rPr>
              <w:t>видеоувеличитель</w:t>
            </w:r>
            <w:proofErr w:type="spellEnd"/>
            <w:r w:rsidRPr="0008407B">
              <w:rPr>
                <w:rFonts w:eastAsia="Times New Roman"/>
                <w:kern w:val="0"/>
                <w:sz w:val="20"/>
                <w:szCs w:val="20"/>
              </w:rPr>
              <w:t xml:space="preserve"> </w:t>
            </w:r>
          </w:p>
          <w:p w:rsidR="00A169FA" w:rsidRPr="0008407B" w:rsidRDefault="00A169FA" w:rsidP="0082046A">
            <w:pPr>
              <w:widowControl/>
              <w:ind w:firstLine="567"/>
              <w:jc w:val="both"/>
              <w:rPr>
                <w:rFonts w:eastAsia="Times New Roman"/>
                <w:kern w:val="0"/>
                <w:sz w:val="20"/>
                <w:szCs w:val="20"/>
              </w:rPr>
            </w:pPr>
          </w:p>
        </w:tc>
        <w:tc>
          <w:tcPr>
            <w:tcW w:w="5702" w:type="dxa"/>
            <w:tcBorders>
              <w:top w:val="single" w:sz="4" w:space="0" w:color="000000"/>
              <w:left w:val="single" w:sz="4" w:space="0" w:color="000000"/>
              <w:bottom w:val="single" w:sz="4" w:space="0" w:color="000000"/>
            </w:tcBorders>
            <w:shd w:val="clear" w:color="auto" w:fill="auto"/>
          </w:tcPr>
          <w:p w:rsidR="00A169FA" w:rsidRPr="0008407B" w:rsidRDefault="00A169FA" w:rsidP="0082046A">
            <w:pPr>
              <w:widowControl/>
              <w:ind w:firstLine="567"/>
              <w:jc w:val="both"/>
              <w:rPr>
                <w:rFonts w:eastAsia="Times New Roman"/>
                <w:kern w:val="0"/>
                <w:sz w:val="20"/>
                <w:szCs w:val="20"/>
              </w:rPr>
            </w:pPr>
            <w:r w:rsidRPr="0008407B">
              <w:rPr>
                <w:rFonts w:eastAsia="Times New Roman"/>
                <w:kern w:val="0"/>
                <w:sz w:val="20"/>
                <w:szCs w:val="20"/>
              </w:rPr>
              <w:t xml:space="preserve">Электронный ручной </w:t>
            </w:r>
            <w:proofErr w:type="spellStart"/>
            <w:r w:rsidRPr="0008407B">
              <w:rPr>
                <w:rFonts w:eastAsia="Times New Roman"/>
                <w:kern w:val="0"/>
                <w:sz w:val="20"/>
                <w:szCs w:val="20"/>
              </w:rPr>
              <w:t>видеоувеличитель</w:t>
            </w:r>
            <w:proofErr w:type="spellEnd"/>
            <w:r w:rsidRPr="0008407B">
              <w:rPr>
                <w:rFonts w:eastAsia="Times New Roman"/>
                <w:kern w:val="0"/>
                <w:sz w:val="20"/>
                <w:szCs w:val="20"/>
              </w:rPr>
              <w:t xml:space="preserve"> (ЭРВУ</w:t>
            </w:r>
            <w:proofErr w:type="gramStart"/>
            <w:r w:rsidRPr="0008407B">
              <w:rPr>
                <w:rFonts w:eastAsia="Times New Roman"/>
                <w:kern w:val="0"/>
                <w:sz w:val="20"/>
                <w:szCs w:val="20"/>
              </w:rPr>
              <w:t>)п</w:t>
            </w:r>
            <w:proofErr w:type="gramEnd"/>
            <w:r w:rsidRPr="0008407B">
              <w:rPr>
                <w:rFonts w:eastAsia="Times New Roman"/>
                <w:kern w:val="0"/>
                <w:sz w:val="20"/>
                <w:szCs w:val="20"/>
              </w:rPr>
              <w:t>редназначен для чтения слабовидящими людьми плоскопечатного текста, мелких рисунков, этикеток и т.д. на экране телевизионного монитора</w:t>
            </w:r>
          </w:p>
          <w:p w:rsidR="00A169FA" w:rsidRPr="0008407B" w:rsidRDefault="00A169FA" w:rsidP="0082046A">
            <w:pPr>
              <w:widowControl/>
              <w:ind w:firstLine="567"/>
              <w:jc w:val="both"/>
              <w:rPr>
                <w:rFonts w:eastAsia="Times New Roman"/>
                <w:kern w:val="0"/>
                <w:sz w:val="20"/>
                <w:szCs w:val="20"/>
              </w:rPr>
            </w:pPr>
            <w:proofErr w:type="spellStart"/>
            <w:r>
              <w:rPr>
                <w:rFonts w:eastAsia="Times New Roman"/>
                <w:kern w:val="0"/>
                <w:sz w:val="20"/>
                <w:szCs w:val="20"/>
              </w:rPr>
              <w:t>Видео</w:t>
            </w:r>
            <w:r w:rsidRPr="0008407B">
              <w:rPr>
                <w:rFonts w:eastAsia="Times New Roman"/>
                <w:kern w:val="0"/>
                <w:sz w:val="20"/>
                <w:szCs w:val="20"/>
              </w:rPr>
              <w:t>увеличитель</w:t>
            </w:r>
            <w:proofErr w:type="spellEnd"/>
            <w:r w:rsidRPr="0008407B">
              <w:rPr>
                <w:rFonts w:eastAsia="Times New Roman"/>
                <w:kern w:val="0"/>
                <w:sz w:val="20"/>
                <w:szCs w:val="20"/>
              </w:rPr>
              <w:t xml:space="preserve"> имеет следующие функции и режимы:</w:t>
            </w:r>
          </w:p>
          <w:p w:rsidR="00A169FA" w:rsidRPr="0008407B" w:rsidRDefault="00A169FA" w:rsidP="00A169FA">
            <w:pPr>
              <w:widowControl/>
              <w:numPr>
                <w:ilvl w:val="0"/>
                <w:numId w:val="36"/>
              </w:numPr>
              <w:jc w:val="both"/>
              <w:rPr>
                <w:rFonts w:eastAsia="Times New Roman"/>
                <w:kern w:val="0"/>
                <w:sz w:val="20"/>
                <w:szCs w:val="20"/>
              </w:rPr>
            </w:pPr>
            <w:r w:rsidRPr="0008407B">
              <w:rPr>
                <w:rFonts w:eastAsia="Times New Roman"/>
                <w:kern w:val="0"/>
                <w:sz w:val="20"/>
                <w:szCs w:val="20"/>
              </w:rPr>
              <w:t xml:space="preserve">Наличие встроенного цветного </w:t>
            </w:r>
            <w:proofErr w:type="spellStart"/>
            <w:r w:rsidRPr="0008407B">
              <w:rPr>
                <w:rFonts w:eastAsia="Times New Roman"/>
                <w:kern w:val="0"/>
                <w:sz w:val="20"/>
                <w:szCs w:val="20"/>
              </w:rPr>
              <w:t>высококонстр</w:t>
            </w:r>
            <w:r>
              <w:rPr>
                <w:rFonts w:eastAsia="Times New Roman"/>
                <w:kern w:val="0"/>
                <w:sz w:val="20"/>
                <w:szCs w:val="20"/>
              </w:rPr>
              <w:t>астного</w:t>
            </w:r>
            <w:proofErr w:type="spellEnd"/>
            <w:r>
              <w:rPr>
                <w:rFonts w:eastAsia="Times New Roman"/>
                <w:kern w:val="0"/>
                <w:sz w:val="20"/>
                <w:szCs w:val="20"/>
              </w:rPr>
              <w:t xml:space="preserve"> дисплея с размером по ди</w:t>
            </w:r>
            <w:r w:rsidRPr="0008407B">
              <w:rPr>
                <w:rFonts w:eastAsia="Times New Roman"/>
                <w:kern w:val="0"/>
                <w:sz w:val="20"/>
                <w:szCs w:val="20"/>
              </w:rPr>
              <w:t>агонали НЕ МЕНЕЕ 4,3 дюйма.</w:t>
            </w:r>
          </w:p>
          <w:p w:rsidR="00A169FA" w:rsidRPr="0008407B" w:rsidRDefault="00A169FA" w:rsidP="00A169FA">
            <w:pPr>
              <w:widowControl/>
              <w:numPr>
                <w:ilvl w:val="0"/>
                <w:numId w:val="36"/>
              </w:numPr>
              <w:jc w:val="both"/>
              <w:rPr>
                <w:rFonts w:eastAsia="Times New Roman"/>
                <w:kern w:val="0"/>
                <w:sz w:val="20"/>
                <w:szCs w:val="20"/>
              </w:rPr>
            </w:pPr>
            <w:proofErr w:type="gramStart"/>
            <w:r w:rsidRPr="0008407B">
              <w:rPr>
                <w:rFonts w:eastAsia="Times New Roman"/>
                <w:kern w:val="0"/>
                <w:sz w:val="20"/>
                <w:szCs w:val="20"/>
              </w:rPr>
              <w:t>Регулировка увеличения изображения в пределах в диапазоне от НЕ МЕНЕЕ 6 до НЕ БОЛЕЕ 14 крат</w:t>
            </w:r>
            <w:proofErr w:type="gramEnd"/>
          </w:p>
          <w:p w:rsidR="00A169FA" w:rsidRPr="0008407B" w:rsidRDefault="00A169FA" w:rsidP="00A169FA">
            <w:pPr>
              <w:widowControl/>
              <w:numPr>
                <w:ilvl w:val="0"/>
                <w:numId w:val="36"/>
              </w:numPr>
              <w:jc w:val="both"/>
              <w:rPr>
                <w:rFonts w:eastAsia="Times New Roman"/>
                <w:kern w:val="0"/>
                <w:sz w:val="20"/>
                <w:szCs w:val="20"/>
              </w:rPr>
            </w:pPr>
            <w:r w:rsidRPr="0008407B">
              <w:rPr>
                <w:rFonts w:eastAsia="Times New Roman"/>
                <w:kern w:val="0"/>
                <w:sz w:val="20"/>
                <w:szCs w:val="20"/>
              </w:rPr>
              <w:t>Наличие НЕ МЕНЕЕ 17 режимов отображения</w:t>
            </w:r>
          </w:p>
          <w:p w:rsidR="00A169FA" w:rsidRPr="0008407B" w:rsidRDefault="00A169FA" w:rsidP="00A169FA">
            <w:pPr>
              <w:widowControl/>
              <w:numPr>
                <w:ilvl w:val="0"/>
                <w:numId w:val="36"/>
              </w:numPr>
              <w:jc w:val="both"/>
              <w:rPr>
                <w:rFonts w:eastAsia="Times New Roman"/>
                <w:kern w:val="0"/>
                <w:sz w:val="20"/>
                <w:szCs w:val="20"/>
              </w:rPr>
            </w:pPr>
            <w:r w:rsidRPr="0008407B">
              <w:rPr>
                <w:rFonts w:eastAsia="Times New Roman"/>
                <w:kern w:val="0"/>
                <w:sz w:val="20"/>
                <w:szCs w:val="20"/>
              </w:rPr>
              <w:t>Режим фиксации изображения на дисплее.</w:t>
            </w:r>
          </w:p>
          <w:p w:rsidR="00A169FA" w:rsidRPr="0008407B" w:rsidRDefault="00A169FA" w:rsidP="00A169FA">
            <w:pPr>
              <w:widowControl/>
              <w:numPr>
                <w:ilvl w:val="0"/>
                <w:numId w:val="36"/>
              </w:numPr>
              <w:jc w:val="both"/>
              <w:rPr>
                <w:rFonts w:eastAsia="Times New Roman"/>
                <w:kern w:val="0"/>
                <w:sz w:val="20"/>
                <w:szCs w:val="20"/>
              </w:rPr>
            </w:pPr>
            <w:r w:rsidRPr="0008407B">
              <w:rPr>
                <w:rFonts w:eastAsia="Times New Roman"/>
                <w:kern w:val="0"/>
                <w:sz w:val="20"/>
                <w:szCs w:val="20"/>
              </w:rPr>
              <w:t xml:space="preserve">Режим записи изображения в память на </w:t>
            </w:r>
            <w:proofErr w:type="spellStart"/>
            <w:r w:rsidRPr="0008407B">
              <w:rPr>
                <w:rFonts w:eastAsia="Times New Roman"/>
                <w:kern w:val="0"/>
                <w:sz w:val="20"/>
                <w:szCs w:val="20"/>
              </w:rPr>
              <w:t>флеш</w:t>
            </w:r>
            <w:proofErr w:type="spellEnd"/>
            <w:r w:rsidRPr="0008407B">
              <w:rPr>
                <w:rFonts w:eastAsia="Times New Roman"/>
                <w:kern w:val="0"/>
                <w:sz w:val="20"/>
                <w:szCs w:val="20"/>
              </w:rPr>
              <w:t>-карту.</w:t>
            </w:r>
          </w:p>
          <w:p w:rsidR="00A169FA" w:rsidRPr="0008407B" w:rsidRDefault="00A169FA" w:rsidP="00A169FA">
            <w:pPr>
              <w:widowControl/>
              <w:numPr>
                <w:ilvl w:val="0"/>
                <w:numId w:val="36"/>
              </w:numPr>
              <w:jc w:val="both"/>
              <w:rPr>
                <w:rFonts w:eastAsia="Times New Roman"/>
                <w:kern w:val="0"/>
                <w:sz w:val="20"/>
                <w:szCs w:val="20"/>
              </w:rPr>
            </w:pPr>
            <w:r w:rsidRPr="0008407B">
              <w:rPr>
                <w:rFonts w:eastAsia="Times New Roman"/>
                <w:kern w:val="0"/>
                <w:sz w:val="20"/>
                <w:szCs w:val="20"/>
              </w:rPr>
              <w:t xml:space="preserve">Режим просмотра изображений, записанных на </w:t>
            </w:r>
            <w:proofErr w:type="spellStart"/>
            <w:r w:rsidRPr="0008407B">
              <w:rPr>
                <w:rFonts w:eastAsia="Times New Roman"/>
                <w:kern w:val="0"/>
                <w:sz w:val="20"/>
                <w:szCs w:val="20"/>
              </w:rPr>
              <w:t>флеш</w:t>
            </w:r>
            <w:proofErr w:type="spellEnd"/>
            <w:r w:rsidRPr="0008407B">
              <w:rPr>
                <w:rFonts w:eastAsia="Times New Roman"/>
                <w:kern w:val="0"/>
                <w:sz w:val="20"/>
                <w:szCs w:val="20"/>
              </w:rPr>
              <w:t>-карте</w:t>
            </w:r>
          </w:p>
          <w:p w:rsidR="00A169FA" w:rsidRPr="0008407B" w:rsidRDefault="00A169FA" w:rsidP="00A169FA">
            <w:pPr>
              <w:widowControl/>
              <w:numPr>
                <w:ilvl w:val="0"/>
                <w:numId w:val="36"/>
              </w:numPr>
              <w:jc w:val="both"/>
              <w:rPr>
                <w:rFonts w:eastAsia="Times New Roman"/>
                <w:kern w:val="0"/>
                <w:sz w:val="20"/>
                <w:szCs w:val="20"/>
              </w:rPr>
            </w:pPr>
            <w:r w:rsidRPr="0008407B">
              <w:rPr>
                <w:rFonts w:eastAsia="Times New Roman"/>
                <w:kern w:val="0"/>
                <w:sz w:val="20"/>
                <w:szCs w:val="20"/>
              </w:rPr>
              <w:t>Режим записи и воспроизведения звукового комментария для каждого записанного изображения. Длительность каждого звукового комментария НЕ МЕНЕЕ 30 сек.</w:t>
            </w:r>
          </w:p>
          <w:p w:rsidR="00A169FA" w:rsidRPr="0008407B" w:rsidRDefault="00A169FA" w:rsidP="00A169FA">
            <w:pPr>
              <w:widowControl/>
              <w:numPr>
                <w:ilvl w:val="0"/>
                <w:numId w:val="36"/>
              </w:numPr>
              <w:jc w:val="both"/>
              <w:rPr>
                <w:rFonts w:eastAsia="Times New Roman"/>
                <w:kern w:val="0"/>
                <w:sz w:val="20"/>
                <w:szCs w:val="20"/>
              </w:rPr>
            </w:pPr>
            <w:r w:rsidRPr="0008407B">
              <w:rPr>
                <w:rFonts w:eastAsia="Times New Roman"/>
                <w:kern w:val="0"/>
                <w:sz w:val="20"/>
                <w:szCs w:val="20"/>
              </w:rPr>
              <w:t>Включение, выключение, а также переключения режимов работы сопровождаются звуковыми сигналами.</w:t>
            </w:r>
          </w:p>
          <w:p w:rsidR="00A169FA" w:rsidRPr="0008407B" w:rsidRDefault="00A169FA" w:rsidP="00A169FA">
            <w:pPr>
              <w:widowControl/>
              <w:numPr>
                <w:ilvl w:val="0"/>
                <w:numId w:val="36"/>
              </w:numPr>
              <w:jc w:val="both"/>
              <w:rPr>
                <w:rFonts w:eastAsia="Times New Roman"/>
                <w:kern w:val="0"/>
                <w:szCs w:val="20"/>
              </w:rPr>
            </w:pPr>
            <w:r w:rsidRPr="0008407B">
              <w:rPr>
                <w:rFonts w:eastAsia="Times New Roman"/>
                <w:kern w:val="0"/>
                <w:sz w:val="20"/>
                <w:szCs w:val="20"/>
              </w:rPr>
              <w:t>Питание от сети переменного тока при помощи сетевого адаптера и от встроенного аккумулятора</w:t>
            </w:r>
            <w:proofErr w:type="gramStart"/>
            <w:r w:rsidRPr="0008407B">
              <w:rPr>
                <w:rFonts w:eastAsia="Times New Roman"/>
                <w:kern w:val="0"/>
                <w:sz w:val="20"/>
                <w:szCs w:val="20"/>
              </w:rPr>
              <w:t xml:space="preserve"> .</w:t>
            </w:r>
            <w:proofErr w:type="gramEnd"/>
          </w:p>
          <w:p w:rsidR="00A169FA" w:rsidRPr="0008407B" w:rsidRDefault="00A169FA" w:rsidP="00A169FA">
            <w:pPr>
              <w:widowControl/>
              <w:numPr>
                <w:ilvl w:val="0"/>
                <w:numId w:val="36"/>
              </w:numPr>
              <w:jc w:val="both"/>
              <w:rPr>
                <w:rFonts w:eastAsia="Times New Roman"/>
                <w:kern w:val="0"/>
                <w:sz w:val="20"/>
                <w:szCs w:val="20"/>
              </w:rPr>
            </w:pPr>
            <w:r w:rsidRPr="0008407B">
              <w:rPr>
                <w:rFonts w:eastAsia="Times New Roman"/>
                <w:kern w:val="0"/>
                <w:szCs w:val="20"/>
              </w:rPr>
              <w:t xml:space="preserve">Время непрерывной работы от встроенного аккумулятора </w:t>
            </w:r>
            <w:r w:rsidRPr="0008407B">
              <w:rPr>
                <w:rFonts w:eastAsia="Times New Roman"/>
                <w:kern w:val="0"/>
                <w:sz w:val="20"/>
                <w:szCs w:val="20"/>
              </w:rPr>
              <w:t>НЕ МЕНЕЕ 2 часов.</w:t>
            </w:r>
          </w:p>
          <w:p w:rsidR="00A169FA" w:rsidRPr="0008407B" w:rsidRDefault="00A169FA" w:rsidP="00A169FA">
            <w:pPr>
              <w:widowControl/>
              <w:numPr>
                <w:ilvl w:val="0"/>
                <w:numId w:val="36"/>
              </w:numPr>
              <w:jc w:val="both"/>
              <w:rPr>
                <w:rFonts w:eastAsia="Times New Roman"/>
                <w:kern w:val="0"/>
                <w:sz w:val="20"/>
                <w:szCs w:val="20"/>
              </w:rPr>
            </w:pPr>
            <w:r w:rsidRPr="0008407B">
              <w:rPr>
                <w:rFonts w:eastAsia="Times New Roman"/>
                <w:kern w:val="0"/>
                <w:sz w:val="20"/>
                <w:szCs w:val="20"/>
              </w:rPr>
              <w:t xml:space="preserve">Все органы </w:t>
            </w:r>
            <w:proofErr w:type="spellStart"/>
            <w:r w:rsidRPr="0008407B">
              <w:rPr>
                <w:rFonts w:eastAsia="Times New Roman"/>
                <w:kern w:val="0"/>
                <w:sz w:val="20"/>
                <w:szCs w:val="20"/>
              </w:rPr>
              <w:t>управляния</w:t>
            </w:r>
            <w:proofErr w:type="spellEnd"/>
            <w:r w:rsidRPr="0008407B">
              <w:rPr>
                <w:rFonts w:eastAsia="Times New Roman"/>
                <w:kern w:val="0"/>
                <w:sz w:val="20"/>
                <w:szCs w:val="20"/>
              </w:rPr>
              <w:t xml:space="preserve"> ЭРВУ по цвету и </w:t>
            </w:r>
            <w:proofErr w:type="gramStart"/>
            <w:r w:rsidRPr="0008407B">
              <w:rPr>
                <w:rFonts w:eastAsia="Times New Roman"/>
                <w:kern w:val="0"/>
                <w:sz w:val="20"/>
                <w:szCs w:val="20"/>
              </w:rPr>
              <w:t>тактильным</w:t>
            </w:r>
            <w:proofErr w:type="gramEnd"/>
            <w:r w:rsidRPr="0008407B">
              <w:rPr>
                <w:rFonts w:eastAsia="Times New Roman"/>
                <w:kern w:val="0"/>
                <w:sz w:val="20"/>
                <w:szCs w:val="20"/>
              </w:rPr>
              <w:t xml:space="preserve"> </w:t>
            </w:r>
            <w:proofErr w:type="spellStart"/>
            <w:r w:rsidRPr="0008407B">
              <w:rPr>
                <w:rFonts w:eastAsia="Times New Roman"/>
                <w:kern w:val="0"/>
                <w:sz w:val="20"/>
                <w:szCs w:val="20"/>
              </w:rPr>
              <w:t>обозачениям</w:t>
            </w:r>
            <w:proofErr w:type="spellEnd"/>
            <w:r w:rsidRPr="0008407B">
              <w:rPr>
                <w:rFonts w:eastAsia="Times New Roman"/>
                <w:kern w:val="0"/>
                <w:sz w:val="20"/>
                <w:szCs w:val="20"/>
              </w:rPr>
              <w:t xml:space="preserve"> отличаются друг от друга.</w:t>
            </w:r>
          </w:p>
          <w:p w:rsidR="00A169FA" w:rsidRPr="0008407B" w:rsidRDefault="00A169FA" w:rsidP="00A169FA">
            <w:pPr>
              <w:widowControl/>
              <w:numPr>
                <w:ilvl w:val="0"/>
                <w:numId w:val="36"/>
              </w:numPr>
              <w:jc w:val="both"/>
              <w:rPr>
                <w:rFonts w:eastAsia="Times New Roman"/>
                <w:kern w:val="0"/>
                <w:sz w:val="20"/>
                <w:szCs w:val="20"/>
              </w:rPr>
            </w:pPr>
            <w:r w:rsidRPr="0008407B">
              <w:rPr>
                <w:rFonts w:eastAsia="Times New Roman"/>
                <w:kern w:val="0"/>
                <w:sz w:val="20"/>
                <w:szCs w:val="20"/>
              </w:rPr>
              <w:t>Наличие светодиодного индикатора заряда батареи.</w:t>
            </w:r>
          </w:p>
          <w:p w:rsidR="00A169FA" w:rsidRPr="0008407B" w:rsidRDefault="00A169FA" w:rsidP="00A169FA">
            <w:pPr>
              <w:widowControl/>
              <w:numPr>
                <w:ilvl w:val="0"/>
                <w:numId w:val="36"/>
              </w:numPr>
              <w:jc w:val="both"/>
              <w:rPr>
                <w:rFonts w:eastAsia="Times New Roman"/>
                <w:kern w:val="0"/>
                <w:sz w:val="20"/>
                <w:szCs w:val="20"/>
              </w:rPr>
            </w:pPr>
            <w:r w:rsidRPr="0008407B">
              <w:rPr>
                <w:rFonts w:eastAsia="Times New Roman"/>
                <w:kern w:val="0"/>
                <w:sz w:val="20"/>
                <w:szCs w:val="20"/>
              </w:rPr>
              <w:t>Наличие светодиодного индикатора заряда батареи.</w:t>
            </w:r>
          </w:p>
          <w:p w:rsidR="00A169FA" w:rsidRPr="0008407B" w:rsidRDefault="00A169FA" w:rsidP="00A169FA">
            <w:pPr>
              <w:widowControl/>
              <w:numPr>
                <w:ilvl w:val="0"/>
                <w:numId w:val="36"/>
              </w:numPr>
              <w:jc w:val="both"/>
              <w:rPr>
                <w:rFonts w:eastAsia="Times New Roman"/>
                <w:kern w:val="0"/>
                <w:sz w:val="20"/>
                <w:szCs w:val="20"/>
              </w:rPr>
            </w:pPr>
            <w:r w:rsidRPr="0008407B">
              <w:rPr>
                <w:rFonts w:eastAsia="Times New Roman"/>
                <w:kern w:val="0"/>
                <w:sz w:val="20"/>
                <w:szCs w:val="20"/>
              </w:rPr>
              <w:t xml:space="preserve">Наличие разъемов для подключения сетевого адаптера, выход на наушники и внешнюю акустическую систему, слот для </w:t>
            </w:r>
            <w:proofErr w:type="spellStart"/>
            <w:r w:rsidRPr="0008407B">
              <w:rPr>
                <w:rFonts w:eastAsia="Times New Roman"/>
                <w:kern w:val="0"/>
                <w:sz w:val="20"/>
                <w:szCs w:val="20"/>
              </w:rPr>
              <w:t>флеш</w:t>
            </w:r>
            <w:proofErr w:type="spellEnd"/>
            <w:r w:rsidRPr="0008407B">
              <w:rPr>
                <w:rFonts w:eastAsia="Times New Roman"/>
                <w:kern w:val="0"/>
                <w:sz w:val="20"/>
                <w:szCs w:val="20"/>
              </w:rPr>
              <w:t>-карты.</w:t>
            </w:r>
          </w:p>
          <w:p w:rsidR="00A169FA" w:rsidRPr="0008407B" w:rsidRDefault="00A169FA" w:rsidP="00A169FA">
            <w:pPr>
              <w:widowControl/>
              <w:numPr>
                <w:ilvl w:val="0"/>
                <w:numId w:val="36"/>
              </w:numPr>
              <w:jc w:val="both"/>
              <w:rPr>
                <w:rFonts w:eastAsia="Times New Roman"/>
                <w:kern w:val="0"/>
                <w:sz w:val="20"/>
                <w:szCs w:val="20"/>
              </w:rPr>
            </w:pPr>
            <w:r w:rsidRPr="0008407B">
              <w:rPr>
                <w:rFonts w:eastAsia="Times New Roman"/>
                <w:kern w:val="0"/>
                <w:sz w:val="20"/>
                <w:szCs w:val="20"/>
              </w:rPr>
              <w:t>Режим настройки яркости изображения и громкости звуковых сигналов.</w:t>
            </w:r>
          </w:p>
          <w:p w:rsidR="00A169FA" w:rsidRPr="0008407B" w:rsidRDefault="00A169FA" w:rsidP="00A169FA">
            <w:pPr>
              <w:widowControl/>
              <w:numPr>
                <w:ilvl w:val="0"/>
                <w:numId w:val="36"/>
              </w:numPr>
              <w:jc w:val="both"/>
              <w:rPr>
                <w:rFonts w:eastAsia="Times New Roman"/>
                <w:kern w:val="0"/>
                <w:sz w:val="20"/>
                <w:szCs w:val="20"/>
              </w:rPr>
            </w:pPr>
            <w:r w:rsidRPr="0008407B">
              <w:rPr>
                <w:rFonts w:eastAsia="Times New Roman"/>
                <w:kern w:val="0"/>
                <w:sz w:val="20"/>
                <w:szCs w:val="20"/>
              </w:rPr>
              <w:t>Габаритные размеры (</w:t>
            </w:r>
            <w:proofErr w:type="spellStart"/>
            <w:r w:rsidRPr="0008407B">
              <w:rPr>
                <w:rFonts w:eastAsia="Times New Roman"/>
                <w:kern w:val="0"/>
                <w:sz w:val="20"/>
                <w:szCs w:val="20"/>
              </w:rPr>
              <w:t>ДхШхВ</w:t>
            </w:r>
            <w:proofErr w:type="spellEnd"/>
            <w:r w:rsidRPr="0008407B">
              <w:rPr>
                <w:rFonts w:eastAsia="Times New Roman"/>
                <w:kern w:val="0"/>
                <w:sz w:val="20"/>
                <w:szCs w:val="20"/>
              </w:rPr>
              <w:t>) НЕ МЕНЕЕ 128х73х34.</w:t>
            </w:r>
          </w:p>
          <w:p w:rsidR="00A169FA" w:rsidRPr="0008407B" w:rsidRDefault="00A169FA" w:rsidP="0082046A">
            <w:pPr>
              <w:widowControl/>
              <w:spacing w:line="276" w:lineRule="auto"/>
              <w:jc w:val="both"/>
              <w:rPr>
                <w:rFonts w:eastAsia="Times New Roman"/>
                <w:kern w:val="0"/>
                <w:sz w:val="20"/>
                <w:szCs w:val="20"/>
              </w:rPr>
            </w:pPr>
            <w:r w:rsidRPr="0008407B">
              <w:rPr>
                <w:rFonts w:eastAsia="Times New Roman"/>
                <w:kern w:val="0"/>
                <w:sz w:val="20"/>
                <w:szCs w:val="20"/>
              </w:rPr>
              <w:t>В комплектацию входит:</w:t>
            </w:r>
          </w:p>
          <w:p w:rsidR="00A169FA" w:rsidRPr="0008407B" w:rsidRDefault="00A169FA" w:rsidP="0082046A">
            <w:pPr>
              <w:widowControl/>
              <w:spacing w:line="276" w:lineRule="auto"/>
              <w:ind w:firstLine="567"/>
              <w:jc w:val="both"/>
              <w:rPr>
                <w:rFonts w:eastAsia="Times New Roman"/>
                <w:kern w:val="0"/>
                <w:sz w:val="20"/>
                <w:szCs w:val="20"/>
              </w:rPr>
            </w:pPr>
            <w:r w:rsidRPr="0008407B">
              <w:rPr>
                <w:rFonts w:eastAsia="Times New Roman"/>
                <w:kern w:val="0"/>
                <w:sz w:val="20"/>
                <w:szCs w:val="20"/>
              </w:rPr>
              <w:t xml:space="preserve">-ЭРВУ с о </w:t>
            </w:r>
            <w:proofErr w:type="spellStart"/>
            <w:r w:rsidRPr="0008407B">
              <w:rPr>
                <w:rFonts w:eastAsia="Times New Roman"/>
                <w:kern w:val="0"/>
                <w:sz w:val="20"/>
                <w:szCs w:val="20"/>
              </w:rPr>
              <w:t>встроееным</w:t>
            </w:r>
            <w:proofErr w:type="spellEnd"/>
            <w:r w:rsidRPr="0008407B">
              <w:rPr>
                <w:rFonts w:eastAsia="Times New Roman"/>
                <w:kern w:val="0"/>
                <w:sz w:val="20"/>
                <w:szCs w:val="20"/>
              </w:rPr>
              <w:t xml:space="preserve"> дисплеем,</w:t>
            </w:r>
          </w:p>
          <w:p w:rsidR="00A169FA" w:rsidRPr="0008407B" w:rsidRDefault="00A169FA" w:rsidP="0082046A">
            <w:pPr>
              <w:widowControl/>
              <w:spacing w:line="276" w:lineRule="auto"/>
              <w:ind w:firstLine="567"/>
              <w:jc w:val="both"/>
              <w:rPr>
                <w:rFonts w:eastAsia="Times New Roman"/>
                <w:kern w:val="0"/>
                <w:sz w:val="20"/>
                <w:szCs w:val="20"/>
              </w:rPr>
            </w:pPr>
            <w:r w:rsidRPr="0008407B">
              <w:rPr>
                <w:rFonts w:eastAsia="Times New Roman"/>
                <w:kern w:val="0"/>
                <w:sz w:val="20"/>
                <w:szCs w:val="20"/>
              </w:rPr>
              <w:t>-  плоскопечатное (с крупным шрифтом) и звуковое руководства по эксплуатации.</w:t>
            </w:r>
          </w:p>
          <w:p w:rsidR="00A169FA" w:rsidRPr="0008407B" w:rsidRDefault="00A169FA" w:rsidP="0082046A">
            <w:pPr>
              <w:widowControl/>
              <w:spacing w:line="276" w:lineRule="auto"/>
              <w:ind w:firstLine="567"/>
              <w:jc w:val="both"/>
              <w:rPr>
                <w:rFonts w:eastAsia="Times New Roman"/>
                <w:kern w:val="0"/>
                <w:sz w:val="20"/>
                <w:szCs w:val="20"/>
              </w:rPr>
            </w:pPr>
            <w:r w:rsidRPr="0008407B">
              <w:rPr>
                <w:rFonts w:eastAsia="Times New Roman"/>
                <w:kern w:val="0"/>
                <w:sz w:val="20"/>
                <w:szCs w:val="20"/>
              </w:rPr>
              <w:t>- сетевой адаптер,</w:t>
            </w:r>
          </w:p>
          <w:p w:rsidR="00A169FA" w:rsidRPr="0008407B" w:rsidRDefault="00A169FA" w:rsidP="0082046A">
            <w:pPr>
              <w:widowControl/>
              <w:spacing w:line="276" w:lineRule="auto"/>
              <w:ind w:firstLine="567"/>
              <w:jc w:val="both"/>
              <w:rPr>
                <w:rFonts w:eastAsia="Times New Roman"/>
                <w:kern w:val="0"/>
                <w:sz w:val="20"/>
                <w:szCs w:val="20"/>
              </w:rPr>
            </w:pPr>
            <w:r w:rsidRPr="0008407B">
              <w:rPr>
                <w:rFonts w:eastAsia="Times New Roman"/>
                <w:kern w:val="0"/>
                <w:sz w:val="20"/>
                <w:szCs w:val="20"/>
              </w:rPr>
              <w:t>-</w:t>
            </w:r>
            <w:proofErr w:type="spellStart"/>
            <w:r w:rsidRPr="0008407B">
              <w:rPr>
                <w:rFonts w:eastAsia="Times New Roman"/>
                <w:kern w:val="0"/>
                <w:sz w:val="20"/>
                <w:szCs w:val="20"/>
              </w:rPr>
              <w:t>флеш</w:t>
            </w:r>
            <w:proofErr w:type="spellEnd"/>
            <w:r w:rsidRPr="0008407B">
              <w:rPr>
                <w:rFonts w:eastAsia="Times New Roman"/>
                <w:kern w:val="0"/>
                <w:sz w:val="20"/>
                <w:szCs w:val="20"/>
              </w:rPr>
              <w:t>-карта НЕ МЕНЕЕ 2 Гб,</w:t>
            </w:r>
          </w:p>
          <w:p w:rsidR="00A169FA" w:rsidRPr="0008407B" w:rsidRDefault="00A169FA" w:rsidP="00A169FA">
            <w:pPr>
              <w:widowControl/>
              <w:numPr>
                <w:ilvl w:val="0"/>
                <w:numId w:val="33"/>
              </w:numPr>
              <w:tabs>
                <w:tab w:val="clear" w:pos="0"/>
                <w:tab w:val="num" w:pos="720"/>
              </w:tabs>
              <w:spacing w:line="276" w:lineRule="auto"/>
              <w:jc w:val="both"/>
              <w:rPr>
                <w:rFonts w:eastAsia="Times New Roman"/>
                <w:kern w:val="0"/>
                <w:sz w:val="20"/>
                <w:szCs w:val="20"/>
              </w:rPr>
            </w:pPr>
            <w:r w:rsidRPr="0008407B">
              <w:rPr>
                <w:rFonts w:eastAsia="Times New Roman"/>
                <w:kern w:val="0"/>
                <w:sz w:val="20"/>
                <w:szCs w:val="20"/>
              </w:rPr>
              <w:t>головной телефон (наушники),</w:t>
            </w:r>
          </w:p>
          <w:p w:rsidR="00A169FA" w:rsidRPr="0008407B" w:rsidRDefault="00A169FA" w:rsidP="00A169FA">
            <w:pPr>
              <w:widowControl/>
              <w:numPr>
                <w:ilvl w:val="0"/>
                <w:numId w:val="37"/>
              </w:numPr>
              <w:spacing w:line="276" w:lineRule="auto"/>
              <w:jc w:val="both"/>
              <w:rPr>
                <w:rFonts w:eastAsia="Times New Roman"/>
                <w:kern w:val="0"/>
                <w:sz w:val="20"/>
                <w:szCs w:val="20"/>
              </w:rPr>
            </w:pPr>
            <w:r w:rsidRPr="0008407B">
              <w:rPr>
                <w:rFonts w:eastAsia="Times New Roman"/>
                <w:kern w:val="0"/>
                <w:sz w:val="20"/>
                <w:szCs w:val="20"/>
              </w:rPr>
              <w:t>сумка с ремнем для переноски,</w:t>
            </w:r>
          </w:p>
          <w:p w:rsidR="00A169FA" w:rsidRPr="0008407B" w:rsidRDefault="00A169FA" w:rsidP="00A169FA">
            <w:pPr>
              <w:widowControl/>
              <w:numPr>
                <w:ilvl w:val="0"/>
                <w:numId w:val="37"/>
              </w:numPr>
              <w:spacing w:line="276" w:lineRule="auto"/>
              <w:jc w:val="both"/>
              <w:rPr>
                <w:rFonts w:eastAsia="Times New Roman"/>
                <w:kern w:val="0"/>
              </w:rPr>
            </w:pPr>
            <w:r w:rsidRPr="0008407B">
              <w:rPr>
                <w:rFonts w:eastAsia="Times New Roman"/>
                <w:kern w:val="0"/>
                <w:sz w:val="20"/>
                <w:szCs w:val="20"/>
              </w:rPr>
              <w:t>- упаковочная коробка.</w:t>
            </w:r>
          </w:p>
        </w:tc>
        <w:tc>
          <w:tcPr>
            <w:tcW w:w="1277" w:type="dxa"/>
            <w:tcBorders>
              <w:top w:val="single" w:sz="4" w:space="0" w:color="000000"/>
              <w:left w:val="single" w:sz="4" w:space="0" w:color="000000"/>
              <w:bottom w:val="single" w:sz="4" w:space="0" w:color="000000"/>
            </w:tcBorders>
            <w:shd w:val="clear" w:color="auto" w:fill="auto"/>
          </w:tcPr>
          <w:p w:rsidR="00A169FA" w:rsidRPr="0008407B" w:rsidRDefault="00A169FA" w:rsidP="0082046A">
            <w:pPr>
              <w:widowControl/>
              <w:spacing w:line="276" w:lineRule="auto"/>
              <w:jc w:val="both"/>
              <w:rPr>
                <w:rFonts w:eastAsia="Times New Roman"/>
                <w:kern w:val="0"/>
                <w:lang w:val="en-US"/>
              </w:rPr>
            </w:pPr>
            <w:r w:rsidRPr="0008407B">
              <w:rPr>
                <w:rFonts w:eastAsia="Times New Roman"/>
                <w:kern w:val="0"/>
              </w:rPr>
              <w:t>штука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A169FA" w:rsidRPr="0008407B" w:rsidRDefault="00A169FA" w:rsidP="0082046A">
            <w:pPr>
              <w:widowControl/>
              <w:spacing w:line="276" w:lineRule="auto"/>
              <w:ind w:firstLine="567"/>
              <w:jc w:val="both"/>
              <w:rPr>
                <w:rFonts w:eastAsia="Times New Roman"/>
                <w:kern w:val="0"/>
                <w:szCs w:val="20"/>
              </w:rPr>
            </w:pPr>
            <w:r w:rsidRPr="0008407B">
              <w:rPr>
                <w:rFonts w:eastAsia="Times New Roman"/>
                <w:kern w:val="0"/>
                <w:lang w:val="en-US"/>
              </w:rPr>
              <w:t>65</w:t>
            </w:r>
          </w:p>
        </w:tc>
      </w:tr>
    </w:tbl>
    <w:p w:rsidR="00A169FA" w:rsidRPr="0008407B" w:rsidRDefault="00A169FA" w:rsidP="00A169FA">
      <w:pPr>
        <w:rPr>
          <w:b/>
        </w:rPr>
      </w:pPr>
      <w:r w:rsidRPr="0008407B">
        <w:rPr>
          <w:b/>
          <w:color w:val="000000"/>
          <w:sz w:val="22"/>
          <w:szCs w:val="22"/>
        </w:rPr>
        <w:t xml:space="preserve">на </w:t>
      </w:r>
      <w:r w:rsidRPr="0008407B">
        <w:rPr>
          <w:b/>
          <w:sz w:val="22"/>
          <w:szCs w:val="22"/>
        </w:rPr>
        <w:t xml:space="preserve">поставку в 2018 году электронных ручных </w:t>
      </w:r>
      <w:proofErr w:type="spellStart"/>
      <w:r w:rsidRPr="0008407B">
        <w:rPr>
          <w:b/>
          <w:sz w:val="22"/>
          <w:szCs w:val="22"/>
        </w:rPr>
        <w:t>видеоувеличителей</w:t>
      </w:r>
      <w:proofErr w:type="spellEnd"/>
      <w:r w:rsidRPr="0008407B">
        <w:rPr>
          <w:b/>
          <w:sz w:val="22"/>
          <w:szCs w:val="22"/>
        </w:rPr>
        <w:t xml:space="preserve"> для обеспечения</w:t>
      </w:r>
      <w:r w:rsidRPr="0008407B">
        <w:rPr>
          <w:b/>
        </w:rPr>
        <w:t xml:space="preserve"> инвалидов</w:t>
      </w:r>
    </w:p>
    <w:p w:rsidR="00A169FA" w:rsidRDefault="00A169FA" w:rsidP="00A169FA">
      <w:pPr>
        <w:jc w:val="center"/>
        <w:rPr>
          <w:b/>
        </w:rPr>
      </w:pPr>
    </w:p>
    <w:p w:rsidR="00A169FA" w:rsidRPr="0008407B" w:rsidRDefault="00A169FA" w:rsidP="00A169FA">
      <w:pPr>
        <w:widowControl/>
        <w:ind w:firstLine="567"/>
        <w:jc w:val="both"/>
        <w:rPr>
          <w:rFonts w:eastAsia="Times New Roman"/>
          <w:kern w:val="0"/>
        </w:rPr>
      </w:pPr>
    </w:p>
    <w:p w:rsidR="00A169FA" w:rsidRPr="0008407B" w:rsidRDefault="00A169FA" w:rsidP="00A169FA">
      <w:pPr>
        <w:keepNext/>
        <w:ind w:right="-65" w:firstLine="993"/>
        <w:jc w:val="center"/>
        <w:rPr>
          <w:rFonts w:eastAsia="Times New Roman"/>
          <w:color w:val="000000"/>
          <w:kern w:val="0"/>
        </w:rPr>
      </w:pPr>
      <w:r w:rsidRPr="0008407B">
        <w:rPr>
          <w:rFonts w:eastAsia="Times New Roman"/>
          <w:b/>
          <w:bCs/>
          <w:color w:val="000000"/>
          <w:kern w:val="0"/>
        </w:rPr>
        <w:t>Требования к качеству товара.</w:t>
      </w:r>
    </w:p>
    <w:p w:rsidR="00A169FA" w:rsidRPr="0008407B" w:rsidRDefault="00A169FA" w:rsidP="00A169FA">
      <w:pPr>
        <w:keepNext/>
        <w:ind w:right="-65"/>
        <w:jc w:val="both"/>
        <w:rPr>
          <w:rFonts w:eastAsia="Times New Roman"/>
          <w:bCs/>
          <w:color w:val="000000"/>
          <w:kern w:val="0"/>
        </w:rPr>
      </w:pPr>
      <w:r>
        <w:rPr>
          <w:rFonts w:eastAsia="Times New Roman"/>
          <w:color w:val="000000"/>
          <w:kern w:val="0"/>
        </w:rPr>
        <w:t xml:space="preserve">               </w:t>
      </w:r>
      <w:r w:rsidRPr="0008407B">
        <w:rPr>
          <w:rFonts w:eastAsia="Times New Roman"/>
          <w:color w:val="000000"/>
          <w:kern w:val="0"/>
        </w:rPr>
        <w:t xml:space="preserve">Товар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действующими требованиями Государственного стандарта Российской Федерации ГОСТ </w:t>
      </w:r>
      <w:proofErr w:type="gramStart"/>
      <w:r w:rsidRPr="0008407B">
        <w:rPr>
          <w:rFonts w:eastAsia="Times New Roman"/>
          <w:color w:val="000000"/>
          <w:kern w:val="0"/>
        </w:rPr>
        <w:t>Р</w:t>
      </w:r>
      <w:proofErr w:type="gramEnd"/>
      <w:r w:rsidRPr="0008407B">
        <w:rPr>
          <w:rFonts w:eastAsia="Times New Roman"/>
          <w:color w:val="000000"/>
          <w:kern w:val="0"/>
        </w:rPr>
        <w:t xml:space="preserve"> 50444-92 «Приборы, аппараты и оборудование медицинские», ГОСТ Р </w:t>
      </w:r>
      <w:r w:rsidRPr="0008407B">
        <w:rPr>
          <w:rFonts w:eastAsia="Times New Roman"/>
          <w:color w:val="000000"/>
          <w:kern w:val="0"/>
        </w:rPr>
        <w:lastRenderedPageBreak/>
        <w:t xml:space="preserve">51264-99 «Средства связи, информатики и сигнализации реабилитационные электронные. Общие технические условия», </w:t>
      </w:r>
      <w:hyperlink r:id="rId8" w:history="1">
        <w:r w:rsidRPr="0042149B">
          <w:rPr>
            <w:rFonts w:eastAsia="Times New Roman"/>
            <w:color w:val="000000"/>
            <w:kern w:val="0"/>
            <w:u w:val="single"/>
            <w:lang/>
          </w:rPr>
          <w:t xml:space="preserve">ГОСТ </w:t>
        </w:r>
        <w:proofErr w:type="gramStart"/>
        <w:r w:rsidRPr="0042149B">
          <w:rPr>
            <w:rFonts w:eastAsia="Times New Roman"/>
            <w:color w:val="000000"/>
            <w:kern w:val="0"/>
            <w:u w:val="single"/>
            <w:lang/>
          </w:rPr>
          <w:t>Р</w:t>
        </w:r>
        <w:proofErr w:type="gramEnd"/>
        <w:r w:rsidRPr="0042149B">
          <w:rPr>
            <w:rFonts w:eastAsia="Times New Roman"/>
            <w:color w:val="000000"/>
            <w:kern w:val="0"/>
            <w:u w:val="single"/>
            <w:lang/>
          </w:rPr>
          <w:t xml:space="preserve"> 51632-2014</w:t>
        </w:r>
      </w:hyperlink>
      <w:r w:rsidRPr="0008407B">
        <w:rPr>
          <w:rFonts w:eastAsia="Times New Roman"/>
          <w:color w:val="000000"/>
          <w:kern w:val="0"/>
        </w:rPr>
        <w:t xml:space="preserve"> «Технические средства реабилитации людей с ограничениями жизнедеятельности. Общие технические требования и методы испытаний», а также требованиям государственных стандартов на однородные группы технических средств реабилитации, санитарно-эпидемиологическим требованиям действующих санитарных правил. Классификация технических средств реабилитации (для оптической коррекции слабовидения - средств электронно-оптических)  людей с ограничениями жизнедеятельности представлена в Национальном стандарте Российской Федерации </w:t>
      </w:r>
      <w:r w:rsidRPr="0008407B">
        <w:rPr>
          <w:rFonts w:eastAsia="Times New Roman"/>
          <w:bCs/>
          <w:color w:val="000000"/>
          <w:kern w:val="0"/>
        </w:rPr>
        <w:t xml:space="preserve">ГОСТ </w:t>
      </w:r>
      <w:proofErr w:type="gramStart"/>
      <w:r w:rsidRPr="0008407B">
        <w:rPr>
          <w:rFonts w:eastAsia="Times New Roman"/>
          <w:bCs/>
          <w:color w:val="000000"/>
          <w:kern w:val="0"/>
        </w:rPr>
        <w:t>Р</w:t>
      </w:r>
      <w:proofErr w:type="gramEnd"/>
      <w:r w:rsidRPr="0008407B">
        <w:rPr>
          <w:rFonts w:eastAsia="Times New Roman"/>
          <w:bCs/>
          <w:color w:val="000000"/>
          <w:kern w:val="0"/>
        </w:rPr>
        <w:t xml:space="preserve"> ИСО 9999-2014 «Вспомогательные средства для людей с ограничениями жизнедеятельности. Классификация и терминология</w:t>
      </w:r>
      <w:r w:rsidRPr="0008407B">
        <w:rPr>
          <w:rFonts w:eastAsia="Times New Roman"/>
          <w:color w:val="000000"/>
          <w:kern w:val="0"/>
        </w:rPr>
        <w:t xml:space="preserve">». </w:t>
      </w:r>
    </w:p>
    <w:p w:rsidR="00A169FA" w:rsidRPr="0008407B" w:rsidRDefault="00A169FA" w:rsidP="00A169FA">
      <w:pPr>
        <w:keepNext/>
        <w:ind w:right="-65" w:firstLine="993"/>
        <w:jc w:val="both"/>
        <w:rPr>
          <w:rFonts w:eastAsia="Times New Roman"/>
          <w:color w:val="000000"/>
          <w:kern w:val="0"/>
        </w:rPr>
      </w:pPr>
      <w:r w:rsidRPr="0008407B">
        <w:rPr>
          <w:rFonts w:eastAsia="Times New Roman"/>
          <w:bCs/>
          <w:color w:val="000000"/>
          <w:kern w:val="0"/>
        </w:rPr>
        <w:t>Требования к безопасности товара.</w:t>
      </w:r>
    </w:p>
    <w:p w:rsidR="00A169FA" w:rsidRPr="0008407B" w:rsidRDefault="00A169FA" w:rsidP="00A169FA">
      <w:pPr>
        <w:keepNext/>
        <w:tabs>
          <w:tab w:val="left" w:pos="1215"/>
        </w:tabs>
        <w:ind w:firstLine="993"/>
        <w:jc w:val="both"/>
        <w:rPr>
          <w:rFonts w:eastAsia="Times New Roman"/>
          <w:color w:val="000000"/>
          <w:kern w:val="0"/>
        </w:rPr>
      </w:pPr>
      <w:r w:rsidRPr="0008407B">
        <w:rPr>
          <w:rFonts w:eastAsia="Times New Roman"/>
          <w:color w:val="000000"/>
          <w:kern w:val="0"/>
        </w:rPr>
        <w:t>Поставляемый товар должен соответствовать требованиям безопасности для здоровья человека и санитарно-гигиеническим требованиям, предъявляемым к данному товару. Товар должен компенсировать имеющиеся у получателя функциональные нарушения, степень ограничения жизнедеятельности, а также отвечать социальным требованиям:</w:t>
      </w:r>
    </w:p>
    <w:p w:rsidR="00A169FA" w:rsidRPr="0008407B" w:rsidRDefault="00A169FA" w:rsidP="00A169FA">
      <w:pPr>
        <w:keepNext/>
        <w:tabs>
          <w:tab w:val="left" w:pos="1215"/>
        </w:tabs>
        <w:ind w:firstLine="993"/>
        <w:jc w:val="both"/>
        <w:rPr>
          <w:rFonts w:eastAsia="Times New Roman"/>
          <w:color w:val="000000"/>
          <w:kern w:val="0"/>
        </w:rPr>
      </w:pPr>
      <w:r w:rsidRPr="0008407B">
        <w:rPr>
          <w:rFonts w:eastAsia="Times New Roman"/>
          <w:color w:val="000000"/>
          <w:kern w:val="0"/>
        </w:rPr>
        <w:t>-безопасность для кожных покровов;</w:t>
      </w:r>
    </w:p>
    <w:p w:rsidR="00A169FA" w:rsidRPr="0008407B" w:rsidRDefault="00A169FA" w:rsidP="00A169FA">
      <w:pPr>
        <w:keepNext/>
        <w:tabs>
          <w:tab w:val="left" w:pos="1215"/>
        </w:tabs>
        <w:ind w:firstLine="993"/>
        <w:jc w:val="both"/>
        <w:rPr>
          <w:rFonts w:eastAsia="Times New Roman"/>
          <w:color w:val="000000"/>
          <w:kern w:val="0"/>
        </w:rPr>
      </w:pPr>
      <w:r w:rsidRPr="0008407B">
        <w:rPr>
          <w:rFonts w:eastAsia="Times New Roman"/>
          <w:color w:val="000000"/>
          <w:kern w:val="0"/>
        </w:rPr>
        <w:t>-простота пользования.</w:t>
      </w:r>
    </w:p>
    <w:p w:rsidR="00A169FA" w:rsidRPr="0008407B" w:rsidRDefault="00A169FA" w:rsidP="00A169FA">
      <w:pPr>
        <w:keepNext/>
        <w:ind w:firstLine="993"/>
        <w:jc w:val="both"/>
        <w:rPr>
          <w:rFonts w:eastAsia="Times New Roman"/>
          <w:color w:val="000000"/>
          <w:kern w:val="0"/>
        </w:rPr>
      </w:pPr>
      <w:r w:rsidRPr="0008407B">
        <w:rPr>
          <w:rFonts w:eastAsia="Times New Roman"/>
          <w:color w:val="000000"/>
          <w:kern w:val="0"/>
        </w:rPr>
        <w:t>Материалы, применяемые для изготовления товара, не должны содержать ядовитых (токсичных) компонентов, а также воздействовать на поверхности (одежды, кожи получателя),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w:t>
      </w:r>
    </w:p>
    <w:p w:rsidR="00A169FA" w:rsidRPr="0008407B" w:rsidRDefault="00A169FA" w:rsidP="00A169FA">
      <w:pPr>
        <w:keepNext/>
        <w:ind w:firstLine="993"/>
        <w:jc w:val="both"/>
        <w:rPr>
          <w:rFonts w:eastAsia="Times New Roman"/>
          <w:color w:val="000000"/>
          <w:kern w:val="0"/>
        </w:rPr>
      </w:pPr>
      <w:r w:rsidRPr="0008407B">
        <w:rPr>
          <w:rFonts w:eastAsia="Times New Roman"/>
          <w:color w:val="000000"/>
          <w:kern w:val="0"/>
        </w:rPr>
        <w:t>Электронно-оптические средства должны иметь преимущества перед традиционными оптическими изделиями  посредством увеличения угловых размеров рассматриваемых объектов, увеличивая контрастность изображения, осуществляя вывод на экран увеличенного изображения, инверсии цвета (светлые буквы на темном фоне лучше различимы).</w:t>
      </w:r>
    </w:p>
    <w:p w:rsidR="00A169FA" w:rsidRPr="0008407B" w:rsidRDefault="00A169FA" w:rsidP="00A169FA">
      <w:pPr>
        <w:keepNext/>
        <w:ind w:firstLine="993"/>
        <w:jc w:val="both"/>
        <w:rPr>
          <w:rFonts w:eastAsia="Times New Roman"/>
          <w:color w:val="000000"/>
          <w:kern w:val="0"/>
        </w:rPr>
      </w:pPr>
      <w:r w:rsidRPr="0008407B">
        <w:rPr>
          <w:rFonts w:eastAsia="Times New Roman"/>
          <w:color w:val="000000"/>
          <w:kern w:val="0"/>
        </w:rPr>
        <w:t>Требования к маркировке, упаковке, транспортировке  и хранению изделия:</w:t>
      </w:r>
    </w:p>
    <w:p w:rsidR="00A169FA" w:rsidRPr="0008407B" w:rsidRDefault="00A169FA" w:rsidP="00A169FA">
      <w:pPr>
        <w:keepNext/>
        <w:ind w:left="34" w:firstLine="993"/>
        <w:jc w:val="both"/>
        <w:rPr>
          <w:rFonts w:eastAsia="Times New Roman"/>
          <w:color w:val="000000"/>
          <w:kern w:val="0"/>
        </w:rPr>
      </w:pPr>
      <w:r w:rsidRPr="0008407B">
        <w:rPr>
          <w:rFonts w:eastAsia="Times New Roman"/>
          <w:color w:val="000000"/>
          <w:kern w:val="0"/>
        </w:rPr>
        <w:t>Упаковка товара должна обеспечивать защиту товара от повреждений, порчи или загрязнения во время хранения и транспортировки к месту использования по назначению.</w:t>
      </w:r>
    </w:p>
    <w:p w:rsidR="00A169FA" w:rsidRPr="0008407B" w:rsidRDefault="00A169FA" w:rsidP="00A169FA">
      <w:pPr>
        <w:keepNext/>
        <w:ind w:firstLine="993"/>
        <w:jc w:val="both"/>
        <w:rPr>
          <w:rFonts w:eastAsia="Times New Roman"/>
          <w:color w:val="000000"/>
          <w:kern w:val="0"/>
        </w:rPr>
      </w:pPr>
      <w:r w:rsidRPr="0008407B">
        <w:rPr>
          <w:rFonts w:eastAsia="Times New Roman"/>
          <w:color w:val="000000"/>
          <w:kern w:val="0"/>
        </w:rPr>
        <w:t xml:space="preserve">Каждый электронный ручной </w:t>
      </w:r>
      <w:proofErr w:type="spellStart"/>
      <w:r w:rsidRPr="0008407B">
        <w:rPr>
          <w:rFonts w:eastAsia="Times New Roman"/>
          <w:color w:val="000000"/>
          <w:kern w:val="0"/>
        </w:rPr>
        <w:t>видеоувеличитель</w:t>
      </w:r>
      <w:proofErr w:type="spellEnd"/>
      <w:r w:rsidRPr="0008407B">
        <w:rPr>
          <w:rFonts w:eastAsia="Times New Roman"/>
          <w:color w:val="000000"/>
          <w:kern w:val="0"/>
        </w:rPr>
        <w:t xml:space="preserve"> должен быть упакован в индивидуальную транспортную тару с внутренней влагонепроницаемой бумагой</w:t>
      </w:r>
    </w:p>
    <w:p w:rsidR="00A169FA" w:rsidRPr="0008407B" w:rsidRDefault="00A169FA" w:rsidP="00A169FA">
      <w:pPr>
        <w:keepNext/>
        <w:ind w:left="34" w:firstLine="993"/>
        <w:jc w:val="both"/>
        <w:rPr>
          <w:rFonts w:eastAsia="Times New Roman"/>
          <w:color w:val="000000"/>
          <w:kern w:val="0"/>
        </w:rPr>
      </w:pPr>
      <w:r w:rsidRPr="0008407B">
        <w:rPr>
          <w:rFonts w:eastAsia="Times New Roman"/>
          <w:color w:val="000000"/>
          <w:kern w:val="0"/>
        </w:rPr>
        <w:t>Упаковка товара должна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в соответствии с действующим законодательством Российской Федерации.</w:t>
      </w:r>
    </w:p>
    <w:p w:rsidR="00A169FA" w:rsidRPr="0008407B" w:rsidRDefault="00A169FA" w:rsidP="00A169FA">
      <w:pPr>
        <w:keepNext/>
        <w:ind w:firstLine="993"/>
        <w:jc w:val="both"/>
        <w:rPr>
          <w:rFonts w:eastAsia="Times New Roman"/>
          <w:color w:val="000000"/>
          <w:kern w:val="0"/>
        </w:rPr>
      </w:pPr>
      <w:r w:rsidRPr="0008407B">
        <w:rPr>
          <w:rFonts w:eastAsia="Times New Roman"/>
          <w:color w:val="000000"/>
          <w:kern w:val="0"/>
        </w:rPr>
        <w:t xml:space="preserve">Маркировка и упаковка в соответствии с ГОСТ </w:t>
      </w:r>
      <w:proofErr w:type="gramStart"/>
      <w:r w:rsidRPr="0008407B">
        <w:rPr>
          <w:rFonts w:eastAsia="Times New Roman"/>
          <w:color w:val="000000"/>
          <w:kern w:val="0"/>
        </w:rPr>
        <w:t>Р</w:t>
      </w:r>
      <w:proofErr w:type="gramEnd"/>
      <w:r w:rsidRPr="0008407B">
        <w:rPr>
          <w:rFonts w:eastAsia="Times New Roman"/>
          <w:color w:val="000000"/>
          <w:kern w:val="0"/>
        </w:rPr>
        <w:t xml:space="preserve"> 50460-92 «Знак соответствия при обязательной сертификации. Форма, размеры и технические требования».</w:t>
      </w:r>
    </w:p>
    <w:p w:rsidR="00A169FA" w:rsidRPr="0008407B" w:rsidRDefault="00A169FA" w:rsidP="00A169FA">
      <w:pPr>
        <w:keepNext/>
        <w:ind w:firstLine="993"/>
        <w:jc w:val="both"/>
        <w:rPr>
          <w:rFonts w:eastAsia="Times New Roman"/>
          <w:kern w:val="0"/>
        </w:rPr>
      </w:pPr>
      <w:r w:rsidRPr="0008407B">
        <w:rPr>
          <w:rFonts w:eastAsia="Times New Roman"/>
          <w:color w:val="000000"/>
          <w:kern w:val="0"/>
        </w:rPr>
        <w:t>Транспортирование любым видом крытого транспорта в соответствии с правилами перевозки грузов, действующими на данном виде транспорта.</w:t>
      </w:r>
    </w:p>
    <w:p w:rsidR="00A169FA" w:rsidRPr="0042149B" w:rsidRDefault="00A169FA" w:rsidP="00A169FA">
      <w:pPr>
        <w:jc w:val="center"/>
        <w:rPr>
          <w:b/>
        </w:rPr>
      </w:pPr>
    </w:p>
    <w:p w:rsidR="009859D0" w:rsidRPr="00273C15" w:rsidRDefault="009859D0" w:rsidP="00273C15">
      <w:bookmarkStart w:id="0" w:name="_GoBack"/>
      <w:bookmarkEnd w:id="0"/>
    </w:p>
    <w:sectPr w:rsidR="009859D0" w:rsidRPr="00273C15" w:rsidSect="00D86AE2">
      <w:footerReference w:type="even" r:id="rId9"/>
      <w:footerReference w:type="default" r:id="rId10"/>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7ED" w:rsidRDefault="004267ED">
      <w:r>
        <w:separator/>
      </w:r>
    </w:p>
  </w:endnote>
  <w:endnote w:type="continuationSeparator" w:id="0">
    <w:p w:rsidR="004267ED" w:rsidRDefault="0042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4267ED">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A169F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7ED" w:rsidRDefault="004267ED">
      <w:r>
        <w:separator/>
      </w:r>
    </w:p>
  </w:footnote>
  <w:footnote w:type="continuationSeparator" w:id="0">
    <w:p w:rsidR="004267ED" w:rsidRDefault="00426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4">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6">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29">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2">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2"/>
  </w:num>
  <w:num w:numId="10">
    <w:abstractNumId w:val="12"/>
  </w:num>
  <w:num w:numId="11">
    <w:abstractNumId w:val="21"/>
  </w:num>
  <w:num w:numId="12">
    <w:abstractNumId w:val="22"/>
  </w:num>
  <w:num w:numId="13">
    <w:abstractNumId w:val="33"/>
  </w:num>
  <w:num w:numId="14">
    <w:abstractNumId w:val="8"/>
  </w:num>
  <w:num w:numId="15">
    <w:abstractNumId w:val="10"/>
  </w:num>
  <w:num w:numId="16">
    <w:abstractNumId w:val="25"/>
  </w:num>
  <w:num w:numId="17">
    <w:abstractNumId w:val="5"/>
  </w:num>
  <w:num w:numId="18">
    <w:abstractNumId w:val="31"/>
  </w:num>
  <w:num w:numId="19">
    <w:abstractNumId w:val="18"/>
  </w:num>
  <w:num w:numId="20">
    <w:abstractNumId w:val="17"/>
  </w:num>
  <w:num w:numId="21">
    <w:abstractNumId w:val="23"/>
  </w:num>
  <w:num w:numId="22">
    <w:abstractNumId w:val="26"/>
  </w:num>
  <w:num w:numId="23">
    <w:abstractNumId w:val="14"/>
  </w:num>
  <w:num w:numId="24">
    <w:abstractNumId w:val="29"/>
  </w:num>
  <w:num w:numId="25">
    <w:abstractNumId w:val="9"/>
  </w:num>
  <w:num w:numId="26">
    <w:abstractNumId w:val="28"/>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0"/>
  </w:num>
  <w:num w:numId="30">
    <w:abstractNumId w:val="6"/>
  </w:num>
  <w:num w:numId="31">
    <w:abstractNumId w:val="7"/>
  </w:num>
  <w:num w:numId="32">
    <w:abstractNumId w:val="19"/>
  </w:num>
  <w:num w:numId="33">
    <w:abstractNumId w:val="3"/>
  </w:num>
  <w:num w:numId="34">
    <w:abstractNumId w:val="34"/>
  </w:num>
  <w:num w:numId="35">
    <w:abstractNumId w:val="15"/>
  </w:num>
  <w:num w:numId="36">
    <w:abstractNumId w:val="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73DE"/>
    <w:rsid w:val="00012B6C"/>
    <w:rsid w:val="000352B4"/>
    <w:rsid w:val="00037B3C"/>
    <w:rsid w:val="000742F8"/>
    <w:rsid w:val="000942DC"/>
    <w:rsid w:val="000A60DC"/>
    <w:rsid w:val="000F2725"/>
    <w:rsid w:val="001546F4"/>
    <w:rsid w:val="00160DE2"/>
    <w:rsid w:val="001A4F5F"/>
    <w:rsid w:val="00231CAF"/>
    <w:rsid w:val="00244C12"/>
    <w:rsid w:val="002527AC"/>
    <w:rsid w:val="00273C15"/>
    <w:rsid w:val="00280127"/>
    <w:rsid w:val="002876D4"/>
    <w:rsid w:val="002E5DFF"/>
    <w:rsid w:val="0033246F"/>
    <w:rsid w:val="0034273F"/>
    <w:rsid w:val="003606D3"/>
    <w:rsid w:val="003B20DE"/>
    <w:rsid w:val="003C1E66"/>
    <w:rsid w:val="003D7C8D"/>
    <w:rsid w:val="003F6F25"/>
    <w:rsid w:val="00417536"/>
    <w:rsid w:val="0042038E"/>
    <w:rsid w:val="004267ED"/>
    <w:rsid w:val="00426DBB"/>
    <w:rsid w:val="00436C0E"/>
    <w:rsid w:val="004818ED"/>
    <w:rsid w:val="004C7DDB"/>
    <w:rsid w:val="004D4B4D"/>
    <w:rsid w:val="004F2FD9"/>
    <w:rsid w:val="005347DE"/>
    <w:rsid w:val="00536DC0"/>
    <w:rsid w:val="00547D92"/>
    <w:rsid w:val="00564314"/>
    <w:rsid w:val="005D73C8"/>
    <w:rsid w:val="005F4471"/>
    <w:rsid w:val="00615441"/>
    <w:rsid w:val="006868B8"/>
    <w:rsid w:val="00687330"/>
    <w:rsid w:val="006A4023"/>
    <w:rsid w:val="007014D6"/>
    <w:rsid w:val="0072318B"/>
    <w:rsid w:val="00750FC0"/>
    <w:rsid w:val="0078434A"/>
    <w:rsid w:val="00786F13"/>
    <w:rsid w:val="00790D36"/>
    <w:rsid w:val="007C7856"/>
    <w:rsid w:val="007C79E6"/>
    <w:rsid w:val="007D0F40"/>
    <w:rsid w:val="00805835"/>
    <w:rsid w:val="00823911"/>
    <w:rsid w:val="00841055"/>
    <w:rsid w:val="00847333"/>
    <w:rsid w:val="00864BAE"/>
    <w:rsid w:val="00883797"/>
    <w:rsid w:val="00891C50"/>
    <w:rsid w:val="008966F5"/>
    <w:rsid w:val="008B6FA4"/>
    <w:rsid w:val="009175F6"/>
    <w:rsid w:val="0092140A"/>
    <w:rsid w:val="00974EA3"/>
    <w:rsid w:val="009859D0"/>
    <w:rsid w:val="00A01D47"/>
    <w:rsid w:val="00A169FA"/>
    <w:rsid w:val="00A605DB"/>
    <w:rsid w:val="00AF5C42"/>
    <w:rsid w:val="00B05F55"/>
    <w:rsid w:val="00B134F7"/>
    <w:rsid w:val="00B373FB"/>
    <w:rsid w:val="00B46769"/>
    <w:rsid w:val="00B7686E"/>
    <w:rsid w:val="00BC3563"/>
    <w:rsid w:val="00BE48ED"/>
    <w:rsid w:val="00BF45D9"/>
    <w:rsid w:val="00C03D6B"/>
    <w:rsid w:val="00C373C7"/>
    <w:rsid w:val="00C6056B"/>
    <w:rsid w:val="00C85974"/>
    <w:rsid w:val="00C86E95"/>
    <w:rsid w:val="00CA0DC2"/>
    <w:rsid w:val="00CF60B4"/>
    <w:rsid w:val="00D30C0A"/>
    <w:rsid w:val="00D457E9"/>
    <w:rsid w:val="00D86AE2"/>
    <w:rsid w:val="00DB2D49"/>
    <w:rsid w:val="00DB45DC"/>
    <w:rsid w:val="00DC785A"/>
    <w:rsid w:val="00DF31E8"/>
    <w:rsid w:val="00E066FC"/>
    <w:rsid w:val="00E140BE"/>
    <w:rsid w:val="00E219BE"/>
    <w:rsid w:val="00E74683"/>
    <w:rsid w:val="00F44F03"/>
    <w:rsid w:val="00F96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ListParagraph">
    <w:name w:val="List Paragraph"/>
    <w:basedOn w:val="a"/>
    <w:rsid w:val="00A169FA"/>
    <w:pPr>
      <w:suppressAutoHyphens w:val="0"/>
      <w:ind w:left="720"/>
      <w:jc w:val="both"/>
    </w:pPr>
    <w:rPr>
      <w:rFonts w:eastAsia="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ListParagraph">
    <w:name w:val="List Paragraph"/>
    <w:basedOn w:val="a"/>
    <w:rsid w:val="00A169FA"/>
    <w:pPr>
      <w:suppressAutoHyphens w:val="0"/>
      <w:ind w:left="720"/>
      <w:jc w:val="both"/>
    </w:pPr>
    <w:rPr>
      <w:rFonts w:eastAsia="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gs.ru/gosts/gost/5809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784</Words>
  <Characters>4470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51</cp:revision>
  <dcterms:created xsi:type="dcterms:W3CDTF">2018-08-20T07:52:00Z</dcterms:created>
  <dcterms:modified xsi:type="dcterms:W3CDTF">2018-11-22T07:41:00Z</dcterms:modified>
</cp:coreProperties>
</file>