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6E" w:rsidRPr="00E05F6E" w:rsidRDefault="00E05F6E" w:rsidP="00E05F6E">
      <w:pPr>
        <w:spacing w:after="0" w:line="240" w:lineRule="auto"/>
        <w:jc w:val="center"/>
        <w:rPr>
          <w:rFonts w:ascii="Times New Roman" w:eastAsia="Times New Roman" w:hAnsi="Times New Roman" w:cs="Times New Roman"/>
          <w:b/>
          <w:sz w:val="24"/>
          <w:szCs w:val="24"/>
          <w:lang w:eastAsia="ar-SA"/>
        </w:rPr>
      </w:pPr>
      <w:r w:rsidRPr="00E05F6E">
        <w:rPr>
          <w:rFonts w:ascii="Times New Roman" w:eastAsia="Times New Roman" w:hAnsi="Times New Roman" w:cs="Times New Roman"/>
          <w:b/>
          <w:sz w:val="24"/>
          <w:szCs w:val="24"/>
          <w:lang w:eastAsia="ar-SA"/>
        </w:rPr>
        <w:t>Описание объекта закупки.</w:t>
      </w:r>
    </w:p>
    <w:p w:rsidR="00E05F6E" w:rsidRPr="00E05F6E" w:rsidRDefault="00E05F6E" w:rsidP="00E05F6E">
      <w:pPr>
        <w:suppressAutoHyphens/>
        <w:spacing w:after="0" w:line="240" w:lineRule="auto"/>
        <w:jc w:val="both"/>
        <w:rPr>
          <w:rFonts w:ascii="Times New Roman" w:eastAsia="Times New Roman" w:hAnsi="Times New Roman" w:cs="Times New Roman"/>
          <w:bCs/>
          <w:iCs/>
          <w:sz w:val="24"/>
          <w:szCs w:val="24"/>
          <w:lang w:eastAsia="ar-SA"/>
        </w:rPr>
      </w:pPr>
    </w:p>
    <w:p w:rsidR="00E05F6E" w:rsidRPr="00E05F6E" w:rsidRDefault="00E05F6E" w:rsidP="00E05F6E">
      <w:pPr>
        <w:spacing w:after="0" w:line="240" w:lineRule="auto"/>
        <w:jc w:val="center"/>
        <w:rPr>
          <w:rFonts w:ascii="Times New Roman" w:eastAsia="Times New Roman" w:hAnsi="Times New Roman" w:cs="Times New Roman"/>
          <w:b/>
          <w:sz w:val="24"/>
          <w:szCs w:val="24"/>
          <w:lang w:eastAsia="ar-SA"/>
        </w:rPr>
      </w:pPr>
      <w:r w:rsidRPr="00E05F6E">
        <w:rPr>
          <w:rFonts w:ascii="Times New Roman" w:eastAsia="Times New Roman" w:hAnsi="Times New Roman" w:cs="Times New Roman"/>
          <w:b/>
          <w:sz w:val="24"/>
          <w:szCs w:val="24"/>
          <w:lang w:eastAsia="ar-SA"/>
        </w:rPr>
        <w:t xml:space="preserve">Выполнение работ по обеспечению </w:t>
      </w:r>
      <w:r w:rsidR="00F80F59">
        <w:rPr>
          <w:rFonts w:ascii="Times New Roman" w:eastAsia="Times New Roman" w:hAnsi="Times New Roman" w:cs="Times New Roman"/>
          <w:b/>
          <w:sz w:val="24"/>
          <w:szCs w:val="24"/>
          <w:lang w:eastAsia="ar-SA"/>
        </w:rPr>
        <w:t>получателей</w:t>
      </w:r>
      <w:r w:rsidRPr="00E05F6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г. Севастополя</w:t>
      </w:r>
      <w:r w:rsidRPr="00E05F6E">
        <w:rPr>
          <w:rFonts w:ascii="Times New Roman" w:eastAsia="Times New Roman" w:hAnsi="Times New Roman" w:cs="Times New Roman"/>
          <w:b/>
          <w:sz w:val="24"/>
          <w:szCs w:val="24"/>
          <w:lang w:eastAsia="ar-SA"/>
        </w:rPr>
        <w:t xml:space="preserve"> в 201</w:t>
      </w:r>
      <w:r>
        <w:rPr>
          <w:rFonts w:ascii="Times New Roman" w:eastAsia="Times New Roman" w:hAnsi="Times New Roman" w:cs="Times New Roman"/>
          <w:b/>
          <w:sz w:val="24"/>
          <w:szCs w:val="24"/>
          <w:lang w:eastAsia="ar-SA"/>
        </w:rPr>
        <w:t>8</w:t>
      </w:r>
      <w:r w:rsidRPr="00E05F6E">
        <w:rPr>
          <w:rFonts w:ascii="Times New Roman" w:eastAsia="Times New Roman" w:hAnsi="Times New Roman" w:cs="Times New Roman"/>
          <w:b/>
          <w:sz w:val="24"/>
          <w:szCs w:val="24"/>
          <w:lang w:eastAsia="ar-SA"/>
        </w:rPr>
        <w:t xml:space="preserve"> году </w:t>
      </w:r>
      <w:r w:rsidR="00F80F59">
        <w:rPr>
          <w:rFonts w:ascii="Times New Roman" w:eastAsia="Times New Roman" w:hAnsi="Times New Roman" w:cs="Times New Roman"/>
          <w:b/>
          <w:sz w:val="24"/>
          <w:szCs w:val="24"/>
          <w:lang w:eastAsia="ar-SA"/>
        </w:rPr>
        <w:t>протезно-ортопедическими изделиями.</w:t>
      </w:r>
    </w:p>
    <w:p w:rsidR="00E05F6E" w:rsidRPr="00E05F6E" w:rsidRDefault="00E05F6E" w:rsidP="00E05F6E">
      <w:pPr>
        <w:widowControl w:val="0"/>
        <w:suppressAutoHyphens/>
        <w:autoSpaceDE w:val="0"/>
        <w:spacing w:after="0" w:line="240" w:lineRule="auto"/>
        <w:ind w:firstLine="540"/>
        <w:jc w:val="both"/>
        <w:rPr>
          <w:rFonts w:ascii="Times New Roman" w:eastAsia="Arial" w:hAnsi="Times New Roman" w:cs="Times New Roman"/>
          <w:sz w:val="24"/>
          <w:szCs w:val="24"/>
          <w:lang w:eastAsia="ru-RU"/>
        </w:rPr>
      </w:pPr>
    </w:p>
    <w:p w:rsidR="00E05F6E" w:rsidRPr="00E05F6E" w:rsidRDefault="00E05F6E" w:rsidP="00E05F6E">
      <w:pPr>
        <w:suppressAutoHyphens/>
        <w:spacing w:after="0" w:line="240" w:lineRule="auto"/>
        <w:jc w:val="center"/>
        <w:rPr>
          <w:rFonts w:ascii="Times New Roman" w:eastAsia="Times New Roman" w:hAnsi="Times New Roman" w:cs="Times New Roman"/>
          <w:b/>
          <w:sz w:val="24"/>
          <w:szCs w:val="24"/>
          <w:lang w:eastAsia="ar-SA"/>
        </w:rPr>
      </w:pPr>
    </w:p>
    <w:p w:rsidR="00E05F6E" w:rsidRPr="00E05F6E" w:rsidRDefault="00E05F6E" w:rsidP="00E05F6E">
      <w:pPr>
        <w:spacing w:after="0" w:line="240" w:lineRule="auto"/>
        <w:rPr>
          <w:rFonts w:ascii="Times New Roman" w:eastAsia="Times New Roman" w:hAnsi="Times New Roman" w:cs="Times New Roman"/>
          <w:b/>
          <w:sz w:val="2"/>
          <w:szCs w:val="2"/>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качеству, техническим, функциональным характеристикам протезов верхних конечностей</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 xml:space="preserve"> Протезы верхних конечностей должны с</w:t>
      </w:r>
      <w:r w:rsidRPr="00E05F6E">
        <w:rPr>
          <w:rFonts w:ascii="Times New Roman" w:eastAsia="Times New Roman" w:hAnsi="Times New Roman" w:cs="Times New Roman"/>
          <w:sz w:val="24"/>
          <w:szCs w:val="24"/>
          <w:lang w:eastAsia="ar-SA"/>
        </w:rPr>
        <w:t xml:space="preserve">оответствовать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E05F6E">
        <w:rPr>
          <w:rFonts w:ascii="Times New Roman" w:eastAsia="Times New Roman" w:hAnsi="Times New Roman" w:cs="Times New Roman"/>
          <w:sz w:val="24"/>
          <w:szCs w:val="24"/>
          <w:lang w:eastAsia="ar-SA"/>
        </w:rPr>
        <w:t>цитотоксичность</w:t>
      </w:r>
      <w:proofErr w:type="spellEnd"/>
      <w:r w:rsidRPr="00E05F6E">
        <w:rPr>
          <w:rFonts w:ascii="Times New Roman" w:eastAsia="Times New Roman" w:hAnsi="Times New Roman" w:cs="Times New Roman"/>
          <w:sz w:val="24"/>
          <w:szCs w:val="24"/>
          <w:lang w:eastAsia="ar-SA"/>
        </w:rPr>
        <w:t xml:space="preserve">: методы </w:t>
      </w:r>
      <w:proofErr w:type="spellStart"/>
      <w:r w:rsidRPr="00E05F6E">
        <w:rPr>
          <w:rFonts w:ascii="Times New Roman" w:eastAsia="Times New Roman" w:hAnsi="Times New Roman" w:cs="Times New Roman"/>
          <w:sz w:val="24"/>
          <w:szCs w:val="24"/>
          <w:lang w:eastAsia="ar-SA"/>
        </w:rPr>
        <w:t>in</w:t>
      </w:r>
      <w:proofErr w:type="spellEnd"/>
      <w:r w:rsidRPr="00E05F6E">
        <w:rPr>
          <w:rFonts w:ascii="Times New Roman" w:eastAsia="Times New Roman" w:hAnsi="Times New Roman" w:cs="Times New Roman"/>
          <w:sz w:val="24"/>
          <w:szCs w:val="24"/>
          <w:lang w:eastAsia="ar-SA"/>
        </w:rPr>
        <w:t xml:space="preserve"> </w:t>
      </w:r>
      <w:proofErr w:type="spellStart"/>
      <w:r w:rsidRPr="00E05F6E">
        <w:rPr>
          <w:rFonts w:ascii="Times New Roman" w:eastAsia="Times New Roman" w:hAnsi="Times New Roman" w:cs="Times New Roman"/>
          <w:sz w:val="24"/>
          <w:szCs w:val="24"/>
          <w:lang w:eastAsia="ar-SA"/>
        </w:rPr>
        <w:t>vitro</w:t>
      </w:r>
      <w:proofErr w:type="spellEnd"/>
      <w:r w:rsidRPr="00E05F6E">
        <w:rPr>
          <w:rFonts w:ascii="Times New Roman" w:eastAsia="Times New Roman" w:hAnsi="Times New Roman" w:cs="Times New Roman"/>
          <w:sz w:val="24"/>
          <w:szCs w:val="24"/>
          <w:lang w:eastAsia="ar-SA"/>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E05F6E">
        <w:rPr>
          <w:rFonts w:ascii="Times New Roman" w:eastAsia="Times New Roman" w:hAnsi="Times New Roman" w:cs="Times New Roman"/>
          <w:sz w:val="24"/>
          <w:szCs w:val="24"/>
          <w:lang w:eastAsia="ar-SA"/>
        </w:rPr>
        <w:t>ортезы</w:t>
      </w:r>
      <w:proofErr w:type="spellEnd"/>
      <w:r w:rsidRPr="00E05F6E">
        <w:rPr>
          <w:rFonts w:ascii="Times New Roman" w:eastAsia="Times New Roman" w:hAnsi="Times New Roman" w:cs="Times New Roman"/>
          <w:sz w:val="24"/>
          <w:szCs w:val="24"/>
          <w:lang w:eastAsia="ar-SA"/>
        </w:rPr>
        <w:t xml:space="preserve"> наружные требования и методы испытаний."</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техническим и функциональным характеристикам работ</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u w:val="single"/>
          <w:lang w:eastAsia="ar-SA"/>
        </w:rPr>
        <w:t xml:space="preserve"> </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описанию участниками размещения заказа выполняемых работ, их количественных и качественных характеристик</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Участник представляет описание выполняемых работ, их количественные и качественные характеристики по форме, приведенной в документации.</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результатам работ</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Работы по обеспечению инвалидов высоко-функциональными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размерам, упаковке и отгрузке товара.</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 xml:space="preserve">При необходимости отправка протезов к месту нахождения инвалидов должна осуществляться в упаковке, которая должна обеспечивать защиту от повреждений, порчи </w:t>
      </w:r>
      <w:r w:rsidRPr="00E05F6E">
        <w:rPr>
          <w:rFonts w:ascii="Times New Roman" w:eastAsia="Times New Roman" w:hAnsi="Times New Roman" w:cs="Times New Roman"/>
          <w:sz w:val="23"/>
          <w:szCs w:val="23"/>
          <w:lang w:eastAsia="ar-SA"/>
        </w:rPr>
        <w:lastRenderedPageBreak/>
        <w:t xml:space="preserve">(изнашивания) или загрязнения во время хранения и транспортировки к месту использования по назначению </w:t>
      </w:r>
    </w:p>
    <w:p w:rsidR="00E05F6E" w:rsidRPr="00E05F6E" w:rsidRDefault="00E05F6E" w:rsidP="00E05F6E">
      <w:pPr>
        <w:suppressAutoHyphens/>
        <w:spacing w:after="0" w:line="240" w:lineRule="auto"/>
        <w:jc w:val="both"/>
        <w:rPr>
          <w:rFonts w:ascii="Times New Roman" w:eastAsia="Times New Roman" w:hAnsi="Times New Roman" w:cs="Times New Roman"/>
          <w:sz w:val="23"/>
          <w:szCs w:val="23"/>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Требования к срокам и (или) объему предоставления гарантии качества работ</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Гарантийный срок на протезы устанавливается со дня выдачи готового изделия в    течение этого срока предприятие-изготовитель производит замену или ремонт изделия бесплатно.</w:t>
      </w: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Протезы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p>
    <w:p w:rsidR="00E05F6E" w:rsidRPr="00E05F6E" w:rsidRDefault="00E05F6E" w:rsidP="00E05F6E">
      <w:pPr>
        <w:suppressAutoHyphens/>
        <w:spacing w:after="0" w:line="240" w:lineRule="auto"/>
        <w:jc w:val="center"/>
        <w:rPr>
          <w:rFonts w:ascii="Times New Roman" w:eastAsia="Times New Roman" w:hAnsi="Times New Roman" w:cs="Times New Roman"/>
          <w:sz w:val="23"/>
          <w:szCs w:val="23"/>
          <w:u w:val="single"/>
          <w:lang w:eastAsia="ar-SA"/>
        </w:rPr>
      </w:pPr>
      <w:r w:rsidRPr="00E05F6E">
        <w:rPr>
          <w:rFonts w:ascii="Times New Roman" w:eastAsia="Times New Roman" w:hAnsi="Times New Roman" w:cs="Times New Roman"/>
          <w:sz w:val="23"/>
          <w:szCs w:val="23"/>
          <w:u w:val="single"/>
          <w:lang w:eastAsia="ar-SA"/>
        </w:rPr>
        <w:t>Место, условия и сроки (периоды) выполнения работ</w:t>
      </w:r>
    </w:p>
    <w:p w:rsid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r w:rsidRPr="00E05F6E">
        <w:rPr>
          <w:rFonts w:ascii="Times New Roman" w:eastAsia="Times New Roman" w:hAnsi="Times New Roman" w:cs="Times New Roman"/>
          <w:sz w:val="23"/>
          <w:szCs w:val="23"/>
          <w:lang w:eastAsia="ar-SA"/>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Pr>
          <w:rFonts w:ascii="Times New Roman" w:eastAsia="Times New Roman" w:hAnsi="Times New Roman" w:cs="Times New Roman"/>
          <w:sz w:val="23"/>
          <w:szCs w:val="23"/>
          <w:lang w:eastAsia="ar-SA"/>
        </w:rPr>
        <w:t>г. Севастополь</w:t>
      </w:r>
      <w:r w:rsidRPr="00E05F6E">
        <w:rPr>
          <w:rFonts w:ascii="Times New Roman" w:eastAsia="Times New Roman" w:hAnsi="Times New Roman" w:cs="Times New Roman"/>
          <w:sz w:val="23"/>
          <w:szCs w:val="23"/>
          <w:lang w:eastAsia="ar-SA"/>
        </w:rPr>
        <w:t xml:space="preserve"> по месту нахождения Исполнителя или, при необходимости, по месту жительства Получателя в срок не более 30 календарных дней с момента получения Направ</w:t>
      </w:r>
      <w:r>
        <w:rPr>
          <w:rFonts w:ascii="Times New Roman" w:eastAsia="Times New Roman" w:hAnsi="Times New Roman" w:cs="Times New Roman"/>
          <w:sz w:val="23"/>
          <w:szCs w:val="23"/>
          <w:lang w:eastAsia="ar-SA"/>
        </w:rPr>
        <w:t>ления на обеспечение Получателя.</w:t>
      </w:r>
      <w:r w:rsidRPr="00E05F6E">
        <w:rPr>
          <w:rFonts w:ascii="Times New Roman" w:eastAsia="Times New Roman" w:hAnsi="Times New Roman" w:cs="Times New Roman"/>
          <w:sz w:val="23"/>
          <w:szCs w:val="23"/>
          <w:lang w:eastAsia="ar-SA"/>
        </w:rPr>
        <w:t xml:space="preserve"> </w:t>
      </w:r>
    </w:p>
    <w:p w:rsid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p>
    <w:p w:rsidR="00E05F6E" w:rsidRPr="00E05F6E" w:rsidRDefault="00E05F6E" w:rsidP="00E05F6E">
      <w:pPr>
        <w:suppressAutoHyphens/>
        <w:spacing w:after="0" w:line="240" w:lineRule="auto"/>
        <w:ind w:firstLine="708"/>
        <w:jc w:val="both"/>
        <w:rPr>
          <w:rFonts w:ascii="Times New Roman" w:eastAsia="Times New Roman" w:hAnsi="Times New Roman" w:cs="Times New Roman"/>
          <w:sz w:val="23"/>
          <w:szCs w:val="23"/>
          <w:lang w:eastAsia="ar-SA"/>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782"/>
        <w:gridCol w:w="1104"/>
      </w:tblGrid>
      <w:tr w:rsidR="00CE2003" w:rsidRPr="00CC4C84" w:rsidTr="00CE2003">
        <w:trPr>
          <w:trHeight w:val="570"/>
        </w:trPr>
        <w:tc>
          <w:tcPr>
            <w:tcW w:w="1885" w:type="dxa"/>
            <w:shd w:val="clear" w:color="auto" w:fill="auto"/>
            <w:hideMark/>
          </w:tcPr>
          <w:p w:rsidR="00CE2003" w:rsidRPr="00CC4C84" w:rsidRDefault="00CE2003" w:rsidP="001610F0">
            <w:pPr>
              <w:spacing w:after="0" w:line="276" w:lineRule="auto"/>
              <w:jc w:val="center"/>
              <w:rPr>
                <w:rFonts w:ascii="Times New Roman" w:eastAsia="Calibri" w:hAnsi="Times New Roman" w:cs="Times New Roman"/>
                <w:bCs/>
              </w:rPr>
            </w:pPr>
            <w:r w:rsidRPr="00CC4C84">
              <w:rPr>
                <w:rFonts w:ascii="Times New Roman" w:eastAsia="Calibri" w:hAnsi="Times New Roman" w:cs="Times New Roman"/>
                <w:bCs/>
              </w:rPr>
              <w:t>Наименование изделия (модель, шифр)</w:t>
            </w:r>
          </w:p>
        </w:tc>
        <w:tc>
          <w:tcPr>
            <w:tcW w:w="3782" w:type="dxa"/>
            <w:shd w:val="clear" w:color="auto" w:fill="auto"/>
            <w:hideMark/>
          </w:tcPr>
          <w:p w:rsidR="00CE2003" w:rsidRPr="00CC4C84" w:rsidRDefault="00CE2003" w:rsidP="001610F0">
            <w:pPr>
              <w:spacing w:after="0" w:line="240" w:lineRule="auto"/>
              <w:ind w:firstLine="709"/>
              <w:jc w:val="center"/>
              <w:rPr>
                <w:rFonts w:ascii="Times New Roman" w:eastAsia="Calibri" w:hAnsi="Times New Roman" w:cs="Times New Roman"/>
                <w:bCs/>
              </w:rPr>
            </w:pPr>
            <w:r w:rsidRPr="00CC4C84">
              <w:rPr>
                <w:rFonts w:ascii="Times New Roman" w:eastAsia="Calibri" w:hAnsi="Times New Roman" w:cs="Times New Roman"/>
                <w:bCs/>
              </w:rPr>
              <w:t>Характеристики изделия</w:t>
            </w:r>
          </w:p>
        </w:tc>
        <w:tc>
          <w:tcPr>
            <w:tcW w:w="1104" w:type="dxa"/>
            <w:shd w:val="clear" w:color="auto" w:fill="auto"/>
            <w:hideMark/>
          </w:tcPr>
          <w:p w:rsidR="00CE2003" w:rsidRDefault="00CE2003" w:rsidP="00E05F6E">
            <w:pPr>
              <w:spacing w:after="0" w:line="240" w:lineRule="auto"/>
              <w:rPr>
                <w:rFonts w:ascii="Times New Roman" w:eastAsia="Calibri" w:hAnsi="Times New Roman" w:cs="Times New Roman"/>
                <w:b/>
                <w:bCs/>
                <w:lang w:val="uk-UA"/>
              </w:rPr>
            </w:pPr>
            <w:bookmarkStart w:id="0" w:name="_GoBack"/>
            <w:bookmarkEnd w:id="0"/>
            <w:proofErr w:type="spellStart"/>
            <w:r>
              <w:rPr>
                <w:rFonts w:ascii="Times New Roman" w:eastAsia="Calibri" w:hAnsi="Times New Roman" w:cs="Times New Roman"/>
                <w:b/>
                <w:bCs/>
                <w:lang w:val="uk-UA"/>
              </w:rPr>
              <w:t>Кол</w:t>
            </w:r>
            <w:proofErr w:type="spellEnd"/>
            <w:r>
              <w:rPr>
                <w:rFonts w:ascii="Times New Roman" w:eastAsia="Calibri" w:hAnsi="Times New Roman" w:cs="Times New Roman"/>
                <w:b/>
                <w:bCs/>
                <w:lang w:val="uk-UA"/>
              </w:rPr>
              <w:t>-во,</w:t>
            </w:r>
          </w:p>
          <w:p w:rsidR="00CE2003" w:rsidRPr="00CC4C84" w:rsidRDefault="00CE2003" w:rsidP="00E05F6E">
            <w:pPr>
              <w:spacing w:after="0" w:line="240" w:lineRule="auto"/>
              <w:rPr>
                <w:rFonts w:ascii="Times New Roman" w:eastAsia="Calibri" w:hAnsi="Times New Roman" w:cs="Times New Roman"/>
                <w:b/>
                <w:bCs/>
                <w:lang w:val="uk-UA"/>
              </w:rPr>
            </w:pPr>
            <w:r w:rsidRPr="00CC4C84">
              <w:rPr>
                <w:rFonts w:ascii="Times New Roman" w:eastAsia="Calibri" w:hAnsi="Times New Roman" w:cs="Times New Roman"/>
                <w:b/>
                <w:bCs/>
                <w:lang w:val="uk-UA"/>
              </w:rPr>
              <w:t>.</w:t>
            </w:r>
            <w:proofErr w:type="spellStart"/>
            <w:r>
              <w:rPr>
                <w:rFonts w:ascii="Times New Roman" w:eastAsia="Calibri" w:hAnsi="Times New Roman" w:cs="Times New Roman"/>
                <w:b/>
                <w:bCs/>
                <w:lang w:val="uk-UA"/>
              </w:rPr>
              <w:t>шт</w:t>
            </w:r>
            <w:proofErr w:type="spellEnd"/>
          </w:p>
        </w:tc>
      </w:tr>
      <w:tr w:rsidR="00CE2003" w:rsidRPr="00CC4C84" w:rsidTr="00CE2003">
        <w:trPr>
          <w:trHeight w:val="570"/>
        </w:trPr>
        <w:tc>
          <w:tcPr>
            <w:tcW w:w="1885" w:type="dxa"/>
            <w:shd w:val="clear" w:color="auto" w:fill="auto"/>
          </w:tcPr>
          <w:p w:rsidR="00CE2003" w:rsidRPr="00CC4C84" w:rsidRDefault="00CE2003" w:rsidP="001610F0">
            <w:pPr>
              <w:spacing w:after="0" w:line="240" w:lineRule="auto"/>
              <w:rPr>
                <w:rFonts w:ascii="Times New Roman" w:eastAsia="Calibri" w:hAnsi="Times New Roman" w:cs="Times New Roman"/>
              </w:rPr>
            </w:pPr>
            <w:r w:rsidRPr="00CC4C84">
              <w:rPr>
                <w:rFonts w:ascii="Times New Roman" w:eastAsia="Calibri" w:hAnsi="Times New Roman" w:cs="Times New Roman"/>
              </w:rPr>
              <w:t>Протез предплечья косметический</w:t>
            </w:r>
          </w:p>
        </w:tc>
        <w:tc>
          <w:tcPr>
            <w:tcW w:w="3782" w:type="dxa"/>
            <w:shd w:val="clear" w:color="auto" w:fill="auto"/>
          </w:tcPr>
          <w:p w:rsidR="00CE2003" w:rsidRPr="00CC4C84" w:rsidRDefault="00CE2003"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Протез предплечья косметический изготавливается по индивидуальному гипсовому слепку, состоит из подобранной индивидуально по размеру косметической кисти, лучезапястного узла и гильзы предплечья.</w:t>
            </w:r>
          </w:p>
          <w:p w:rsidR="00CE2003" w:rsidRPr="00CC4C84" w:rsidRDefault="00CE2003"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Приёмная гильза предплечья изготовлена индивидуально по слепку с культи инвалида из слоистого пластика на основе акриловых смол.</w:t>
            </w:r>
          </w:p>
          <w:p w:rsidR="00CE2003" w:rsidRPr="00CC4C84" w:rsidRDefault="00CE2003"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 xml:space="preserve">Косметическая кисть высокопрочная из полимерного материала с ярко выраженной </w:t>
            </w:r>
            <w:proofErr w:type="spellStart"/>
            <w:r w:rsidRPr="00CC4C84">
              <w:rPr>
                <w:rFonts w:ascii="Times New Roman" w:eastAsia="Calibri" w:hAnsi="Times New Roman" w:cs="Times New Roman"/>
              </w:rPr>
              <w:t>косметичностью</w:t>
            </w:r>
            <w:proofErr w:type="spellEnd"/>
            <w:r w:rsidRPr="00CC4C84">
              <w:rPr>
                <w:rFonts w:ascii="Times New Roman" w:eastAsia="Calibri" w:hAnsi="Times New Roman" w:cs="Times New Roman"/>
              </w:rPr>
              <w:t xml:space="preserve"> (детализированные папиллярные линии, вены, рельеф), со скользящим покрытием для удобства надевания одежды.</w:t>
            </w:r>
          </w:p>
          <w:p w:rsidR="00CE2003" w:rsidRPr="00CC4C84" w:rsidRDefault="00CE2003" w:rsidP="001610F0">
            <w:pPr>
              <w:spacing w:after="0" w:line="276" w:lineRule="auto"/>
              <w:jc w:val="both"/>
              <w:rPr>
                <w:rFonts w:ascii="Times New Roman" w:eastAsia="Calibri" w:hAnsi="Times New Roman" w:cs="Times New Roman"/>
              </w:rPr>
            </w:pPr>
            <w:proofErr w:type="spellStart"/>
            <w:r w:rsidRPr="00CC4C84">
              <w:rPr>
                <w:rFonts w:ascii="Times New Roman" w:eastAsia="Calibri" w:hAnsi="Times New Roman" w:cs="Times New Roman"/>
                <w:lang w:val="uk-UA"/>
              </w:rPr>
              <w:t>Крепление</w:t>
            </w:r>
            <w:proofErr w:type="spellEnd"/>
            <w:r w:rsidRPr="00CC4C84">
              <w:rPr>
                <w:rFonts w:ascii="Times New Roman" w:eastAsia="Calibri" w:hAnsi="Times New Roman" w:cs="Times New Roman"/>
                <w:lang w:val="uk-UA"/>
              </w:rPr>
              <w:t xml:space="preserve"> протеза </w:t>
            </w:r>
            <w:proofErr w:type="spellStart"/>
            <w:r w:rsidRPr="00CC4C84">
              <w:rPr>
                <w:rFonts w:ascii="Times New Roman" w:eastAsia="Calibri" w:hAnsi="Times New Roman" w:cs="Times New Roman"/>
                <w:lang w:val="uk-UA"/>
              </w:rPr>
              <w:t>осуществляется</w:t>
            </w:r>
            <w:proofErr w:type="spellEnd"/>
            <w:r w:rsidRPr="00CC4C84">
              <w:rPr>
                <w:rFonts w:ascii="Times New Roman" w:eastAsia="Calibri" w:hAnsi="Times New Roman" w:cs="Times New Roman"/>
                <w:lang w:val="uk-UA"/>
              </w:rPr>
              <w:t xml:space="preserve"> за </w:t>
            </w:r>
            <w:proofErr w:type="spellStart"/>
            <w:r w:rsidRPr="00CC4C84">
              <w:rPr>
                <w:rFonts w:ascii="Times New Roman" w:eastAsia="Calibri" w:hAnsi="Times New Roman" w:cs="Times New Roman"/>
                <w:lang w:val="uk-UA"/>
              </w:rPr>
              <w:t>счёт</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формы</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гильзы</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или</w:t>
            </w:r>
            <w:proofErr w:type="spellEnd"/>
            <w:r w:rsidRPr="00CC4C84">
              <w:rPr>
                <w:rFonts w:ascii="Times New Roman" w:eastAsia="Calibri" w:hAnsi="Times New Roman" w:cs="Times New Roman"/>
                <w:lang w:val="uk-UA"/>
              </w:rPr>
              <w:t xml:space="preserve"> в </w:t>
            </w:r>
            <w:proofErr w:type="spellStart"/>
            <w:r w:rsidRPr="00CC4C84">
              <w:rPr>
                <w:rFonts w:ascii="Times New Roman" w:eastAsia="Calibri" w:hAnsi="Times New Roman" w:cs="Times New Roman"/>
                <w:lang w:val="uk-UA"/>
              </w:rPr>
              <w:t>форме</w:t>
            </w:r>
            <w:proofErr w:type="spellEnd"/>
            <w:r w:rsidRPr="00CC4C84">
              <w:rPr>
                <w:rFonts w:ascii="Times New Roman" w:eastAsia="Calibri" w:hAnsi="Times New Roman" w:cs="Times New Roman"/>
                <w:lang w:val="uk-UA"/>
              </w:rPr>
              <w:t xml:space="preserve"> уздечки (в </w:t>
            </w:r>
            <w:proofErr w:type="spellStart"/>
            <w:r w:rsidRPr="00CC4C84">
              <w:rPr>
                <w:rFonts w:ascii="Times New Roman" w:eastAsia="Calibri" w:hAnsi="Times New Roman" w:cs="Times New Roman"/>
                <w:lang w:val="uk-UA"/>
              </w:rPr>
              <w:t>зависимости</w:t>
            </w:r>
            <w:proofErr w:type="spellEnd"/>
            <w:r w:rsidRPr="00CC4C84">
              <w:rPr>
                <w:rFonts w:ascii="Times New Roman" w:eastAsia="Calibri" w:hAnsi="Times New Roman" w:cs="Times New Roman"/>
                <w:lang w:val="uk-UA"/>
              </w:rPr>
              <w:t xml:space="preserve"> от </w:t>
            </w:r>
            <w:proofErr w:type="spellStart"/>
            <w:r w:rsidRPr="00CC4C84">
              <w:rPr>
                <w:rFonts w:ascii="Times New Roman" w:eastAsia="Calibri" w:hAnsi="Times New Roman" w:cs="Times New Roman"/>
                <w:lang w:val="uk-UA"/>
              </w:rPr>
              <w:t>индивидуальных</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потребностей</w:t>
            </w:r>
            <w:proofErr w:type="spellEnd"/>
            <w:r w:rsidRPr="00CC4C84">
              <w:rPr>
                <w:rFonts w:ascii="Times New Roman" w:eastAsia="Calibri" w:hAnsi="Times New Roman" w:cs="Times New Roman"/>
                <w:lang w:val="uk-UA"/>
              </w:rPr>
              <w:t xml:space="preserve"> </w:t>
            </w:r>
            <w:proofErr w:type="spellStart"/>
            <w:r w:rsidRPr="00CC4C84">
              <w:rPr>
                <w:rFonts w:ascii="Times New Roman" w:eastAsia="Calibri" w:hAnsi="Times New Roman" w:cs="Times New Roman"/>
                <w:lang w:val="uk-UA"/>
              </w:rPr>
              <w:t>получателя</w:t>
            </w:r>
            <w:proofErr w:type="spellEnd"/>
            <w:r w:rsidRPr="00CC4C84">
              <w:rPr>
                <w:rFonts w:ascii="Times New Roman" w:eastAsia="Calibri" w:hAnsi="Times New Roman" w:cs="Times New Roman"/>
                <w:lang w:val="uk-UA"/>
              </w:rPr>
              <w:t>).</w:t>
            </w:r>
          </w:p>
        </w:tc>
        <w:tc>
          <w:tcPr>
            <w:tcW w:w="1104" w:type="dxa"/>
            <w:shd w:val="clear" w:color="auto" w:fill="auto"/>
          </w:tcPr>
          <w:p w:rsidR="00CE2003" w:rsidRPr="00CC4C84" w:rsidRDefault="00CE2003" w:rsidP="00E05F6E">
            <w:pPr>
              <w:spacing w:after="0" w:line="240" w:lineRule="auto"/>
              <w:rPr>
                <w:rFonts w:ascii="Times New Roman" w:eastAsia="Calibri" w:hAnsi="Times New Roman" w:cs="Times New Roman"/>
                <w:bCs/>
              </w:rPr>
            </w:pPr>
            <w:r>
              <w:rPr>
                <w:rFonts w:ascii="Times New Roman" w:eastAsia="Calibri" w:hAnsi="Times New Roman" w:cs="Times New Roman"/>
                <w:bCs/>
              </w:rPr>
              <w:t>5</w:t>
            </w:r>
          </w:p>
        </w:tc>
      </w:tr>
      <w:tr w:rsidR="00CE2003" w:rsidRPr="00CC4C84" w:rsidTr="00CE2003">
        <w:trPr>
          <w:trHeight w:val="570"/>
        </w:trPr>
        <w:tc>
          <w:tcPr>
            <w:tcW w:w="1885" w:type="dxa"/>
            <w:shd w:val="clear" w:color="auto" w:fill="auto"/>
          </w:tcPr>
          <w:p w:rsidR="00CE2003" w:rsidRPr="00CC4C84" w:rsidRDefault="00CE2003" w:rsidP="001610F0">
            <w:pPr>
              <w:spacing w:after="0" w:line="240" w:lineRule="auto"/>
              <w:rPr>
                <w:rFonts w:ascii="Times New Roman" w:eastAsia="Calibri" w:hAnsi="Times New Roman" w:cs="Times New Roman"/>
              </w:rPr>
            </w:pPr>
            <w:r w:rsidRPr="00CC4C84">
              <w:rPr>
                <w:rFonts w:ascii="Times New Roman" w:eastAsia="Calibri" w:hAnsi="Times New Roman" w:cs="Times New Roman"/>
              </w:rPr>
              <w:lastRenderedPageBreak/>
              <w:t>Косметическая оболочка на протез верхней конечности</w:t>
            </w:r>
          </w:p>
        </w:tc>
        <w:tc>
          <w:tcPr>
            <w:tcW w:w="3782" w:type="dxa"/>
            <w:shd w:val="clear" w:color="auto" w:fill="auto"/>
          </w:tcPr>
          <w:p w:rsidR="00CE2003" w:rsidRPr="00CC4C84" w:rsidRDefault="00CE2003"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 xml:space="preserve">Косметическая оболочка на протез верхней конечности подбирается индивидуально, высокопрочная, сменная, имеющей ярко выраженную </w:t>
            </w:r>
            <w:proofErr w:type="spellStart"/>
            <w:r w:rsidRPr="00CC4C84">
              <w:rPr>
                <w:rFonts w:ascii="Times New Roman" w:eastAsia="Calibri" w:hAnsi="Times New Roman" w:cs="Times New Roman"/>
              </w:rPr>
              <w:t>косметичность</w:t>
            </w:r>
            <w:proofErr w:type="spellEnd"/>
            <w:r w:rsidRPr="00CC4C84">
              <w:rPr>
                <w:rFonts w:ascii="Times New Roman" w:eastAsia="Calibri" w:hAnsi="Times New Roman" w:cs="Times New Roman"/>
              </w:rPr>
              <w:t xml:space="preserve"> (детализированные папиллярные линии, вены, рельеф).</w:t>
            </w:r>
          </w:p>
        </w:tc>
        <w:tc>
          <w:tcPr>
            <w:tcW w:w="1104" w:type="dxa"/>
            <w:shd w:val="clear" w:color="auto" w:fill="auto"/>
          </w:tcPr>
          <w:p w:rsidR="00CE2003" w:rsidRPr="00CC4C84" w:rsidRDefault="00CE2003"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3</w:t>
            </w:r>
          </w:p>
        </w:tc>
      </w:tr>
      <w:tr w:rsidR="00CE2003" w:rsidRPr="00CC4C84" w:rsidTr="00CE2003">
        <w:trPr>
          <w:trHeight w:val="570"/>
        </w:trPr>
        <w:tc>
          <w:tcPr>
            <w:tcW w:w="1885" w:type="dxa"/>
            <w:shd w:val="clear" w:color="auto" w:fill="auto"/>
          </w:tcPr>
          <w:p w:rsidR="00CE2003" w:rsidRPr="00CC4C84" w:rsidRDefault="00CE2003" w:rsidP="001610F0">
            <w:pPr>
              <w:spacing w:after="0" w:line="240" w:lineRule="auto"/>
              <w:rPr>
                <w:rFonts w:ascii="Times New Roman" w:eastAsia="Calibri" w:hAnsi="Times New Roman" w:cs="Times New Roman"/>
              </w:rPr>
            </w:pPr>
            <w:r w:rsidRPr="00CC4C84">
              <w:rPr>
                <w:rFonts w:ascii="Times New Roman" w:eastAsia="Calibri" w:hAnsi="Times New Roman" w:cs="Times New Roman"/>
              </w:rPr>
              <w:t>Протез кисти активный</w:t>
            </w:r>
          </w:p>
        </w:tc>
        <w:tc>
          <w:tcPr>
            <w:tcW w:w="3782" w:type="dxa"/>
            <w:shd w:val="clear" w:color="auto" w:fill="auto"/>
          </w:tcPr>
          <w:p w:rsidR="00CE2003" w:rsidRPr="00CC4C84" w:rsidRDefault="00CE2003" w:rsidP="001610F0">
            <w:pPr>
              <w:spacing w:after="0" w:line="276" w:lineRule="auto"/>
              <w:jc w:val="both"/>
              <w:rPr>
                <w:rFonts w:ascii="Times New Roman" w:eastAsia="Calibri" w:hAnsi="Times New Roman" w:cs="Times New Roman"/>
              </w:rPr>
            </w:pPr>
            <w:r w:rsidRPr="00CC4C84">
              <w:rPr>
                <w:rFonts w:ascii="Times New Roman" w:eastAsia="Calibri" w:hAnsi="Times New Roman" w:cs="Times New Roman"/>
              </w:rPr>
              <w:t xml:space="preserve">Протез кисти активный предназначен для компенсации врожденных и ампутационных эффектов кисти, при сохранении лучезапястного сустава. Протез состоит из двух частей- каркасные и активные элементы и приемная гильза. Гильза должна изготавливаться по слепку, путем </w:t>
            </w:r>
            <w:proofErr w:type="spellStart"/>
            <w:r w:rsidRPr="00CC4C84">
              <w:rPr>
                <w:rFonts w:ascii="Times New Roman" w:eastAsia="Calibri" w:hAnsi="Times New Roman" w:cs="Times New Roman"/>
              </w:rPr>
              <w:t>ламинирования</w:t>
            </w:r>
            <w:proofErr w:type="spellEnd"/>
            <w:r w:rsidRPr="00CC4C84">
              <w:rPr>
                <w:rFonts w:ascii="Times New Roman" w:eastAsia="Calibri" w:hAnsi="Times New Roman" w:cs="Times New Roman"/>
              </w:rPr>
              <w:t xml:space="preserve"> или из термопластиков, непосредственно по культе. Гильза должна иметь две шарнирно соединенные части, одна из которых фиксируется на предплечье, вторая плотно облегает культю кисти. Функция </w:t>
            </w:r>
            <w:proofErr w:type="spellStart"/>
            <w:r w:rsidRPr="00CC4C84">
              <w:rPr>
                <w:rFonts w:ascii="Times New Roman" w:eastAsia="Calibri" w:hAnsi="Times New Roman" w:cs="Times New Roman"/>
              </w:rPr>
              <w:t>схвата</w:t>
            </w:r>
            <w:proofErr w:type="spellEnd"/>
            <w:r w:rsidRPr="00CC4C84">
              <w:rPr>
                <w:rFonts w:ascii="Times New Roman" w:eastAsia="Calibri" w:hAnsi="Times New Roman" w:cs="Times New Roman"/>
              </w:rPr>
              <w:t xml:space="preserve"> должна осуществляться за счет движений в лучезапястном суставе. Протез должен позволяет выполнять приведение и отведение кисти, в случае сохранения такой возможности культи кисти. Протез должен иметь возможность фиксации </w:t>
            </w:r>
            <w:proofErr w:type="spellStart"/>
            <w:r w:rsidRPr="00CC4C84">
              <w:rPr>
                <w:rFonts w:ascii="Times New Roman" w:eastAsia="Calibri" w:hAnsi="Times New Roman" w:cs="Times New Roman"/>
              </w:rPr>
              <w:t>схвата</w:t>
            </w:r>
            <w:proofErr w:type="spellEnd"/>
            <w:r w:rsidRPr="00CC4C84">
              <w:rPr>
                <w:rFonts w:ascii="Times New Roman" w:eastAsia="Calibri" w:hAnsi="Times New Roman" w:cs="Times New Roman"/>
              </w:rPr>
              <w:t xml:space="preserve"> в закрытом состоянии.</w:t>
            </w:r>
          </w:p>
        </w:tc>
        <w:tc>
          <w:tcPr>
            <w:tcW w:w="1104" w:type="dxa"/>
            <w:shd w:val="clear" w:color="auto" w:fill="auto"/>
          </w:tcPr>
          <w:p w:rsidR="00CE2003" w:rsidRPr="00CC4C84" w:rsidRDefault="00CE2003"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1</w:t>
            </w:r>
          </w:p>
        </w:tc>
      </w:tr>
      <w:tr w:rsidR="00CE2003" w:rsidRPr="00CC4C84" w:rsidTr="00CE2003">
        <w:trPr>
          <w:trHeight w:val="570"/>
        </w:trPr>
        <w:tc>
          <w:tcPr>
            <w:tcW w:w="1885" w:type="dxa"/>
            <w:shd w:val="clear" w:color="auto" w:fill="auto"/>
          </w:tcPr>
          <w:p w:rsidR="00CE2003" w:rsidRPr="00CC4C84" w:rsidRDefault="00CE2003" w:rsidP="001610F0">
            <w:pPr>
              <w:spacing w:after="0" w:line="240" w:lineRule="auto"/>
              <w:rPr>
                <w:rFonts w:ascii="Times New Roman" w:eastAsia="Calibri" w:hAnsi="Times New Roman" w:cs="Times New Roman"/>
              </w:rPr>
            </w:pPr>
            <w:r>
              <w:rPr>
                <w:rFonts w:ascii="Times New Roman" w:eastAsia="Calibri" w:hAnsi="Times New Roman" w:cs="Times New Roman"/>
              </w:rPr>
              <w:t>Итого</w:t>
            </w:r>
          </w:p>
        </w:tc>
        <w:tc>
          <w:tcPr>
            <w:tcW w:w="3782" w:type="dxa"/>
            <w:shd w:val="clear" w:color="auto" w:fill="auto"/>
          </w:tcPr>
          <w:p w:rsidR="00CE2003" w:rsidRPr="00CC4C84" w:rsidRDefault="00CE2003" w:rsidP="001610F0">
            <w:pPr>
              <w:spacing w:after="0" w:line="276" w:lineRule="auto"/>
              <w:jc w:val="both"/>
              <w:rPr>
                <w:rFonts w:ascii="Times New Roman" w:eastAsia="Calibri" w:hAnsi="Times New Roman" w:cs="Times New Roman"/>
              </w:rPr>
            </w:pPr>
          </w:p>
        </w:tc>
        <w:tc>
          <w:tcPr>
            <w:tcW w:w="1104" w:type="dxa"/>
            <w:shd w:val="clear" w:color="auto" w:fill="auto"/>
          </w:tcPr>
          <w:p w:rsidR="00CE2003" w:rsidRDefault="00CE2003" w:rsidP="001610F0">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bl>
    <w:p w:rsidR="001138F0" w:rsidRDefault="001138F0"/>
    <w:sectPr w:rsidR="0011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6E"/>
    <w:rsid w:val="001138F0"/>
    <w:rsid w:val="00737AA6"/>
    <w:rsid w:val="007477DB"/>
    <w:rsid w:val="00767527"/>
    <w:rsid w:val="00CE2003"/>
    <w:rsid w:val="00E05F6E"/>
    <w:rsid w:val="00F8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3B84-7A35-4761-8085-E29B2CA6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Ирина Владимировна</dc:creator>
  <cp:keywords/>
  <dc:description/>
  <cp:lastModifiedBy>Куракина Сусанна Турсунбаевна</cp:lastModifiedBy>
  <cp:revision>4</cp:revision>
  <dcterms:created xsi:type="dcterms:W3CDTF">2018-10-23T09:11:00Z</dcterms:created>
  <dcterms:modified xsi:type="dcterms:W3CDTF">2018-11-21T06:43:00Z</dcterms:modified>
</cp:coreProperties>
</file>