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C50" w:rsidRDefault="00D27705">
      <w:pPr>
        <w:pStyle w:val="Textbody"/>
        <w:jc w:val="center"/>
        <w:rPr>
          <w:b/>
        </w:rPr>
      </w:pPr>
      <w:r>
        <w:rPr>
          <w:b/>
        </w:rPr>
        <w:t>ТЕХНИЧЕСКОЕ ЗАДАНИЕ</w:t>
      </w:r>
    </w:p>
    <w:p w:rsidR="007A6C50" w:rsidRDefault="00D27705">
      <w:pPr>
        <w:pStyle w:val="Textbody"/>
        <w:keepNext/>
        <w:jc w:val="center"/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выполнение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изготовлению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протез</w:t>
      </w:r>
      <w:r>
        <w:rPr>
          <w:b/>
          <w:lang w:val="ru-RU"/>
        </w:rPr>
        <w:t>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верхн</w:t>
      </w:r>
      <w:proofErr w:type="spellEnd"/>
      <w:r>
        <w:rPr>
          <w:b/>
          <w:lang w:val="ru-RU"/>
        </w:rPr>
        <w:t>их</w:t>
      </w:r>
      <w:r>
        <w:rPr>
          <w:b/>
        </w:rPr>
        <w:t xml:space="preserve"> </w:t>
      </w:r>
      <w:proofErr w:type="spellStart"/>
      <w:r>
        <w:rPr>
          <w:b/>
        </w:rPr>
        <w:t>конечност</w:t>
      </w:r>
      <w:proofErr w:type="spellEnd"/>
      <w:r>
        <w:rPr>
          <w:b/>
          <w:lang w:val="ru-RU"/>
        </w:rPr>
        <w:t>ей</w:t>
      </w:r>
      <w:r>
        <w:rPr>
          <w:b/>
        </w:rPr>
        <w:t xml:space="preserve"> и </w:t>
      </w:r>
      <w:proofErr w:type="spellStart"/>
      <w:r>
        <w:rPr>
          <w:b/>
        </w:rPr>
        <w:t>обеспечение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  <w:lang w:val="ru-RU"/>
        </w:rPr>
        <w:t>и</w:t>
      </w:r>
      <w:r>
        <w:rPr>
          <w:b/>
        </w:rPr>
        <w:t xml:space="preserve"> </w:t>
      </w:r>
      <w:proofErr w:type="spellStart"/>
      <w:r>
        <w:rPr>
          <w:b/>
        </w:rPr>
        <w:t>инвалид</w:t>
      </w:r>
      <w:r>
        <w:rPr>
          <w:b/>
          <w:lang w:val="ru-RU"/>
        </w:rPr>
        <w:t>ов</w:t>
      </w:r>
      <w:proofErr w:type="spellEnd"/>
      <w:r>
        <w:rPr>
          <w:b/>
          <w:lang w:val="ru-RU"/>
        </w:rPr>
        <w:t>, в том числе детей-инвалидов</w:t>
      </w:r>
      <w:r>
        <w:rPr>
          <w:b/>
        </w:rPr>
        <w:t xml:space="preserve"> в 2018 </w:t>
      </w:r>
      <w:proofErr w:type="spellStart"/>
      <w:r>
        <w:rPr>
          <w:b/>
        </w:rPr>
        <w:t>году</w:t>
      </w:r>
      <w:proofErr w:type="spellEnd"/>
    </w:p>
    <w:p w:rsidR="007A6C50" w:rsidRDefault="007A6C50">
      <w:pPr>
        <w:pStyle w:val="Textbody"/>
        <w:jc w:val="center"/>
        <w:rPr>
          <w:b/>
        </w:rPr>
      </w:pPr>
    </w:p>
    <w:p w:rsidR="007A6C50" w:rsidRDefault="00D27705">
      <w:pPr>
        <w:pStyle w:val="Textbody"/>
        <w:ind w:firstLine="709"/>
        <w:jc w:val="center"/>
        <w:rPr>
          <w:b/>
        </w:rPr>
      </w:pPr>
      <w:proofErr w:type="spellStart"/>
      <w:r>
        <w:rPr>
          <w:b/>
        </w:rPr>
        <w:t>Наименование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7A6C50" w:rsidRDefault="00D27705">
      <w:pPr>
        <w:pStyle w:val="Textbody"/>
        <w:ind w:firstLine="709"/>
        <w:jc w:val="both"/>
      </w:pPr>
      <w:proofErr w:type="spellStart"/>
      <w:r>
        <w:t>Протез</w:t>
      </w:r>
      <w:proofErr w:type="spellEnd"/>
      <w:r>
        <w:t xml:space="preserve"> </w:t>
      </w:r>
      <w:proofErr w:type="spellStart"/>
      <w:r>
        <w:t>конечности</w:t>
      </w:r>
      <w:proofErr w:type="spellEnd"/>
      <w:r>
        <w:t xml:space="preserve"> – </w:t>
      </w:r>
      <w:proofErr w:type="spellStart"/>
      <w:r>
        <w:t>техническое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реабилитации</w:t>
      </w:r>
      <w:proofErr w:type="spellEnd"/>
      <w:r>
        <w:t xml:space="preserve">, </w:t>
      </w:r>
      <w:proofErr w:type="spellStart"/>
      <w:r>
        <w:t>заменяющее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отсутствующую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имеющую</w:t>
      </w:r>
      <w:proofErr w:type="spellEnd"/>
      <w:r>
        <w:t xml:space="preserve"> </w:t>
      </w:r>
      <w:proofErr w:type="spellStart"/>
      <w:r>
        <w:t>врожденные</w:t>
      </w:r>
      <w:proofErr w:type="spellEnd"/>
      <w:r>
        <w:t xml:space="preserve"> </w:t>
      </w:r>
      <w:proofErr w:type="spellStart"/>
      <w:r>
        <w:t>дефекты</w:t>
      </w:r>
      <w:proofErr w:type="spellEnd"/>
      <w:r>
        <w:t xml:space="preserve"> </w:t>
      </w:r>
      <w:proofErr w:type="spellStart"/>
      <w:r>
        <w:t>верхнюю</w:t>
      </w:r>
      <w:proofErr w:type="spellEnd"/>
      <w:r>
        <w:t xml:space="preserve"> </w:t>
      </w:r>
      <w:proofErr w:type="spellStart"/>
      <w:r>
        <w:t>конечность</w:t>
      </w:r>
      <w:proofErr w:type="spellEnd"/>
      <w:r>
        <w:t xml:space="preserve"> и </w:t>
      </w:r>
      <w:proofErr w:type="spellStart"/>
      <w:r>
        <w:t>служащее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восполнения</w:t>
      </w:r>
      <w:proofErr w:type="spellEnd"/>
      <w:r>
        <w:t xml:space="preserve"> </w:t>
      </w:r>
      <w:proofErr w:type="spellStart"/>
      <w:r>
        <w:t>косметического</w:t>
      </w:r>
      <w:proofErr w:type="spellEnd"/>
      <w:r>
        <w:t xml:space="preserve">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функционального</w:t>
      </w:r>
      <w:proofErr w:type="spellEnd"/>
      <w:r>
        <w:t xml:space="preserve"> </w:t>
      </w:r>
      <w:proofErr w:type="spellStart"/>
      <w:r>
        <w:t>дефекта</w:t>
      </w:r>
      <w:proofErr w:type="spellEnd"/>
      <w:r>
        <w:t>.</w:t>
      </w:r>
    </w:p>
    <w:p w:rsidR="007A6C50" w:rsidRDefault="00D27705">
      <w:pPr>
        <w:pStyle w:val="Textbody"/>
        <w:ind w:firstLine="709"/>
        <w:jc w:val="both"/>
        <w:rPr>
          <w:b/>
          <w:lang w:val="ru-RU"/>
        </w:rPr>
      </w:pP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протезами</w:t>
      </w:r>
      <w:proofErr w:type="spellEnd"/>
      <w:r>
        <w:t xml:space="preserve"> </w:t>
      </w:r>
      <w:proofErr w:type="spellStart"/>
      <w:r>
        <w:t>конечностей</w:t>
      </w:r>
      <w:proofErr w:type="spellEnd"/>
      <w:r>
        <w:t xml:space="preserve"> </w:t>
      </w:r>
      <w:proofErr w:type="spellStart"/>
      <w:r>
        <w:t>предусматривают</w:t>
      </w:r>
      <w:proofErr w:type="spellEnd"/>
      <w:r>
        <w:t xml:space="preserve"> </w:t>
      </w:r>
      <w:proofErr w:type="spellStart"/>
      <w:r>
        <w:t>индивидуальное</w:t>
      </w:r>
      <w:proofErr w:type="spellEnd"/>
      <w:r>
        <w:t xml:space="preserve"> </w:t>
      </w:r>
      <w:proofErr w:type="spellStart"/>
      <w:r>
        <w:t>изготовление</w:t>
      </w:r>
      <w:proofErr w:type="spellEnd"/>
      <w:r>
        <w:t xml:space="preserve">,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пользованию</w:t>
      </w:r>
      <w:proofErr w:type="spellEnd"/>
      <w:r>
        <w:t xml:space="preserve"> и </w:t>
      </w:r>
      <w:proofErr w:type="spellStart"/>
      <w:r>
        <w:t>выдачу</w:t>
      </w:r>
      <w:proofErr w:type="spellEnd"/>
      <w:r>
        <w:t xml:space="preserve"> </w:t>
      </w:r>
      <w:r>
        <w:rPr>
          <w:lang w:val="ru-RU"/>
        </w:rPr>
        <w:t>протезно-ортопедического изделия.</w:t>
      </w:r>
    </w:p>
    <w:p w:rsidR="007A6C50" w:rsidRDefault="007A6C50">
      <w:pPr>
        <w:pStyle w:val="Textbody"/>
        <w:ind w:firstLine="709"/>
        <w:jc w:val="both"/>
        <w:rPr>
          <w:b/>
          <w:lang w:val="ru-RU"/>
        </w:rPr>
      </w:pPr>
    </w:p>
    <w:p w:rsidR="007A6C50" w:rsidRDefault="00D27705">
      <w:pPr>
        <w:pStyle w:val="Textbody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качеству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7A6C50" w:rsidRDefault="00D27705">
      <w:pPr>
        <w:pStyle w:val="Textbody"/>
        <w:ind w:firstLine="709"/>
        <w:jc w:val="both"/>
      </w:pPr>
      <w:proofErr w:type="spellStart"/>
      <w:r>
        <w:t>Протезы</w:t>
      </w:r>
      <w:proofErr w:type="spellEnd"/>
      <w:r>
        <w:t xml:space="preserve"> </w:t>
      </w:r>
      <w:r>
        <w:rPr>
          <w:lang w:val="ru-RU"/>
        </w:rPr>
        <w:t>должны изготавливаться</w:t>
      </w:r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анатомических</w:t>
      </w:r>
      <w:proofErr w:type="spellEnd"/>
      <w:r>
        <w:t xml:space="preserve"> </w:t>
      </w:r>
      <w:proofErr w:type="spellStart"/>
      <w:r>
        <w:t>дефектов</w:t>
      </w:r>
      <w:proofErr w:type="spellEnd"/>
      <w:r>
        <w:t xml:space="preserve"> </w:t>
      </w:r>
      <w:proofErr w:type="spellStart"/>
      <w:r>
        <w:t>верхних</w:t>
      </w:r>
      <w:proofErr w:type="spellEnd"/>
      <w:r>
        <w:t xml:space="preserve"> </w:t>
      </w:r>
      <w:proofErr w:type="spellStart"/>
      <w:r>
        <w:t>конечностей</w:t>
      </w:r>
      <w:proofErr w:type="spellEnd"/>
      <w:r>
        <w:t xml:space="preserve">, </w:t>
      </w:r>
      <w:proofErr w:type="spellStart"/>
      <w:r>
        <w:t>индивидуально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пациента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в </w:t>
      </w:r>
      <w:proofErr w:type="spellStart"/>
      <w:r>
        <w:t>каждом</w:t>
      </w:r>
      <w:proofErr w:type="spellEnd"/>
      <w:r>
        <w:t xml:space="preserve">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максимально</w:t>
      </w:r>
      <w:proofErr w:type="spellEnd"/>
      <w:r>
        <w:t xml:space="preserve"> </w:t>
      </w:r>
      <w:proofErr w:type="spellStart"/>
      <w:r>
        <w:t>учитывать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, </w:t>
      </w:r>
      <w:proofErr w:type="spellStart"/>
      <w:r>
        <w:t>индивидуальные</w:t>
      </w:r>
      <w:proofErr w:type="spellEnd"/>
      <w:r>
        <w:t xml:space="preserve">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пациента</w:t>
      </w:r>
      <w:proofErr w:type="spellEnd"/>
      <w:r>
        <w:t xml:space="preserve">,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психологический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, </w:t>
      </w:r>
      <w:proofErr w:type="spellStart"/>
      <w:r>
        <w:t>профессиональную</w:t>
      </w:r>
      <w:proofErr w:type="spellEnd"/>
      <w:r>
        <w:t xml:space="preserve"> и </w:t>
      </w:r>
      <w:proofErr w:type="spellStart"/>
      <w:r>
        <w:t>частную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индивидуальный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двигательной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значимые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 </w:t>
      </w:r>
      <w:proofErr w:type="spellStart"/>
      <w:r>
        <w:t>реабилитации</w:t>
      </w:r>
      <w:proofErr w:type="spellEnd"/>
      <w:r>
        <w:t xml:space="preserve"> </w:t>
      </w:r>
      <w:proofErr w:type="spellStart"/>
      <w:r>
        <w:t>медико-социальные</w:t>
      </w:r>
      <w:proofErr w:type="spellEnd"/>
      <w:r>
        <w:t xml:space="preserve"> </w:t>
      </w:r>
      <w:proofErr w:type="spellStart"/>
      <w:r>
        <w:t>аспекты</w:t>
      </w:r>
      <w:proofErr w:type="spellEnd"/>
      <w:r>
        <w:t>.</w:t>
      </w:r>
    </w:p>
    <w:p w:rsidR="007A6C50" w:rsidRDefault="00D27705">
      <w:pPr>
        <w:pStyle w:val="a9"/>
        <w:ind w:firstLine="709"/>
      </w:pPr>
      <w:proofErr w:type="spellStart"/>
      <w:r>
        <w:t>Приемные</w:t>
      </w:r>
      <w:proofErr w:type="spellEnd"/>
      <w:r>
        <w:t xml:space="preserve"> </w:t>
      </w:r>
      <w:proofErr w:type="spellStart"/>
      <w:r>
        <w:t>гильзы</w:t>
      </w:r>
      <w:proofErr w:type="spellEnd"/>
      <w:r>
        <w:t xml:space="preserve"> и </w:t>
      </w:r>
      <w:proofErr w:type="spellStart"/>
      <w:r>
        <w:t>крепления</w:t>
      </w:r>
      <w:proofErr w:type="spellEnd"/>
      <w:r>
        <w:t xml:space="preserve"> </w:t>
      </w:r>
      <w:proofErr w:type="spellStart"/>
      <w:r>
        <w:t>протезов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r>
        <w:rPr>
          <w:lang w:val="ru-RU"/>
        </w:rPr>
        <w:t xml:space="preserve">должны </w:t>
      </w:r>
      <w:proofErr w:type="spellStart"/>
      <w:r>
        <w:t>вызыва</w:t>
      </w:r>
      <w:r>
        <w:rPr>
          <w:lang w:val="ru-RU"/>
        </w:rPr>
        <w:t>ть</w:t>
      </w:r>
      <w:proofErr w:type="spellEnd"/>
      <w:r>
        <w:t xml:space="preserve"> </w:t>
      </w:r>
      <w:proofErr w:type="spellStart"/>
      <w:r>
        <w:t>потертостей</w:t>
      </w:r>
      <w:proofErr w:type="spellEnd"/>
      <w:r>
        <w:t xml:space="preserve">, </w:t>
      </w:r>
      <w:proofErr w:type="spellStart"/>
      <w:r>
        <w:t>сдавливания</w:t>
      </w:r>
      <w:proofErr w:type="spellEnd"/>
      <w:r>
        <w:t xml:space="preserve">, </w:t>
      </w:r>
      <w:proofErr w:type="spellStart"/>
      <w:r>
        <w:t>ущемления</w:t>
      </w:r>
      <w:proofErr w:type="spellEnd"/>
      <w:r>
        <w:t xml:space="preserve"> и </w:t>
      </w:r>
      <w:proofErr w:type="spellStart"/>
      <w:r>
        <w:t>наплывов</w:t>
      </w:r>
      <w:proofErr w:type="spellEnd"/>
      <w:r>
        <w:t xml:space="preserve"> </w:t>
      </w:r>
      <w:proofErr w:type="spellStart"/>
      <w:r>
        <w:t>мягких</w:t>
      </w:r>
      <w:proofErr w:type="spellEnd"/>
      <w:r>
        <w:t xml:space="preserve"> </w:t>
      </w:r>
      <w:proofErr w:type="spellStart"/>
      <w:r>
        <w:t>тканей</w:t>
      </w:r>
      <w:proofErr w:type="spellEnd"/>
      <w:r>
        <w:t xml:space="preserve">, </w:t>
      </w:r>
      <w:proofErr w:type="spellStart"/>
      <w:r>
        <w:t>нарушений</w:t>
      </w:r>
      <w:proofErr w:type="spellEnd"/>
      <w:r>
        <w:t xml:space="preserve"> </w:t>
      </w:r>
      <w:proofErr w:type="spellStart"/>
      <w:r>
        <w:t>кровообращения</w:t>
      </w:r>
      <w:proofErr w:type="spellEnd"/>
      <w:r>
        <w:t xml:space="preserve"> и </w:t>
      </w:r>
      <w:proofErr w:type="spellStart"/>
      <w:r>
        <w:t>болевых</w:t>
      </w:r>
      <w:proofErr w:type="spellEnd"/>
      <w:r>
        <w:t xml:space="preserve"> </w:t>
      </w:r>
      <w:proofErr w:type="spellStart"/>
      <w:r>
        <w:t>ощущений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пользовании</w:t>
      </w:r>
      <w:proofErr w:type="spellEnd"/>
      <w:r>
        <w:t xml:space="preserve"> </w:t>
      </w:r>
      <w:proofErr w:type="spellStart"/>
      <w:r>
        <w:t>изделиями</w:t>
      </w:r>
      <w:proofErr w:type="spellEnd"/>
      <w:r>
        <w:t xml:space="preserve">. 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приемных</w:t>
      </w:r>
      <w:proofErr w:type="spellEnd"/>
      <w:r>
        <w:t xml:space="preserve"> </w:t>
      </w:r>
      <w:proofErr w:type="spellStart"/>
      <w:r>
        <w:t>гильз</w:t>
      </w:r>
      <w:proofErr w:type="spellEnd"/>
      <w:r>
        <w:t xml:space="preserve">, </w:t>
      </w:r>
      <w:proofErr w:type="spellStart"/>
      <w:r>
        <w:t>контактирующих</w:t>
      </w:r>
      <w:proofErr w:type="spellEnd"/>
      <w:r>
        <w:t xml:space="preserve"> с </w:t>
      </w:r>
      <w:proofErr w:type="spellStart"/>
      <w:r>
        <w:t>телом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r>
        <w:rPr>
          <w:lang w:val="ru-RU"/>
        </w:rPr>
        <w:t xml:space="preserve">должны быть </w:t>
      </w:r>
      <w:proofErr w:type="spellStart"/>
      <w:r>
        <w:t>разрешены</w:t>
      </w:r>
      <w:proofErr w:type="spellEnd"/>
      <w:r>
        <w:t xml:space="preserve"> к </w:t>
      </w:r>
      <w:proofErr w:type="spellStart"/>
      <w:r>
        <w:t>применению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. </w:t>
      </w:r>
      <w:proofErr w:type="spellStart"/>
      <w:r>
        <w:t>Узлы</w:t>
      </w:r>
      <w:proofErr w:type="spellEnd"/>
      <w:r>
        <w:t xml:space="preserve"> </w:t>
      </w:r>
      <w:proofErr w:type="spellStart"/>
      <w:r>
        <w:t>протезов</w:t>
      </w:r>
      <w:proofErr w:type="spellEnd"/>
      <w:r>
        <w:t xml:space="preserve"> </w:t>
      </w:r>
      <w:r>
        <w:rPr>
          <w:lang w:val="ru-RU"/>
        </w:rPr>
        <w:t xml:space="preserve">должны быть </w:t>
      </w:r>
      <w:proofErr w:type="spellStart"/>
      <w:r>
        <w:t>стойкие</w:t>
      </w:r>
      <w:proofErr w:type="spellEnd"/>
      <w:r>
        <w:t xml:space="preserve"> к </w:t>
      </w:r>
      <w:proofErr w:type="spellStart"/>
      <w:r>
        <w:t>воздействию</w:t>
      </w:r>
      <w:proofErr w:type="spellEnd"/>
      <w:r>
        <w:t xml:space="preserve"> </w:t>
      </w:r>
      <w:proofErr w:type="spellStart"/>
      <w:r>
        <w:t>физиологических</w:t>
      </w:r>
      <w:proofErr w:type="spellEnd"/>
      <w:r>
        <w:t xml:space="preserve"> </w:t>
      </w:r>
      <w:proofErr w:type="spellStart"/>
      <w:r>
        <w:t>растворов</w:t>
      </w:r>
      <w:proofErr w:type="spellEnd"/>
      <w:r>
        <w:t xml:space="preserve"> (</w:t>
      </w:r>
      <w:proofErr w:type="spellStart"/>
      <w:r>
        <w:t>пота</w:t>
      </w:r>
      <w:proofErr w:type="spellEnd"/>
      <w:r>
        <w:t xml:space="preserve">, </w:t>
      </w:r>
      <w:proofErr w:type="spellStart"/>
      <w:r>
        <w:t>мочи</w:t>
      </w:r>
      <w:proofErr w:type="spellEnd"/>
      <w:r>
        <w:t>).</w:t>
      </w:r>
    </w:p>
    <w:p w:rsidR="007A6C50" w:rsidRDefault="00D27705">
      <w:pPr>
        <w:pStyle w:val="Textbody"/>
        <w:ind w:firstLine="709"/>
        <w:jc w:val="both"/>
        <w:rPr>
          <w:b/>
        </w:rPr>
      </w:pPr>
      <w:proofErr w:type="spellStart"/>
      <w:r>
        <w:t>Металлические</w:t>
      </w:r>
      <w:proofErr w:type="spellEnd"/>
      <w:r>
        <w:t xml:space="preserve"> </w:t>
      </w:r>
      <w:proofErr w:type="spellStart"/>
      <w:r>
        <w:t>протезы</w:t>
      </w:r>
      <w:proofErr w:type="spellEnd"/>
      <w:r>
        <w:t xml:space="preserve"> </w:t>
      </w:r>
      <w:r>
        <w:rPr>
          <w:lang w:val="ru-RU"/>
        </w:rPr>
        <w:t xml:space="preserve">должны быть </w:t>
      </w:r>
      <w:proofErr w:type="spellStart"/>
      <w:r>
        <w:t>изготовлены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коррозийно-стойких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защищены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коррозии</w:t>
      </w:r>
      <w:proofErr w:type="spellEnd"/>
      <w:r>
        <w:t xml:space="preserve"> </w:t>
      </w:r>
      <w:proofErr w:type="spellStart"/>
      <w:r>
        <w:t>специальными</w:t>
      </w:r>
      <w:proofErr w:type="spellEnd"/>
      <w:r>
        <w:t xml:space="preserve"> </w:t>
      </w:r>
      <w:proofErr w:type="spellStart"/>
      <w:r>
        <w:t>покрытиями</w:t>
      </w:r>
      <w:proofErr w:type="spellEnd"/>
      <w:r>
        <w:t>.</w:t>
      </w:r>
      <w:r>
        <w:rPr>
          <w:lang w:val="ru-RU"/>
        </w:rPr>
        <w:t xml:space="preserve"> П</w:t>
      </w:r>
      <w:proofErr w:type="spellStart"/>
      <w:r>
        <w:t>ротезы</w:t>
      </w:r>
      <w:proofErr w:type="spellEnd"/>
      <w:r>
        <w:t xml:space="preserve"> </w:t>
      </w:r>
      <w:proofErr w:type="spellStart"/>
      <w:r>
        <w:t>верхних</w:t>
      </w:r>
      <w:proofErr w:type="spellEnd"/>
      <w:r>
        <w:t xml:space="preserve"> </w:t>
      </w:r>
      <w:proofErr w:type="spellStart"/>
      <w:r>
        <w:t>конечностей</w:t>
      </w:r>
      <w:proofErr w:type="spellEnd"/>
      <w:r>
        <w:t xml:space="preserve">  </w:t>
      </w:r>
      <w:proofErr w:type="spellStart"/>
      <w:r>
        <w:rPr>
          <w:color w:val="212121"/>
        </w:rPr>
        <w:t>должны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соответствовать</w:t>
      </w:r>
      <w:proofErr w:type="spellEnd"/>
      <w:r>
        <w:rPr>
          <w:color w:val="212121"/>
        </w:rPr>
        <w:t xml:space="preserve"> </w:t>
      </w:r>
      <w:r>
        <w:rPr>
          <w:color w:val="212121"/>
          <w:lang w:val="ru-RU"/>
        </w:rPr>
        <w:t xml:space="preserve">ГОСТ </w:t>
      </w:r>
      <w:r>
        <w:rPr>
          <w:color w:val="212121"/>
          <w:lang w:val="en-US"/>
        </w:rPr>
        <w:t>ISO</w:t>
      </w:r>
      <w:r>
        <w:rPr>
          <w:color w:val="212121"/>
          <w:lang w:val="ru-RU"/>
        </w:rPr>
        <w:t xml:space="preserve"> 10993-1-2011 «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медицинские</w:t>
      </w:r>
      <w:proofErr w:type="spellEnd"/>
      <w:r>
        <w:rPr>
          <w:color w:val="000000"/>
          <w:lang w:val="ru-RU"/>
        </w:rPr>
        <w:t>. Оценка биологического действия медицинских изделий. Часть 1. Оценка и исследования</w:t>
      </w:r>
      <w:r>
        <w:rPr>
          <w:color w:val="212121"/>
          <w:lang w:val="ru-RU"/>
        </w:rPr>
        <w:t xml:space="preserve">», ГОСТ </w:t>
      </w:r>
      <w:r>
        <w:rPr>
          <w:color w:val="212121"/>
          <w:lang w:val="en-US"/>
        </w:rPr>
        <w:t>ISO</w:t>
      </w:r>
      <w:r>
        <w:rPr>
          <w:color w:val="212121"/>
          <w:lang w:val="ru-RU"/>
        </w:rPr>
        <w:t xml:space="preserve"> 10993-5-2011 «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медицинские</w:t>
      </w:r>
      <w:proofErr w:type="spellEnd"/>
      <w:r>
        <w:rPr>
          <w:color w:val="000000"/>
          <w:lang w:val="ru-RU"/>
        </w:rPr>
        <w:t xml:space="preserve">. Оценка биологического действия медицинских изделий. Часть 5. Исследования на </w:t>
      </w:r>
      <w:proofErr w:type="spellStart"/>
      <w:r>
        <w:rPr>
          <w:color w:val="000000"/>
          <w:lang w:val="ru-RU"/>
        </w:rPr>
        <w:t>цитотоксичность</w:t>
      </w:r>
      <w:proofErr w:type="spellEnd"/>
      <w:r>
        <w:rPr>
          <w:color w:val="000000"/>
          <w:lang w:val="ru-RU"/>
        </w:rPr>
        <w:t xml:space="preserve">: методы </w:t>
      </w:r>
      <w:r>
        <w:rPr>
          <w:color w:val="000000"/>
          <w:lang w:val="en-US"/>
        </w:rPr>
        <w:t>in</w:t>
      </w:r>
      <w:r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vitro</w:t>
      </w:r>
      <w:r>
        <w:rPr>
          <w:color w:val="000000"/>
          <w:lang w:val="ru-RU"/>
        </w:rPr>
        <w:t>»</w:t>
      </w:r>
      <w:r>
        <w:rPr>
          <w:color w:val="212121"/>
          <w:lang w:val="ru-RU"/>
        </w:rPr>
        <w:t>,</w:t>
      </w:r>
      <w:r>
        <w:rPr>
          <w:color w:val="212121"/>
        </w:rPr>
        <w:t> </w:t>
      </w:r>
      <w:r>
        <w:rPr>
          <w:color w:val="212121"/>
          <w:lang w:val="ru-RU"/>
        </w:rPr>
        <w:t xml:space="preserve">ГОСТ </w:t>
      </w:r>
      <w:r>
        <w:rPr>
          <w:color w:val="212121"/>
          <w:lang w:val="en-US"/>
        </w:rPr>
        <w:t>ISO</w:t>
      </w:r>
      <w:r>
        <w:rPr>
          <w:color w:val="212121"/>
          <w:lang w:val="ru-RU"/>
        </w:rPr>
        <w:t xml:space="preserve"> 10993-10-2011 «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медицинские</w:t>
      </w:r>
      <w:proofErr w:type="spellEnd"/>
      <w:r>
        <w:rPr>
          <w:color w:val="000000"/>
          <w:lang w:val="ru-RU"/>
        </w:rPr>
        <w:t>. Оценка биологического действия медицинских изделий. Часть 10. Исследования раздражающего и сенсибилизирующего действия»</w:t>
      </w:r>
      <w:r>
        <w:rPr>
          <w:color w:val="212121"/>
          <w:lang w:val="ru-RU"/>
        </w:rPr>
        <w:t xml:space="preserve">, </w:t>
      </w:r>
      <w:r>
        <w:t xml:space="preserve">ГОСТ </w:t>
      </w:r>
      <w:proofErr w:type="gramStart"/>
      <w:r>
        <w:t>Р</w:t>
      </w:r>
      <w:proofErr w:type="gramEnd"/>
      <w:r>
        <w:t xml:space="preserve"> 52770-2016 </w:t>
      </w:r>
      <w:r>
        <w:rPr>
          <w:color w:val="000000"/>
        </w:rPr>
        <w:t>«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Требования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безопасности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Методы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санитарно-химических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токсикологических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испытаний</w:t>
      </w:r>
      <w:proofErr w:type="spellEnd"/>
      <w:r>
        <w:rPr>
          <w:color w:val="000000"/>
        </w:rPr>
        <w:t>»</w:t>
      </w:r>
      <w:r>
        <w:t>.</w:t>
      </w:r>
    </w:p>
    <w:p w:rsidR="007A6C50" w:rsidRDefault="007A6C50">
      <w:pPr>
        <w:pStyle w:val="Textbody"/>
        <w:ind w:firstLine="709"/>
        <w:jc w:val="both"/>
        <w:rPr>
          <w:b/>
        </w:rPr>
      </w:pPr>
    </w:p>
    <w:p w:rsidR="007A6C50" w:rsidRDefault="00D27705">
      <w:pPr>
        <w:pStyle w:val="Textbody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безопасности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7A6C50" w:rsidRDefault="00D27705">
      <w:pPr>
        <w:pStyle w:val="Textbody"/>
        <w:keepNext/>
        <w:ind w:firstLine="709"/>
        <w:jc w:val="both"/>
      </w:pPr>
      <w:proofErr w:type="spellStart"/>
      <w:r>
        <w:t>Проведение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протезами</w:t>
      </w:r>
      <w:proofErr w:type="spellEnd"/>
      <w:r>
        <w:t xml:space="preserve"> </w:t>
      </w:r>
      <w:proofErr w:type="spellStart"/>
      <w:r>
        <w:t>верхних</w:t>
      </w:r>
      <w:proofErr w:type="spellEnd"/>
      <w:r>
        <w:t xml:space="preserve"> </w:t>
      </w:r>
      <w:proofErr w:type="spellStart"/>
      <w:r>
        <w:t>конечностей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наличии</w:t>
      </w:r>
      <w:proofErr w:type="spellEnd"/>
      <w:r>
        <w:t xml:space="preserve"> </w:t>
      </w:r>
      <w:proofErr w:type="spellStart"/>
      <w:r>
        <w:rPr>
          <w:color w:val="333333"/>
        </w:rPr>
        <w:t>сертификатов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деклараций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соответствия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протоколы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испытаний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при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наличии</w:t>
      </w:r>
      <w:proofErr w:type="spellEnd"/>
      <w:r>
        <w:rPr>
          <w:color w:val="333333"/>
        </w:rPr>
        <w:t>). </w:t>
      </w:r>
    </w:p>
    <w:p w:rsidR="007A6C50" w:rsidRDefault="007A6C50">
      <w:pPr>
        <w:pStyle w:val="Textbody"/>
        <w:ind w:firstLine="709"/>
        <w:jc w:val="both"/>
        <w:rPr>
          <w:color w:val="333333"/>
        </w:rPr>
      </w:pPr>
    </w:p>
    <w:p w:rsidR="007A6C50" w:rsidRDefault="00D27705">
      <w:pPr>
        <w:pStyle w:val="Textbody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техническим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функциональным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характеристикам</w:t>
      </w:r>
      <w:proofErr w:type="spellEnd"/>
    </w:p>
    <w:p w:rsidR="007A6C50" w:rsidRDefault="00D27705">
      <w:pPr>
        <w:pStyle w:val="Textbody"/>
        <w:ind w:firstLine="709"/>
        <w:jc w:val="both"/>
      </w:pPr>
      <w:r>
        <w:t xml:space="preserve">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ампутации</w:t>
      </w:r>
      <w:proofErr w:type="spellEnd"/>
      <w:r>
        <w:t xml:space="preserve"> и </w:t>
      </w:r>
      <w:proofErr w:type="spellStart"/>
      <w:r>
        <w:t>модулирования</w:t>
      </w:r>
      <w:proofErr w:type="spellEnd"/>
      <w:r>
        <w:t xml:space="preserve"> </w:t>
      </w:r>
      <w:proofErr w:type="spellStart"/>
      <w:r>
        <w:t>применяемого</w:t>
      </w:r>
      <w:proofErr w:type="spellEnd"/>
      <w:r>
        <w:t xml:space="preserve"> в </w:t>
      </w:r>
      <w:proofErr w:type="spellStart"/>
      <w:r>
        <w:t>протезировании</w:t>
      </w:r>
      <w:proofErr w:type="spellEnd"/>
      <w:r>
        <w:t>:  </w:t>
      </w:r>
    </w:p>
    <w:p w:rsidR="007A6C50" w:rsidRDefault="00D27705">
      <w:pPr>
        <w:pStyle w:val="Textbody"/>
        <w:ind w:firstLine="709"/>
        <w:jc w:val="both"/>
      </w:pPr>
      <w:r>
        <w:t xml:space="preserve">- </w:t>
      </w:r>
      <w:proofErr w:type="spellStart"/>
      <w:r>
        <w:t>приемная</w:t>
      </w:r>
      <w:proofErr w:type="spellEnd"/>
      <w:r>
        <w:t xml:space="preserve"> </w:t>
      </w:r>
      <w:proofErr w:type="spellStart"/>
      <w:r>
        <w:t>гильза</w:t>
      </w:r>
      <w:proofErr w:type="spellEnd"/>
      <w:r>
        <w:t xml:space="preserve"> </w:t>
      </w:r>
      <w:proofErr w:type="spellStart"/>
      <w:r>
        <w:t>протеза</w:t>
      </w:r>
      <w:proofErr w:type="spellEnd"/>
      <w:r>
        <w:t xml:space="preserve"> </w:t>
      </w:r>
      <w:proofErr w:type="spellStart"/>
      <w:r>
        <w:t>конечности</w:t>
      </w:r>
      <w:proofErr w:type="spellEnd"/>
      <w:r>
        <w:t xml:space="preserve"> </w:t>
      </w:r>
      <w:r>
        <w:rPr>
          <w:lang w:val="ru-RU"/>
        </w:rPr>
        <w:t xml:space="preserve">должна быть </w:t>
      </w:r>
      <w:proofErr w:type="spellStart"/>
      <w:r>
        <w:t>изготовлена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индивидуальным</w:t>
      </w:r>
      <w:proofErr w:type="spellEnd"/>
      <w:r>
        <w:t xml:space="preserve"> </w:t>
      </w:r>
      <w:proofErr w:type="spellStart"/>
      <w:r>
        <w:t>параметрам</w:t>
      </w:r>
      <w:proofErr w:type="spellEnd"/>
      <w:r>
        <w:t xml:space="preserve"> </w:t>
      </w:r>
      <w:proofErr w:type="spellStart"/>
      <w:r>
        <w:t>пациента</w:t>
      </w:r>
      <w:proofErr w:type="spellEnd"/>
      <w:r>
        <w:t xml:space="preserve"> и </w:t>
      </w:r>
      <w:r>
        <w:rPr>
          <w:lang w:val="ru-RU"/>
        </w:rPr>
        <w:t>предназначаться</w:t>
      </w:r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в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культи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пораженной</w:t>
      </w:r>
      <w:proofErr w:type="spellEnd"/>
      <w:r>
        <w:t xml:space="preserve"> </w:t>
      </w:r>
      <w:proofErr w:type="spellStart"/>
      <w:r>
        <w:t>конечности</w:t>
      </w:r>
      <w:proofErr w:type="spellEnd"/>
      <w:r>
        <w:t xml:space="preserve">, </w:t>
      </w:r>
      <w:proofErr w:type="spellStart"/>
      <w:r>
        <w:t>обеспечивая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с </w:t>
      </w:r>
      <w:proofErr w:type="spellStart"/>
      <w:r>
        <w:t>протезом</w:t>
      </w:r>
      <w:proofErr w:type="spellEnd"/>
      <w:r>
        <w:t xml:space="preserve"> </w:t>
      </w:r>
      <w:proofErr w:type="spellStart"/>
      <w:r>
        <w:t>конечности</w:t>
      </w:r>
      <w:proofErr w:type="spellEnd"/>
      <w:r>
        <w:t>;</w:t>
      </w:r>
    </w:p>
    <w:p w:rsidR="007A6C50" w:rsidRDefault="00D27705">
      <w:pPr>
        <w:pStyle w:val="Textbody"/>
        <w:ind w:firstLine="709"/>
        <w:jc w:val="both"/>
      </w:pPr>
      <w:r>
        <w:t xml:space="preserve">- </w:t>
      </w:r>
      <w:proofErr w:type="spellStart"/>
      <w:r>
        <w:t>функциональный</w:t>
      </w:r>
      <w:proofErr w:type="spellEnd"/>
      <w:r>
        <w:t xml:space="preserve"> </w:t>
      </w:r>
      <w:proofErr w:type="spellStart"/>
      <w:r>
        <w:t>узел</w:t>
      </w:r>
      <w:proofErr w:type="spellEnd"/>
      <w:r>
        <w:t xml:space="preserve"> </w:t>
      </w:r>
      <w:proofErr w:type="spellStart"/>
      <w:r>
        <w:t>протеза</w:t>
      </w:r>
      <w:proofErr w:type="spellEnd"/>
      <w:r>
        <w:t xml:space="preserve"> </w:t>
      </w:r>
      <w:proofErr w:type="spellStart"/>
      <w:r>
        <w:t>конечности</w:t>
      </w:r>
      <w:proofErr w:type="spellEnd"/>
      <w:r>
        <w:t xml:space="preserve"> </w:t>
      </w:r>
      <w:r>
        <w:rPr>
          <w:lang w:val="ru-RU"/>
        </w:rPr>
        <w:t xml:space="preserve">должен </w:t>
      </w:r>
      <w:proofErr w:type="spellStart"/>
      <w:r>
        <w:t>выполня</w:t>
      </w:r>
      <w:r>
        <w:rPr>
          <w:lang w:val="ru-RU"/>
        </w:rPr>
        <w:t>ть</w:t>
      </w:r>
      <w:proofErr w:type="spellEnd"/>
      <w:r>
        <w:t xml:space="preserve"> </w:t>
      </w:r>
      <w:proofErr w:type="spellStart"/>
      <w:r>
        <w:t>заданную</w:t>
      </w:r>
      <w:proofErr w:type="spellEnd"/>
      <w:r>
        <w:t xml:space="preserve"> </w:t>
      </w:r>
      <w:proofErr w:type="spellStart"/>
      <w:r>
        <w:t>функцию</w:t>
      </w:r>
      <w:proofErr w:type="spellEnd"/>
      <w:r>
        <w:t xml:space="preserve"> и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конструктивно-технологическую</w:t>
      </w:r>
      <w:proofErr w:type="spellEnd"/>
      <w:r>
        <w:t xml:space="preserve"> </w:t>
      </w:r>
      <w:proofErr w:type="spellStart"/>
      <w:r>
        <w:t>завершенность</w:t>
      </w:r>
      <w:proofErr w:type="spellEnd"/>
      <w:r>
        <w:t>;</w:t>
      </w:r>
    </w:p>
    <w:p w:rsidR="007A6C50" w:rsidRDefault="00D27705">
      <w:pPr>
        <w:pStyle w:val="Textbody"/>
        <w:ind w:firstLine="709"/>
        <w:jc w:val="both"/>
      </w:pPr>
      <w:r>
        <w:t xml:space="preserve">- </w:t>
      </w:r>
      <w:proofErr w:type="spellStart"/>
      <w:r>
        <w:t>искусственная</w:t>
      </w:r>
      <w:proofErr w:type="spellEnd"/>
      <w:r>
        <w:t xml:space="preserve"> </w:t>
      </w:r>
      <w:proofErr w:type="spellStart"/>
      <w:r>
        <w:t>кисть</w:t>
      </w:r>
      <w:proofErr w:type="spellEnd"/>
      <w:r>
        <w:t xml:space="preserve"> </w:t>
      </w:r>
      <w:r>
        <w:rPr>
          <w:lang w:val="ru-RU"/>
        </w:rPr>
        <w:t xml:space="preserve">должна </w:t>
      </w:r>
      <w:proofErr w:type="spellStart"/>
      <w:r>
        <w:t>имитир</w:t>
      </w:r>
      <w:r>
        <w:rPr>
          <w:lang w:val="ru-RU"/>
        </w:rPr>
        <w:t>овать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естественной</w:t>
      </w:r>
      <w:proofErr w:type="spellEnd"/>
      <w:r>
        <w:t xml:space="preserve"> </w:t>
      </w:r>
      <w:proofErr w:type="spellStart"/>
      <w:r>
        <w:t>кисти</w:t>
      </w:r>
      <w:proofErr w:type="spellEnd"/>
      <w:r>
        <w:t xml:space="preserve"> и </w:t>
      </w:r>
      <w:proofErr w:type="spellStart"/>
      <w:r>
        <w:t>воспроизводит</w:t>
      </w:r>
      <w:proofErr w:type="spellEnd"/>
      <w:r>
        <w:rPr>
          <w:lang w:val="ru-RU"/>
        </w:rPr>
        <w:t>ь</w:t>
      </w:r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rPr>
          <w:b/>
        </w:rPr>
        <w:t>;</w:t>
      </w:r>
    </w:p>
    <w:p w:rsidR="007A6C50" w:rsidRDefault="00D27705">
      <w:pPr>
        <w:pStyle w:val="Textbody"/>
        <w:ind w:firstLine="709"/>
        <w:jc w:val="both"/>
      </w:pPr>
      <w:r>
        <w:t xml:space="preserve">- </w:t>
      </w:r>
      <w:proofErr w:type="spellStart"/>
      <w:r>
        <w:t>косметическая</w:t>
      </w:r>
      <w:proofErr w:type="spellEnd"/>
      <w:r>
        <w:t xml:space="preserve"> </w:t>
      </w:r>
      <w:proofErr w:type="spellStart"/>
      <w:r>
        <w:t>кисть</w:t>
      </w:r>
      <w:proofErr w:type="spellEnd"/>
      <w:r>
        <w:t xml:space="preserve"> </w:t>
      </w:r>
      <w:r>
        <w:rPr>
          <w:lang w:val="ru-RU"/>
        </w:rPr>
        <w:t xml:space="preserve">должна </w:t>
      </w:r>
      <w:proofErr w:type="spellStart"/>
      <w:r>
        <w:t>восполня</w:t>
      </w:r>
      <w:r>
        <w:rPr>
          <w:lang w:val="ru-RU"/>
        </w:rPr>
        <w:t>ть</w:t>
      </w:r>
      <w:proofErr w:type="spellEnd"/>
      <w:r>
        <w:t xml:space="preserve"> </w:t>
      </w:r>
      <w:proofErr w:type="spellStart"/>
      <w:r>
        <w:t>внешний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утраченной</w:t>
      </w:r>
      <w:proofErr w:type="spellEnd"/>
      <w:r>
        <w:t xml:space="preserve"> </w:t>
      </w:r>
      <w:proofErr w:type="spellStart"/>
      <w:r>
        <w:t>кисти</w:t>
      </w:r>
      <w:proofErr w:type="spellEnd"/>
      <w:r>
        <w:t>;</w:t>
      </w:r>
    </w:p>
    <w:p w:rsidR="007A6C50" w:rsidRDefault="00D27705">
      <w:pPr>
        <w:pStyle w:val="Textbody"/>
        <w:ind w:firstLine="709"/>
        <w:jc w:val="both"/>
      </w:pPr>
      <w:r>
        <w:t xml:space="preserve">- </w:t>
      </w:r>
      <w:proofErr w:type="spellStart"/>
      <w:r>
        <w:t>многофункциональная</w:t>
      </w:r>
      <w:proofErr w:type="spellEnd"/>
      <w:r>
        <w:t xml:space="preserve"> </w:t>
      </w:r>
      <w:proofErr w:type="spellStart"/>
      <w:r>
        <w:t>кисть</w:t>
      </w:r>
      <w:proofErr w:type="spellEnd"/>
      <w:r>
        <w:t xml:space="preserve"> </w:t>
      </w:r>
      <w:r>
        <w:rPr>
          <w:lang w:val="ru-RU"/>
        </w:rPr>
        <w:t xml:space="preserve">должна </w:t>
      </w:r>
      <w:proofErr w:type="spellStart"/>
      <w:r>
        <w:t>конструктивно</w:t>
      </w:r>
      <w:proofErr w:type="spellEnd"/>
      <w:r>
        <w:t xml:space="preserve"> </w:t>
      </w:r>
      <w:proofErr w:type="spellStart"/>
      <w:r>
        <w:t>позволя</w:t>
      </w:r>
      <w:r>
        <w:rPr>
          <w:lang w:val="ru-RU"/>
        </w:rPr>
        <w:t>ть</w:t>
      </w:r>
      <w:proofErr w:type="spellEnd"/>
      <w:r>
        <w:t xml:space="preserve"> </w:t>
      </w:r>
      <w:proofErr w:type="spellStart"/>
      <w:r>
        <w:t>выполнять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lastRenderedPageBreak/>
        <w:t>видов</w:t>
      </w:r>
      <w:proofErr w:type="spellEnd"/>
      <w:r>
        <w:t xml:space="preserve"> </w:t>
      </w:r>
      <w:proofErr w:type="spellStart"/>
      <w:r>
        <w:t>захвата</w:t>
      </w:r>
      <w:proofErr w:type="spellEnd"/>
      <w:r>
        <w:t>;</w:t>
      </w:r>
    </w:p>
    <w:p w:rsidR="007A6C50" w:rsidRDefault="00D27705">
      <w:pPr>
        <w:pStyle w:val="Textbody"/>
        <w:ind w:firstLine="709"/>
        <w:jc w:val="both"/>
      </w:pPr>
      <w:r>
        <w:t xml:space="preserve">- </w:t>
      </w:r>
      <w:proofErr w:type="spellStart"/>
      <w:r>
        <w:t>косметический</w:t>
      </w:r>
      <w:proofErr w:type="spellEnd"/>
      <w:r>
        <w:t xml:space="preserve"> </w:t>
      </w:r>
      <w:proofErr w:type="spellStart"/>
      <w:r>
        <w:t>протез</w:t>
      </w:r>
      <w:proofErr w:type="spellEnd"/>
      <w:r>
        <w:t xml:space="preserve"> </w:t>
      </w:r>
      <w:proofErr w:type="spellStart"/>
      <w:r>
        <w:t>конечности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восполнять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и </w:t>
      </w:r>
      <w:proofErr w:type="spellStart"/>
      <w:r>
        <w:t>внешний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отсутствующей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>.</w:t>
      </w:r>
    </w:p>
    <w:p w:rsidR="007A6C50" w:rsidRDefault="00D27705">
      <w:pPr>
        <w:pStyle w:val="Textbody"/>
        <w:ind w:firstLine="709"/>
        <w:jc w:val="both"/>
        <w:rPr>
          <w:b/>
        </w:rPr>
      </w:pPr>
      <w:r>
        <w:rPr>
          <w:b/>
        </w:rPr>
        <w:t> </w:t>
      </w:r>
    </w:p>
    <w:tbl>
      <w:tblPr>
        <w:tblW w:w="10230" w:type="dxa"/>
        <w:tblInd w:w="-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7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5679"/>
        <w:gridCol w:w="864"/>
        <w:gridCol w:w="1469"/>
      </w:tblGrid>
      <w:tr w:rsidR="007A6C50" w:rsidTr="00282AA6"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7A6C50" w:rsidRDefault="00D27705">
            <w:pPr>
              <w:pStyle w:val="Textbody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Наименование</w:t>
            </w:r>
            <w:proofErr w:type="spellEnd"/>
          </w:p>
          <w:p w:rsidR="007A6C50" w:rsidRDefault="00D27705">
            <w:pPr>
              <w:pStyle w:val="Textbody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7A6C50" w:rsidRDefault="00D27705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Характеристика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7A6C50" w:rsidRDefault="00D27705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Объем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работ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ед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7A6C50" w:rsidRDefault="00D27705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Срок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предоставления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гарантий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качества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ru-RU"/>
              </w:rPr>
              <w:t>не менее</w:t>
            </w:r>
          </w:p>
        </w:tc>
      </w:tr>
      <w:tr w:rsidR="00282AA6" w:rsidTr="00282AA6"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282AA6" w:rsidRPr="00282AA6" w:rsidRDefault="00282AA6" w:rsidP="00282AA6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282AA6">
              <w:rPr>
                <w:rFonts w:cs="Times New Roman"/>
              </w:rPr>
              <w:t>Протез</w:t>
            </w:r>
            <w:proofErr w:type="spellEnd"/>
            <w:r w:rsidRPr="00282AA6">
              <w:rPr>
                <w:rFonts w:cs="Times New Roman"/>
              </w:rPr>
              <w:t xml:space="preserve"> </w:t>
            </w:r>
            <w:proofErr w:type="spellStart"/>
            <w:r w:rsidRPr="00282AA6">
              <w:rPr>
                <w:rFonts w:cs="Times New Roman"/>
              </w:rPr>
              <w:t>кисти</w:t>
            </w:r>
            <w:proofErr w:type="spellEnd"/>
            <w:r w:rsidRPr="00282AA6">
              <w:rPr>
                <w:rFonts w:cs="Times New Roman"/>
              </w:rPr>
              <w:t xml:space="preserve"> </w:t>
            </w:r>
            <w:proofErr w:type="spellStart"/>
            <w:r w:rsidRPr="00282AA6">
              <w:rPr>
                <w:rFonts w:cs="Times New Roman"/>
              </w:rPr>
              <w:t>косметический</w:t>
            </w:r>
            <w:proofErr w:type="spellEnd"/>
          </w:p>
          <w:p w:rsidR="00282AA6" w:rsidRPr="00282AA6" w:rsidRDefault="00282AA6" w:rsidP="00282AA6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282AA6" w:rsidRPr="00282AA6" w:rsidRDefault="00282AA6" w:rsidP="00282AA6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Протез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кисти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должен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состоять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из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силиконовой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косметической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оболочки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,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усиленной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нейлоновой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прокладкой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, с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заполнением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внутренней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полости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отсутствующих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пальцев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или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части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кисти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вспененным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полиуретаном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.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Крепление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может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быть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на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молнии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с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манжеткой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кожаной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или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без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манжетки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,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или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на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ленте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протезной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с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застежкой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ворсовой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лентой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.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На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кисть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должны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быть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предусмотрены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шерстяные</w:t>
            </w:r>
            <w:proofErr w:type="spellEnd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eastAsia="ru-RU" w:bidi="ar-SA"/>
              </w:rPr>
              <w:t>перчатки</w:t>
            </w:r>
            <w:proofErr w:type="spellEnd"/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282AA6" w:rsidRPr="00282AA6" w:rsidRDefault="00282AA6" w:rsidP="00282AA6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282AA6">
              <w:rPr>
                <w:rFonts w:cs="Times New Roman"/>
              </w:rPr>
              <w:t>2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282AA6" w:rsidRPr="00282AA6" w:rsidRDefault="00282AA6" w:rsidP="00282AA6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12 </w:t>
            </w:r>
            <w:r>
              <w:rPr>
                <w:rFonts w:cs="Times New Roman"/>
                <w:lang w:val="ru-RU"/>
              </w:rPr>
              <w:t>мес.</w:t>
            </w:r>
          </w:p>
        </w:tc>
      </w:tr>
      <w:tr w:rsidR="00282AA6" w:rsidTr="00282AA6"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282AA6" w:rsidRPr="00282AA6" w:rsidRDefault="00282AA6" w:rsidP="00282AA6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282AA6">
              <w:rPr>
                <w:rFonts w:eastAsia="Times New Roman" w:cs="Times New Roman"/>
                <w:color w:val="000000"/>
                <w:lang w:val="ru-RU" w:eastAsia="ru-RU" w:bidi="ar-SA"/>
              </w:rPr>
              <w:t>Протез предплечья косметический</w:t>
            </w:r>
          </w:p>
          <w:p w:rsidR="00282AA6" w:rsidRPr="00282AA6" w:rsidRDefault="00282AA6" w:rsidP="00282AA6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282AA6" w:rsidRPr="00282AA6" w:rsidRDefault="00282AA6" w:rsidP="00282AA6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282AA6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Протез должен состоять из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val="ru-RU" w:eastAsia="ru-RU" w:bidi="ar-SA"/>
              </w:rPr>
              <w:t>неспадающей</w:t>
            </w:r>
            <w:proofErr w:type="spellEnd"/>
            <w:r w:rsidRPr="00282AA6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гильзы предплечья по слепку из полиэтилена, слоистого пластика, кисть должна быть из полимерных материалов, крепление протеза </w:t>
            </w:r>
            <w:r w:rsidR="00D27705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должно быть </w:t>
            </w:r>
            <w:r w:rsidRPr="00282AA6">
              <w:rPr>
                <w:rFonts w:eastAsia="Times New Roman" w:cs="Times New Roman"/>
                <w:color w:val="000000"/>
                <w:lang w:val="ru-RU" w:eastAsia="ru-RU" w:bidi="ar-SA"/>
              </w:rPr>
              <w:t>ремешковое, гильзой на плечо. На кисть  должны быть предусмотрены шерстяные перчатки. В комплект протеза должны входить четыре чехла</w:t>
            </w:r>
          </w:p>
          <w:p w:rsidR="00282AA6" w:rsidRPr="00282AA6" w:rsidRDefault="00282AA6" w:rsidP="00282AA6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282AA6" w:rsidRPr="00282AA6" w:rsidRDefault="00BC5E7D" w:rsidP="00282AA6">
            <w:pPr>
              <w:pStyle w:val="TableContents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282AA6" w:rsidRDefault="00282AA6" w:rsidP="00282AA6">
            <w:pPr>
              <w:jc w:val="center"/>
            </w:pPr>
            <w:r w:rsidRPr="006101FD">
              <w:rPr>
                <w:rFonts w:cs="Times New Roman"/>
              </w:rPr>
              <w:t xml:space="preserve">12 </w:t>
            </w:r>
            <w:r w:rsidRPr="006101FD">
              <w:rPr>
                <w:rFonts w:cs="Times New Roman"/>
                <w:lang w:val="ru-RU"/>
              </w:rPr>
              <w:t>мес.</w:t>
            </w:r>
          </w:p>
        </w:tc>
      </w:tr>
      <w:tr w:rsidR="007A6C50" w:rsidTr="00282AA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282AA6" w:rsidRPr="00282AA6" w:rsidRDefault="00282AA6" w:rsidP="00282AA6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282AA6">
              <w:rPr>
                <w:rFonts w:eastAsia="Times New Roman" w:cs="Times New Roman"/>
                <w:color w:val="000000"/>
                <w:lang w:val="ru-RU" w:eastAsia="ru-RU" w:bidi="ar-SA"/>
              </w:rPr>
              <w:t>Косметическая оболочка на протез верхней конечности</w:t>
            </w:r>
          </w:p>
          <w:p w:rsidR="007A6C50" w:rsidRPr="00282AA6" w:rsidRDefault="007A6C50" w:rsidP="00282AA6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7A6C50" w:rsidRPr="00282AA6" w:rsidRDefault="00282AA6" w:rsidP="00282AA6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282AA6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Оболочка косметическая должна быть с улучшенными эксплуатационными свойствами, по цвету и кожному рисунку, повторяющая кисть сохранившейся конечности, для протезов верхних конечностей, должна изготавливаться из </w:t>
            </w:r>
            <w:proofErr w:type="spellStart"/>
            <w:r w:rsidRPr="00282AA6">
              <w:rPr>
                <w:rFonts w:eastAsia="Times New Roman" w:cs="Times New Roman"/>
                <w:color w:val="000000"/>
                <w:lang w:val="ru-RU" w:eastAsia="ru-RU" w:bidi="ar-SA"/>
              </w:rPr>
              <w:t>пластизоля</w:t>
            </w:r>
            <w:proofErr w:type="spellEnd"/>
            <w:r w:rsidRPr="00282AA6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или силикона, внутренняя часть оболочки должна состоять из  формообразующего каркаса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7A6C50" w:rsidRPr="00282AA6" w:rsidRDefault="00BC5E7D" w:rsidP="00282AA6">
            <w:pPr>
              <w:pStyle w:val="TableContents"/>
              <w:spacing w:line="276" w:lineRule="auto"/>
              <w:jc w:val="center"/>
              <w:rPr>
                <w:rFonts w:cs="Times New Roman"/>
                <w:shd w:val="clear" w:color="auto" w:fill="FFFFFF"/>
                <w:lang w:val="en-US"/>
              </w:rPr>
            </w:pPr>
            <w:r>
              <w:rPr>
                <w:rFonts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7A6C50" w:rsidRPr="00282AA6" w:rsidRDefault="00282AA6" w:rsidP="00282AA6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12 </w:t>
            </w:r>
            <w:r>
              <w:rPr>
                <w:rFonts w:cs="Times New Roman"/>
                <w:lang w:val="ru-RU"/>
              </w:rPr>
              <w:t>мес.</w:t>
            </w:r>
          </w:p>
        </w:tc>
      </w:tr>
      <w:tr w:rsidR="00BC5E7D" w:rsidTr="00282AA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BC5E7D" w:rsidRPr="00BC5E7D" w:rsidRDefault="00BC5E7D" w:rsidP="00BC5E7D">
            <w:pPr>
              <w:widowControl/>
              <w:suppressAutoHyphens w:val="0"/>
              <w:spacing w:before="100" w:beforeAutospacing="1" w:line="198" w:lineRule="atLeast"/>
              <w:ind w:left="238"/>
              <w:jc w:val="center"/>
              <w:textAlignment w:val="auto"/>
              <w:rPr>
                <w:rFonts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C5E7D">
              <w:rPr>
                <w:rFonts w:eastAsia="Times New Roman" w:cs="Times New Roman"/>
                <w:color w:val="000000"/>
                <w:lang w:val="ru-RU" w:eastAsia="ru-RU" w:bidi="ar-SA"/>
              </w:rPr>
              <w:t>Протез предплечья с внешним источником энергии</w:t>
            </w:r>
          </w:p>
          <w:p w:rsidR="00BC5E7D" w:rsidRPr="00282AA6" w:rsidRDefault="00BC5E7D" w:rsidP="00282AA6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BC5E7D" w:rsidRPr="007F0583" w:rsidRDefault="007F0583" w:rsidP="007F0583">
            <w:pPr>
              <w:widowControl/>
              <w:suppressAutoHyphens w:val="0"/>
              <w:spacing w:before="100" w:beforeAutospacing="1"/>
              <w:jc w:val="both"/>
              <w:textAlignment w:val="auto"/>
              <w:rPr>
                <w:rFonts w:eastAsia="Times New Roman" w:cs="Times New Roman"/>
                <w:color w:val="000000"/>
                <w:lang w:val="en-US" w:eastAsia="ru-RU" w:bidi="ar-SA"/>
              </w:rPr>
            </w:pPr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Протез предплечья с внешним источником энергии должен быть с биоэлектрическим программным управлением, с возможностью изменения программы положения кисти через мобильное устройство или персональный компьютер. </w:t>
            </w:r>
            <w:proofErr w:type="gramStart"/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Кисть должна быть миоэлектрической с возможностью управления кистью от двух или одного электрода для пациентов, имеющих одну работоспособную группу мышц; с двумя независимыми системами пропорционального управления скоростью и силой </w:t>
            </w:r>
            <w:proofErr w:type="spellStart"/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>схвата</w:t>
            </w:r>
            <w:proofErr w:type="spellEnd"/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>, обеспечивающей естественную и скоординированную работу всех пяти пальцев, с повышенной скоростью и точностью движений, гарантирующих выполнение 12 моделей захватов, жестов искусственной кисти.</w:t>
            </w:r>
            <w:proofErr w:type="gramEnd"/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Кисть должна иметь поворачиваемый вручную большой палец для различных вариантов </w:t>
            </w:r>
            <w:proofErr w:type="spellStart"/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>схвата</w:t>
            </w:r>
            <w:proofErr w:type="spellEnd"/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, 2-5 пальцы с подвижностью в пястно-фаланговом и среднем суставах. Максимальная статическая нагрузка на </w:t>
            </w:r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lastRenderedPageBreak/>
              <w:t>протез</w:t>
            </w:r>
            <w:r>
              <w:rPr>
                <w:rFonts w:eastAsia="Times New Roman" w:cs="Times New Roman"/>
                <w:color w:val="000000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не менее</w:t>
            </w:r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90 кг. Максимальное время </w:t>
            </w:r>
            <w:proofErr w:type="spellStart"/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>схвата</w:t>
            </w:r>
            <w:proofErr w:type="spellEnd"/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кисти из полностью открытой в положение кулак 0,8 секунды. Пассивная ротация в запястье в объеме 360 градусов. Соединение запястья с функцией фиксированного или подвижного сгибания в запястье. Оболочка косметическая должна быть силиконовая с армирующей сеткой различных оттенков. Общее количество поставляемых косметических оболочек должно быть не менее 6 шт. Зарядное устройство должно быть с электропитанием от сети переменного тока, в комплект должны входить две аккумуляторные батареи номинально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й емкостью 1300мАч или 2000 </w:t>
            </w:r>
            <w:proofErr w:type="spell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мАч</w:t>
            </w:r>
            <w:proofErr w:type="spellEnd"/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. </w:t>
            </w:r>
            <w:proofErr w:type="gramStart"/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Приемная гильза предплечья </w:t>
            </w:r>
            <w:proofErr w:type="spellStart"/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>неспадающая</w:t>
            </w:r>
            <w:proofErr w:type="spellEnd"/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>, должна быть изготовлена индивидуально по слепку из литьевого слоистого пластика, из листового термопластичного материала.</w:t>
            </w:r>
            <w:proofErr w:type="gramEnd"/>
            <w:r w:rsidRPr="007F058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Тип протеза - по назначению врача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BC5E7D" w:rsidRPr="00BC5E7D" w:rsidRDefault="00BC5E7D" w:rsidP="00282AA6">
            <w:pPr>
              <w:pStyle w:val="TableContents"/>
              <w:spacing w:line="276" w:lineRule="auto"/>
              <w:jc w:val="center"/>
              <w:rPr>
                <w:rFonts w:cs="Times New Roman"/>
                <w:shd w:val="clear" w:color="auto" w:fill="FFFFFF"/>
                <w:lang w:val="en-US"/>
              </w:rPr>
            </w:pPr>
            <w:r>
              <w:rPr>
                <w:rFonts w:cs="Times New Roman"/>
                <w:shd w:val="clear" w:color="auto" w:fill="FFFFFF"/>
                <w:lang w:val="en-US"/>
              </w:rPr>
              <w:lastRenderedPageBreak/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:rsidR="00BC5E7D" w:rsidRPr="00BC5E7D" w:rsidRDefault="00BC5E7D" w:rsidP="00282AA6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12 </w:t>
            </w:r>
            <w:r>
              <w:rPr>
                <w:rFonts w:cs="Times New Roman"/>
                <w:lang w:val="ru-RU"/>
              </w:rPr>
              <w:t>мес.</w:t>
            </w:r>
          </w:p>
        </w:tc>
      </w:tr>
    </w:tbl>
    <w:p w:rsidR="007A6C50" w:rsidRDefault="00D27705">
      <w:pPr>
        <w:pStyle w:val="Textbody"/>
        <w:jc w:val="center"/>
        <w:rPr>
          <w:b/>
        </w:rPr>
      </w:pPr>
      <w:r>
        <w:lastRenderedPageBreak/>
        <w:t> </w:t>
      </w:r>
    </w:p>
    <w:p w:rsidR="007A6C50" w:rsidRDefault="00D27705">
      <w:pPr>
        <w:pStyle w:val="Textbody"/>
        <w:keepNext/>
        <w:ind w:firstLine="709"/>
        <w:jc w:val="center"/>
        <w:rPr>
          <w:lang w:val="ru-RU"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размерам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упаковке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отгрузке</w:t>
      </w:r>
      <w:proofErr w:type="spellEnd"/>
    </w:p>
    <w:p w:rsidR="007A6C50" w:rsidRDefault="00D27705">
      <w:pPr>
        <w:pStyle w:val="Textbody"/>
        <w:tabs>
          <w:tab w:val="left" w:pos="709"/>
          <w:tab w:val="left" w:pos="840"/>
          <w:tab w:val="right" w:leader="dot" w:pos="10435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t>Упаковка</w:t>
      </w:r>
      <w:proofErr w:type="spellEnd"/>
      <w:r>
        <w:t xml:space="preserve">  </w:t>
      </w:r>
      <w:proofErr w:type="spellStart"/>
      <w:r>
        <w:t>протезов</w:t>
      </w:r>
      <w:proofErr w:type="spellEnd"/>
      <w:r>
        <w:t xml:space="preserve"> </w:t>
      </w:r>
      <w:proofErr w:type="spellStart"/>
      <w:r>
        <w:t>верхних</w:t>
      </w:r>
      <w:proofErr w:type="spellEnd"/>
      <w:r>
        <w:t xml:space="preserve"> </w:t>
      </w:r>
      <w:proofErr w:type="spellStart"/>
      <w:r>
        <w:t>конечностей</w:t>
      </w:r>
      <w:proofErr w:type="spellEnd"/>
      <w:r>
        <w:t xml:space="preserve"> </w:t>
      </w:r>
      <w:r>
        <w:rPr>
          <w:lang w:val="ru-RU"/>
        </w:rPr>
        <w:t xml:space="preserve">должна </w:t>
      </w:r>
      <w:proofErr w:type="spellStart"/>
      <w:r>
        <w:t>обеспечива</w:t>
      </w:r>
      <w:r>
        <w:rPr>
          <w:lang w:val="ru-RU"/>
        </w:rPr>
        <w:t>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повреждений</w:t>
      </w:r>
      <w:proofErr w:type="spellEnd"/>
      <w:r>
        <w:t xml:space="preserve">, </w:t>
      </w:r>
      <w:proofErr w:type="spellStart"/>
      <w:r>
        <w:t>порчи</w:t>
      </w:r>
      <w:proofErr w:type="spellEnd"/>
      <w:r>
        <w:t xml:space="preserve"> (</w:t>
      </w:r>
      <w:proofErr w:type="spellStart"/>
      <w:r>
        <w:t>изн</w:t>
      </w:r>
      <w:bookmarkStart w:id="0" w:name="_GoBack"/>
      <w:bookmarkEnd w:id="0"/>
      <w:r>
        <w:t>ашивания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загрязнения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и </w:t>
      </w:r>
      <w:proofErr w:type="spellStart"/>
      <w:r>
        <w:t>транспортировки</w:t>
      </w:r>
      <w:proofErr w:type="spellEnd"/>
      <w:r>
        <w:t xml:space="preserve"> к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 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назначению</w:t>
      </w:r>
      <w:proofErr w:type="spellEnd"/>
      <w:r>
        <w:t>. </w:t>
      </w:r>
    </w:p>
    <w:p w:rsidR="007A6C50" w:rsidRDefault="00D27705">
      <w:pPr>
        <w:pStyle w:val="Textbody"/>
        <w:tabs>
          <w:tab w:val="left" w:pos="709"/>
          <w:tab w:val="left" w:pos="840"/>
          <w:tab w:val="right" w:leader="dot" w:pos="10435"/>
        </w:tabs>
        <w:jc w:val="both"/>
      </w:pPr>
      <w:r>
        <w:rPr>
          <w:lang w:val="ru-RU"/>
        </w:rPr>
        <w:tab/>
      </w: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маркировке</w:t>
      </w:r>
      <w:proofErr w:type="spellEnd"/>
      <w:r>
        <w:t xml:space="preserve">, </w:t>
      </w:r>
      <w:proofErr w:type="spellStart"/>
      <w:r>
        <w:t>упаковке</w:t>
      </w:r>
      <w:proofErr w:type="spellEnd"/>
      <w:r>
        <w:t xml:space="preserve">, </w:t>
      </w:r>
      <w:proofErr w:type="spellStart"/>
      <w:r>
        <w:t>транспортированию</w:t>
      </w:r>
      <w:proofErr w:type="spellEnd"/>
      <w:r>
        <w:t xml:space="preserve"> и </w:t>
      </w:r>
      <w:proofErr w:type="spellStart"/>
      <w:r>
        <w:t>хранению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реабилитации</w:t>
      </w:r>
      <w:proofErr w:type="spellEnd"/>
      <w:r>
        <w:t xml:space="preserve">, </w:t>
      </w:r>
      <w:proofErr w:type="spellStart"/>
      <w:r>
        <w:t>являющихся</w:t>
      </w:r>
      <w:proofErr w:type="spellEnd"/>
      <w:r>
        <w:t xml:space="preserve"> </w:t>
      </w:r>
      <w:proofErr w:type="spellStart"/>
      <w:r>
        <w:t>одновременно</w:t>
      </w:r>
      <w:proofErr w:type="spellEnd"/>
      <w:r>
        <w:t xml:space="preserve"> </w:t>
      </w:r>
      <w:proofErr w:type="spellStart"/>
      <w:r>
        <w:t>изделиями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соответствующим</w:t>
      </w:r>
      <w:proofErr w:type="spellEnd"/>
      <w:r>
        <w:t xml:space="preserve"> </w:t>
      </w:r>
      <w:proofErr w:type="spellStart"/>
      <w:r>
        <w:t>ГОСТам</w:t>
      </w:r>
      <w:proofErr w:type="spellEnd"/>
      <w:r>
        <w:t>. </w:t>
      </w:r>
    </w:p>
    <w:p w:rsidR="007A6C50" w:rsidRDefault="00D27705">
      <w:pPr>
        <w:pStyle w:val="Textbody"/>
        <w:ind w:firstLine="709"/>
        <w:jc w:val="both"/>
        <w:rPr>
          <w:b/>
        </w:rPr>
      </w:pPr>
      <w:r>
        <w:t> </w:t>
      </w:r>
      <w:r>
        <w:rPr>
          <w:rFonts w:eastAsia="Times New Roman" w:cs="Times New Roman"/>
        </w:rPr>
        <w:t xml:space="preserve">                                         </w:t>
      </w:r>
    </w:p>
    <w:p w:rsidR="007A6C50" w:rsidRDefault="00D27705">
      <w:pPr>
        <w:pStyle w:val="Textbody"/>
        <w:ind w:firstLine="709"/>
        <w:jc w:val="center"/>
        <w:rPr>
          <w:lang w:val="ru-RU"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результатам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7A6C50" w:rsidRDefault="00D27705">
      <w:pPr>
        <w:pStyle w:val="Textbody"/>
        <w:tabs>
          <w:tab w:val="left" w:pos="709"/>
          <w:tab w:val="left" w:pos="840"/>
          <w:tab w:val="right" w:leader="dot" w:pos="10435"/>
        </w:tabs>
        <w:jc w:val="both"/>
        <w:rPr>
          <w:color w:val="000000"/>
        </w:rPr>
      </w:pPr>
      <w:r>
        <w:rPr>
          <w:lang w:val="ru-RU"/>
        </w:rPr>
        <w:tab/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протезами</w:t>
      </w:r>
      <w:proofErr w:type="spellEnd"/>
      <w:r>
        <w:t xml:space="preserve"> </w:t>
      </w:r>
      <w:proofErr w:type="spellStart"/>
      <w:r>
        <w:t>верхних</w:t>
      </w:r>
      <w:proofErr w:type="spellEnd"/>
      <w:r>
        <w:t xml:space="preserve"> </w:t>
      </w:r>
      <w:proofErr w:type="spellStart"/>
      <w:r>
        <w:t>конечностей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эффективно</w:t>
      </w:r>
      <w:proofErr w:type="spellEnd"/>
      <w:r>
        <w:t xml:space="preserve"> </w:t>
      </w:r>
      <w:proofErr w:type="spellStart"/>
      <w:r>
        <w:t>исполненными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восстановлена</w:t>
      </w:r>
      <w:proofErr w:type="spellEnd"/>
      <w:r>
        <w:t xml:space="preserve"> </w:t>
      </w:r>
      <w:proofErr w:type="spellStart"/>
      <w:r>
        <w:t>двигательная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конечности</w:t>
      </w:r>
      <w:proofErr w:type="spellEnd"/>
      <w:r>
        <w:t xml:space="preserve">, </w:t>
      </w:r>
      <w:proofErr w:type="spellStart"/>
      <w:r>
        <w:t>созданы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деформации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благоприятного</w:t>
      </w:r>
      <w:proofErr w:type="spellEnd"/>
      <w:r>
        <w:t xml:space="preserve"> </w:t>
      </w:r>
      <w:proofErr w:type="spellStart"/>
      <w:r>
        <w:t>течения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 xml:space="preserve">.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протезами</w:t>
      </w:r>
      <w:proofErr w:type="spellEnd"/>
      <w:r>
        <w:t xml:space="preserve"> </w:t>
      </w:r>
      <w:proofErr w:type="spellStart"/>
      <w:r>
        <w:t>выполняются</w:t>
      </w:r>
      <w:proofErr w:type="spellEnd"/>
      <w:r>
        <w:t xml:space="preserve"> с </w:t>
      </w:r>
      <w:proofErr w:type="spellStart"/>
      <w:r>
        <w:t>надлежащим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и в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>.</w:t>
      </w:r>
    </w:p>
    <w:p w:rsidR="007A6C50" w:rsidRDefault="00D27705">
      <w:pPr>
        <w:pStyle w:val="Textbody"/>
        <w:ind w:firstLine="420"/>
        <w:jc w:val="both"/>
        <w:rPr>
          <w:b/>
        </w:rPr>
      </w:pPr>
      <w:proofErr w:type="spellStart"/>
      <w:r>
        <w:rPr>
          <w:color w:val="000000"/>
        </w:rPr>
        <w:t>Срок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изготовления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: в </w:t>
      </w:r>
      <w:proofErr w:type="spellStart"/>
      <w:r>
        <w:rPr>
          <w:color w:val="000000"/>
        </w:rPr>
        <w:t>течение</w:t>
      </w:r>
      <w:proofErr w:type="spellEnd"/>
      <w:r>
        <w:rPr>
          <w:color w:val="000000"/>
        </w:rPr>
        <w:t xml:space="preserve"> 25-ти </w:t>
      </w:r>
      <w:proofErr w:type="spellStart"/>
      <w:r>
        <w:rPr>
          <w:color w:val="000000"/>
        </w:rPr>
        <w:t>дней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даты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обращения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Получателя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Исполнителю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исключая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ожидания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подгонки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примерки</w:t>
      </w:r>
      <w:proofErr w:type="spellEnd"/>
      <w:r>
        <w:rPr>
          <w:color w:val="000000"/>
        </w:rPr>
        <w:t>.</w:t>
      </w:r>
    </w:p>
    <w:p w:rsidR="007A6C50" w:rsidRDefault="007A6C50">
      <w:pPr>
        <w:pStyle w:val="Standard"/>
        <w:shd w:val="clear" w:color="auto" w:fill="FFFFFF"/>
        <w:tabs>
          <w:tab w:val="left" w:pos="0"/>
        </w:tabs>
        <w:jc w:val="center"/>
        <w:rPr>
          <w:b/>
        </w:rPr>
      </w:pPr>
    </w:p>
    <w:p w:rsidR="007A6C50" w:rsidRDefault="00D27705">
      <w:pPr>
        <w:pStyle w:val="Standard"/>
        <w:shd w:val="clear" w:color="auto" w:fill="FFFFFF"/>
        <w:tabs>
          <w:tab w:val="left" w:pos="0"/>
        </w:tabs>
        <w:jc w:val="center"/>
      </w:pPr>
      <w:proofErr w:type="spellStart"/>
      <w:r>
        <w:rPr>
          <w:b/>
          <w:color w:val="000000"/>
        </w:rPr>
        <w:t>Требования</w:t>
      </w:r>
      <w:proofErr w:type="spellEnd"/>
      <w:r>
        <w:rPr>
          <w:b/>
          <w:color w:val="000000"/>
        </w:rPr>
        <w:t xml:space="preserve"> к </w:t>
      </w:r>
      <w:proofErr w:type="spellStart"/>
      <w:r>
        <w:rPr>
          <w:b/>
          <w:color w:val="000000"/>
        </w:rPr>
        <w:t>месту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>и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условиям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выполнения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работ</w:t>
      </w:r>
      <w:proofErr w:type="spellEnd"/>
    </w:p>
    <w:p w:rsidR="007A6C50" w:rsidRDefault="00D27705">
      <w:pPr>
        <w:pStyle w:val="Textbody"/>
        <w:ind w:firstLine="567"/>
        <w:jc w:val="both"/>
      </w:pP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выполнения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  <w:spacing w:val="-4"/>
        </w:rPr>
        <w:t>прием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получателей</w:t>
      </w:r>
      <w:proofErr w:type="spellEnd"/>
      <w:r>
        <w:rPr>
          <w:color w:val="000000"/>
          <w:spacing w:val="-4"/>
        </w:rPr>
        <w:t xml:space="preserve"> (</w:t>
      </w:r>
      <w:proofErr w:type="spellStart"/>
      <w:r>
        <w:rPr>
          <w:color w:val="000000"/>
          <w:spacing w:val="-4"/>
        </w:rPr>
        <w:t>снятие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мерок</w:t>
      </w:r>
      <w:proofErr w:type="spellEnd"/>
      <w:r>
        <w:rPr>
          <w:color w:val="000000"/>
          <w:spacing w:val="-4"/>
        </w:rPr>
        <w:t xml:space="preserve">, </w:t>
      </w:r>
      <w:proofErr w:type="spellStart"/>
      <w:r>
        <w:rPr>
          <w:color w:val="000000"/>
          <w:spacing w:val="-4"/>
        </w:rPr>
        <w:t>примерка</w:t>
      </w:r>
      <w:proofErr w:type="spellEnd"/>
      <w:r>
        <w:rPr>
          <w:color w:val="000000"/>
          <w:spacing w:val="-4"/>
        </w:rPr>
        <w:t xml:space="preserve">, </w:t>
      </w:r>
      <w:proofErr w:type="spellStart"/>
      <w:r>
        <w:rPr>
          <w:color w:val="000000"/>
          <w:spacing w:val="-4"/>
        </w:rPr>
        <w:t>подгонка</w:t>
      </w:r>
      <w:proofErr w:type="spellEnd"/>
      <w:r>
        <w:rPr>
          <w:color w:val="000000"/>
          <w:spacing w:val="-4"/>
        </w:rPr>
        <w:t xml:space="preserve">, и </w:t>
      </w:r>
      <w:proofErr w:type="spellStart"/>
      <w:r>
        <w:rPr>
          <w:color w:val="000000"/>
          <w:spacing w:val="-4"/>
        </w:rPr>
        <w:t>т.д</w:t>
      </w:r>
      <w:proofErr w:type="spellEnd"/>
      <w:r>
        <w:rPr>
          <w:color w:val="000000"/>
          <w:spacing w:val="-4"/>
        </w:rPr>
        <w:t xml:space="preserve">.), </w:t>
      </w:r>
      <w:proofErr w:type="spellStart"/>
      <w:r>
        <w:rPr>
          <w:color w:val="000000"/>
          <w:spacing w:val="-4"/>
        </w:rPr>
        <w:t>выдача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готовых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изделий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на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территории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Чувашской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Республики</w:t>
      </w:r>
      <w:proofErr w:type="spellEnd"/>
      <w:r>
        <w:rPr>
          <w:color w:val="000000"/>
          <w:spacing w:val="-4"/>
        </w:rPr>
        <w:t xml:space="preserve">, </w:t>
      </w:r>
      <w:proofErr w:type="spellStart"/>
      <w:r>
        <w:rPr>
          <w:color w:val="000000"/>
          <w:spacing w:val="-4"/>
        </w:rPr>
        <w:t>при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необходимости</w:t>
      </w:r>
      <w:proofErr w:type="spellEnd"/>
      <w:r>
        <w:rPr>
          <w:color w:val="000000"/>
          <w:spacing w:val="-4"/>
        </w:rPr>
        <w:t xml:space="preserve"> – </w:t>
      </w:r>
      <w:proofErr w:type="spellStart"/>
      <w:r>
        <w:rPr>
          <w:color w:val="000000"/>
          <w:spacing w:val="-4"/>
        </w:rPr>
        <w:t>по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месту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жительства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получателя</w:t>
      </w:r>
      <w:proofErr w:type="spellEnd"/>
      <w:r>
        <w:rPr>
          <w:color w:val="000000"/>
          <w:spacing w:val="-4"/>
        </w:rPr>
        <w:t xml:space="preserve">. </w:t>
      </w:r>
      <w:proofErr w:type="spellStart"/>
      <w:r>
        <w:rPr>
          <w:color w:val="000000"/>
          <w:spacing w:val="-4"/>
        </w:rPr>
        <w:t>Изготовление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изделий</w:t>
      </w:r>
      <w:proofErr w:type="spellEnd"/>
      <w:r>
        <w:rPr>
          <w:color w:val="000000"/>
          <w:spacing w:val="-4"/>
        </w:rPr>
        <w:t xml:space="preserve"> - </w:t>
      </w:r>
      <w:proofErr w:type="spellStart"/>
      <w:r>
        <w:rPr>
          <w:color w:val="000000"/>
          <w:spacing w:val="-4"/>
        </w:rPr>
        <w:t>по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месту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нахождения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Исполнителя</w:t>
      </w:r>
      <w:proofErr w:type="spellEnd"/>
      <w:r>
        <w:rPr>
          <w:color w:val="000000"/>
          <w:spacing w:val="-4"/>
        </w:rPr>
        <w:t>.</w:t>
      </w:r>
    </w:p>
    <w:p w:rsidR="007A6C50" w:rsidRDefault="007A6C50">
      <w:pPr>
        <w:pStyle w:val="Textbody"/>
        <w:keepNext/>
        <w:ind w:firstLine="709"/>
        <w:jc w:val="both"/>
        <w:rPr>
          <w:color w:val="000000"/>
        </w:rPr>
      </w:pPr>
    </w:p>
    <w:sectPr w:rsidR="007A6C5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2"/>
  </w:compat>
  <w:rsids>
    <w:rsidRoot w:val="007A6C50"/>
    <w:rsid w:val="000E0162"/>
    <w:rsid w:val="00282AA6"/>
    <w:rsid w:val="004963A2"/>
    <w:rsid w:val="007A6C50"/>
    <w:rsid w:val="007F0583"/>
    <w:rsid w:val="00BC5E7D"/>
    <w:rsid w:val="00D27705"/>
    <w:rsid w:val="00F2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sz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sz w:val="24"/>
      <w:lang w:val="de-DE" w:eastAsia="ja-JP" w:bidi="fa-IR"/>
    </w:rPr>
  </w:style>
  <w:style w:type="paragraph" w:customStyle="1" w:styleId="Textbody">
    <w:name w:val="Text body"/>
    <w:basedOn w:val="Standard"/>
    <w:qFormat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Название объекта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9">
    <w:name w:val="Застрахованн"/>
    <w:basedOn w:val="Textbody"/>
    <w:qFormat/>
    <w:pPr>
      <w:ind w:firstLine="540"/>
      <w:jc w:val="both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Normal (Web)"/>
    <w:basedOn w:val="a"/>
    <w:uiPriority w:val="99"/>
    <w:qFormat/>
    <w:pPr>
      <w:widowControl/>
      <w:suppressAutoHyphens w:val="0"/>
      <w:spacing w:before="280"/>
      <w:textAlignment w:val="auto"/>
    </w:pPr>
    <w:rPr>
      <w:rFonts w:eastAsia="Times New Roman" w:cs="Times New Roman"/>
      <w:lang w:val="ru-RU" w:bidi="ar-SA"/>
    </w:rPr>
  </w:style>
  <w:style w:type="paragraph" w:customStyle="1" w:styleId="western">
    <w:name w:val="western"/>
    <w:basedOn w:val="a"/>
    <w:qFormat/>
    <w:pPr>
      <w:widowControl/>
      <w:suppressAutoHyphens w:val="0"/>
      <w:spacing w:before="280"/>
      <w:jc w:val="both"/>
      <w:textAlignment w:val="auto"/>
    </w:pPr>
    <w:rPr>
      <w:rFonts w:eastAsia="Times New Roman" w:cs="Times New Roman"/>
      <w:color w:val="000000"/>
      <w:sz w:val="28"/>
      <w:szCs w:val="28"/>
      <w:lang w:val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D2770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7705"/>
    <w:rPr>
      <w:rFonts w:ascii="Tahoma" w:eastAsia="Andale Sans UI;Times New Roman" w:hAnsi="Tahoma" w:cs="Tahoma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Маркова</dc:creator>
  <dc:description/>
  <cp:lastModifiedBy>Светлана В. Маркова</cp:lastModifiedBy>
  <cp:revision>21</cp:revision>
  <cp:lastPrinted>2018-08-29T06:54:00Z</cp:lastPrinted>
  <dcterms:created xsi:type="dcterms:W3CDTF">2014-12-31T11:40:00Z</dcterms:created>
  <dcterms:modified xsi:type="dcterms:W3CDTF">2018-10-26T11:55:00Z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