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FD" w:rsidRPr="005E770E" w:rsidRDefault="00D77BFD" w:rsidP="00D77BFD">
      <w:pPr>
        <w:pStyle w:val="a3"/>
        <w:spacing w:after="240"/>
        <w:rPr>
          <w:b w:val="0"/>
          <w:bCs/>
          <w:sz w:val="24"/>
          <w:szCs w:val="24"/>
          <w:lang w:eastAsia="en-US"/>
        </w:rPr>
      </w:pPr>
      <w:r w:rsidRPr="005E770E">
        <w:rPr>
          <w:sz w:val="24"/>
          <w:szCs w:val="24"/>
        </w:rPr>
        <w:t xml:space="preserve">Раздел </w:t>
      </w:r>
      <w:r w:rsidRPr="005E770E">
        <w:rPr>
          <w:sz w:val="24"/>
          <w:szCs w:val="24"/>
          <w:lang w:val="en-US"/>
        </w:rPr>
        <w:t>III</w:t>
      </w:r>
      <w:r w:rsidRPr="005E770E">
        <w:rPr>
          <w:sz w:val="24"/>
          <w:szCs w:val="24"/>
        </w:rPr>
        <w:t xml:space="preserve">. </w:t>
      </w:r>
      <w:r w:rsidRPr="005E770E">
        <w:rPr>
          <w:bCs/>
          <w:sz w:val="24"/>
          <w:szCs w:val="24"/>
          <w:lang w:eastAsia="en-US"/>
        </w:rPr>
        <w:t>Описание объекта закупки</w:t>
      </w:r>
    </w:p>
    <w:p w:rsidR="00D77BFD" w:rsidRPr="006E05EA" w:rsidRDefault="00D77BFD" w:rsidP="00D77BFD">
      <w:pPr>
        <w:ind w:firstLine="709"/>
        <w:jc w:val="center"/>
        <w:rPr>
          <w:i/>
          <w:u w:val="single"/>
        </w:rPr>
      </w:pPr>
      <w:r w:rsidRPr="006E05EA">
        <w:rPr>
          <w:i/>
          <w:u w:val="single"/>
        </w:rPr>
        <w:t>Поставка детям-инвалидам подгузников</w:t>
      </w:r>
    </w:p>
    <w:p w:rsidR="00D77BFD" w:rsidRPr="006E05EA" w:rsidRDefault="00D77BFD" w:rsidP="00D77BFD">
      <w:pPr>
        <w:ind w:firstLine="709"/>
        <w:jc w:val="center"/>
      </w:pPr>
      <w:r w:rsidRPr="006E05EA">
        <w:rPr>
          <w:b/>
          <w:bCs/>
          <w:kern w:val="1"/>
        </w:rPr>
        <w:t>Требования к месту, условиям, объемам и срокам (периодам) поставки</w:t>
      </w:r>
    </w:p>
    <w:p w:rsidR="009B45F0" w:rsidRPr="00152061" w:rsidRDefault="009B45F0" w:rsidP="009B45F0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 xml:space="preserve">Поставить одновременно все количество Товара (в соответствии с Описанием объекта закупки) на территорию Ростовской области в соответствии с Таблицей №1 на склад Поставщика или иное помещение, находящееся в его распоряжении или собственности, в течение </w:t>
      </w:r>
      <w:r>
        <w:t>10 (десяти)</w:t>
      </w:r>
      <w:r w:rsidRPr="00152061">
        <w:rPr>
          <w:sz w:val="22"/>
          <w:szCs w:val="23"/>
        </w:rPr>
        <w:t xml:space="preserve"> рабочих дней </w:t>
      </w:r>
      <w:proofErr w:type="gramStart"/>
      <w:r w:rsidRPr="00152061">
        <w:rPr>
          <w:sz w:val="22"/>
          <w:szCs w:val="23"/>
        </w:rPr>
        <w:t>с даты подписания</w:t>
      </w:r>
      <w:proofErr w:type="gramEnd"/>
      <w:r w:rsidRPr="00152061">
        <w:rPr>
          <w:sz w:val="22"/>
          <w:szCs w:val="23"/>
        </w:rPr>
        <w:t xml:space="preserve"> Государственного контракта для осуществления проверки качества Товара.</w:t>
      </w:r>
    </w:p>
    <w:p w:rsidR="009B45F0" w:rsidRPr="00152061" w:rsidRDefault="009B45F0" w:rsidP="009B45F0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9B45F0" w:rsidRPr="00152061" w:rsidRDefault="009B45F0" w:rsidP="009B45F0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</w:p>
    <w:p w:rsidR="00A16F26" w:rsidRDefault="00D77BFD" w:rsidP="000342A9">
      <w:pPr>
        <w:pStyle w:val="a5"/>
        <w:widowControl/>
        <w:jc w:val="right"/>
        <w:rPr>
          <w:szCs w:val="23"/>
        </w:rPr>
      </w:pPr>
      <w:r w:rsidRPr="00CB75B4">
        <w:rPr>
          <w:szCs w:val="23"/>
        </w:rPr>
        <w:t>Таблица №1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471"/>
        <w:gridCol w:w="4733"/>
        <w:gridCol w:w="1233"/>
        <w:gridCol w:w="920"/>
        <w:gridCol w:w="864"/>
        <w:gridCol w:w="1235"/>
      </w:tblGrid>
      <w:tr w:rsidR="006B15C1" w:rsidTr="00E10660">
        <w:tc>
          <w:tcPr>
            <w:tcW w:w="1471" w:type="dxa"/>
            <w:vAlign w:val="center"/>
          </w:tcPr>
          <w:p w:rsidR="006B15C1" w:rsidRPr="00A8180E" w:rsidRDefault="006B15C1" w:rsidP="00582FA0">
            <w:pPr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Наименование</w:t>
            </w:r>
          </w:p>
          <w:p w:rsidR="006B15C1" w:rsidRDefault="006B15C1" w:rsidP="00582FA0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8180E">
              <w:rPr>
                <w:sz w:val="18"/>
                <w:szCs w:val="18"/>
              </w:rPr>
              <w:t>Товара</w:t>
            </w:r>
          </w:p>
        </w:tc>
        <w:tc>
          <w:tcPr>
            <w:tcW w:w="4733" w:type="dxa"/>
            <w:vAlign w:val="center"/>
          </w:tcPr>
          <w:p w:rsidR="006B15C1" w:rsidRDefault="006B15C1" w:rsidP="00582FA0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8180E">
              <w:rPr>
                <w:sz w:val="18"/>
                <w:szCs w:val="18"/>
              </w:rPr>
              <w:t>Описание Товара</w:t>
            </w:r>
          </w:p>
        </w:tc>
        <w:tc>
          <w:tcPr>
            <w:tcW w:w="1233" w:type="dxa"/>
            <w:vAlign w:val="center"/>
          </w:tcPr>
          <w:p w:rsidR="006B15C1" w:rsidRDefault="006B15C1" w:rsidP="006B15C1">
            <w:pPr>
              <w:pStyle w:val="a5"/>
              <w:widowControl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Наименование</w:t>
            </w:r>
          </w:p>
          <w:p w:rsidR="006B15C1" w:rsidRPr="00A8180E" w:rsidRDefault="006B15C1" w:rsidP="006B15C1">
            <w:pPr>
              <w:pStyle w:val="a5"/>
              <w:widowControl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Заказчика</w:t>
            </w:r>
          </w:p>
        </w:tc>
        <w:tc>
          <w:tcPr>
            <w:tcW w:w="920" w:type="dxa"/>
            <w:vAlign w:val="center"/>
          </w:tcPr>
          <w:p w:rsidR="006B15C1" w:rsidRDefault="006B15C1" w:rsidP="00582FA0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8180E">
              <w:rPr>
                <w:sz w:val="16"/>
                <w:szCs w:val="18"/>
              </w:rPr>
              <w:t>Кол-во (шт.)</w:t>
            </w:r>
          </w:p>
        </w:tc>
        <w:tc>
          <w:tcPr>
            <w:tcW w:w="864" w:type="dxa"/>
            <w:vAlign w:val="center"/>
          </w:tcPr>
          <w:p w:rsidR="006B15C1" w:rsidRPr="00A8180E" w:rsidRDefault="006B15C1" w:rsidP="00582FA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Цена</w:t>
            </w:r>
          </w:p>
          <w:p w:rsidR="006B15C1" w:rsidRPr="00A8180E" w:rsidRDefault="006B15C1" w:rsidP="00582FA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за ед.</w:t>
            </w:r>
          </w:p>
          <w:p w:rsidR="006B15C1" w:rsidRDefault="006B15C1" w:rsidP="00582FA0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8180E">
              <w:rPr>
                <w:sz w:val="18"/>
                <w:szCs w:val="18"/>
              </w:rPr>
              <w:t>(руб.)</w:t>
            </w:r>
          </w:p>
        </w:tc>
        <w:tc>
          <w:tcPr>
            <w:tcW w:w="1235" w:type="dxa"/>
            <w:vAlign w:val="center"/>
          </w:tcPr>
          <w:p w:rsidR="006B15C1" w:rsidRPr="00A8180E" w:rsidRDefault="006B15C1" w:rsidP="00582FA0">
            <w:pPr>
              <w:ind w:left="-108" w:right="-106"/>
              <w:jc w:val="center"/>
              <w:rPr>
                <w:sz w:val="18"/>
                <w:szCs w:val="18"/>
              </w:rPr>
            </w:pPr>
            <w:r w:rsidRPr="00A8180E">
              <w:rPr>
                <w:sz w:val="18"/>
                <w:szCs w:val="18"/>
              </w:rPr>
              <w:t>Суммарная стоимость</w:t>
            </w:r>
          </w:p>
          <w:p w:rsidR="006B15C1" w:rsidRDefault="006B15C1" w:rsidP="00582FA0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8180E">
              <w:rPr>
                <w:sz w:val="18"/>
                <w:szCs w:val="18"/>
              </w:rPr>
              <w:t>(руб.)</w:t>
            </w:r>
          </w:p>
        </w:tc>
      </w:tr>
      <w:tr w:rsidR="006B15C1" w:rsidTr="00E10660">
        <w:tc>
          <w:tcPr>
            <w:tcW w:w="1471" w:type="dxa"/>
            <w:vAlign w:val="center"/>
          </w:tcPr>
          <w:p w:rsidR="006B15C1" w:rsidRDefault="006B15C1" w:rsidP="00222558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93569">
              <w:rPr>
                <w:b/>
                <w:sz w:val="18"/>
                <w:szCs w:val="18"/>
              </w:rPr>
              <w:t>Подгузники для детей весом до 9 кг</w:t>
            </w:r>
          </w:p>
        </w:tc>
        <w:tc>
          <w:tcPr>
            <w:tcW w:w="4733" w:type="dxa"/>
          </w:tcPr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суперабсорбентом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 детских.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Маркировка упаковки подгузников детских должна включать: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 xml:space="preserve"> товара (при наличии);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lastRenderedPageBreak/>
              <w:t>наименование предприятия-изготовителя, юридический адрес, товарный знак (при наличии);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552673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552673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количество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товаав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 xml:space="preserve"> в упаковке;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552673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552673">
              <w:rPr>
                <w:rFonts w:eastAsia="Microsoft YaHei"/>
                <w:sz w:val="18"/>
                <w:szCs w:val="18"/>
              </w:rPr>
              <w:t xml:space="preserve"> 52557-2011 "Подгузники детские бумажные. Общие технические условия".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6B15C1" w:rsidRPr="00552673" w:rsidRDefault="006B15C1" w:rsidP="002225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6B15C1" w:rsidRDefault="006B15C1" w:rsidP="00155FC1">
            <w:pPr>
              <w:pStyle w:val="a5"/>
              <w:widowControl/>
              <w:ind w:firstLine="0"/>
              <w:rPr>
                <w:szCs w:val="23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155FC1">
              <w:rPr>
                <w:rFonts w:eastAsia="Microsoft YaHei"/>
                <w:b/>
                <w:sz w:val="18"/>
                <w:szCs w:val="18"/>
              </w:rPr>
              <w:t>не позднее 20.12.2018 г.</w:t>
            </w:r>
          </w:p>
        </w:tc>
        <w:tc>
          <w:tcPr>
            <w:tcW w:w="1233" w:type="dxa"/>
            <w:vAlign w:val="center"/>
          </w:tcPr>
          <w:p w:rsidR="006B15C1" w:rsidRDefault="00E10660" w:rsidP="00E10660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vAlign w:val="center"/>
          </w:tcPr>
          <w:p w:rsidR="006B15C1" w:rsidRPr="00DB3F89" w:rsidRDefault="00E10660" w:rsidP="00222558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864" w:type="dxa"/>
            <w:vAlign w:val="center"/>
          </w:tcPr>
          <w:p w:rsidR="006B15C1" w:rsidRPr="00DB3F89" w:rsidRDefault="006B15C1" w:rsidP="00222558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13,74</w:t>
            </w:r>
          </w:p>
        </w:tc>
        <w:tc>
          <w:tcPr>
            <w:tcW w:w="1235" w:type="dxa"/>
            <w:vAlign w:val="center"/>
          </w:tcPr>
          <w:p w:rsidR="006B15C1" w:rsidRPr="00DB3F89" w:rsidRDefault="00E10660" w:rsidP="00222558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4 946,40</w:t>
            </w:r>
          </w:p>
        </w:tc>
      </w:tr>
      <w:tr w:rsidR="006B15C1" w:rsidTr="00176928">
        <w:tc>
          <w:tcPr>
            <w:tcW w:w="1471" w:type="dxa"/>
            <w:vAlign w:val="center"/>
          </w:tcPr>
          <w:p w:rsidR="006B15C1" w:rsidRDefault="006B15C1" w:rsidP="00CE34FC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93569">
              <w:rPr>
                <w:b/>
                <w:sz w:val="18"/>
                <w:szCs w:val="18"/>
              </w:rPr>
              <w:lastRenderedPageBreak/>
              <w:t>Подгузники для детей весом до 20 кг</w:t>
            </w:r>
          </w:p>
        </w:tc>
        <w:tc>
          <w:tcPr>
            <w:tcW w:w="4733" w:type="dxa"/>
          </w:tcPr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суперабсорбентом</w:t>
            </w:r>
            <w:proofErr w:type="spellEnd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превращающим влагу в гель. 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подгузниках детских не допускаются механические повреждения (разрыв края, разрезы и т.п.), пятна </w:t>
            </w: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различного происхождения, посторонние включения, видимые невооружённым глазом.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выщипывания</w:t>
            </w:r>
            <w:proofErr w:type="spellEnd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волокон с поверхности подгузника детского и </w:t>
            </w:r>
            <w:proofErr w:type="spellStart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отмарывания</w:t>
            </w:r>
            <w:proofErr w:type="spellEnd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краски.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Требования к размерам, упаковке, отгрузке подгузников детских. Маркировка упаковки подгузников детских должна включать: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обозначение </w:t>
            </w:r>
            <w:proofErr w:type="spellStart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впитываемости</w:t>
            </w:r>
            <w:proofErr w:type="spellEnd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товара (при наличии);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страну-изготовителя;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предприятия-изготовителя, юридический адрес, товарный знак (при наличии);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техническим исполнением</w:t>
            </w:r>
            <w:proofErr w:type="gramEnd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(при наличии);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 артикула (при наличии);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количество товара в упаковке;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дату (месяц, год) изготовления;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срок годности;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указания по утилизации: «Не бросать в канализацию»;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правила использования (при необходимости);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штриховой код товара (при наличии);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информацию о сертификации (при наличии).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B15C1" w:rsidRPr="00552673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Default="006B15C1" w:rsidP="00882C0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</w:t>
            </w:r>
            <w:proofErr w:type="gramEnd"/>
            <w:r w:rsidRPr="005526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52557-2011 "Подгузники детские бумажные. Общие технические условия".</w:t>
            </w:r>
          </w:p>
          <w:p w:rsidR="006B15C1" w:rsidRPr="00552673" w:rsidRDefault="006B15C1" w:rsidP="00882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6B15C1" w:rsidRPr="00552673" w:rsidRDefault="006B15C1" w:rsidP="00882C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6B15C1" w:rsidRDefault="006B15C1" w:rsidP="00882C0F">
            <w:pPr>
              <w:pStyle w:val="a5"/>
              <w:widowControl/>
              <w:ind w:firstLine="0"/>
              <w:rPr>
                <w:szCs w:val="23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155FC1">
              <w:rPr>
                <w:rFonts w:eastAsia="Microsoft YaHei"/>
                <w:b/>
                <w:sz w:val="18"/>
                <w:szCs w:val="18"/>
              </w:rPr>
              <w:t>не позднее 20.12.2018 г.</w:t>
            </w:r>
          </w:p>
        </w:tc>
        <w:tc>
          <w:tcPr>
            <w:tcW w:w="1233" w:type="dxa"/>
            <w:vAlign w:val="center"/>
          </w:tcPr>
          <w:p w:rsidR="006B15C1" w:rsidRDefault="00176928" w:rsidP="00176928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vAlign w:val="center"/>
          </w:tcPr>
          <w:p w:rsidR="006B15C1" w:rsidRPr="00DB3F89" w:rsidRDefault="00176928" w:rsidP="00CE34FC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19 920</w:t>
            </w:r>
          </w:p>
        </w:tc>
        <w:tc>
          <w:tcPr>
            <w:tcW w:w="864" w:type="dxa"/>
            <w:vAlign w:val="center"/>
          </w:tcPr>
          <w:p w:rsidR="006B15C1" w:rsidRPr="00DB3F89" w:rsidRDefault="006B15C1" w:rsidP="00CE34FC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12,69</w:t>
            </w:r>
          </w:p>
        </w:tc>
        <w:tc>
          <w:tcPr>
            <w:tcW w:w="1235" w:type="dxa"/>
            <w:vAlign w:val="center"/>
          </w:tcPr>
          <w:p w:rsidR="006B15C1" w:rsidRPr="00DB3F89" w:rsidRDefault="00176928" w:rsidP="00CE34FC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252 784,80</w:t>
            </w:r>
          </w:p>
        </w:tc>
      </w:tr>
      <w:tr w:rsidR="006B15C1" w:rsidTr="006544DA">
        <w:tc>
          <w:tcPr>
            <w:tcW w:w="1471" w:type="dxa"/>
            <w:vAlign w:val="center"/>
          </w:tcPr>
          <w:p w:rsidR="006B15C1" w:rsidRDefault="006B15C1" w:rsidP="00FE034E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93569">
              <w:rPr>
                <w:b/>
                <w:sz w:val="18"/>
                <w:szCs w:val="18"/>
              </w:rPr>
              <w:lastRenderedPageBreak/>
              <w:t>Подгузники для детей весом свыше 20 кг</w:t>
            </w:r>
          </w:p>
        </w:tc>
        <w:tc>
          <w:tcPr>
            <w:tcW w:w="4733" w:type="dxa"/>
          </w:tcPr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более 25 кг.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Внутренняя поверхность подгузников детских должна </w:t>
            </w:r>
            <w:r w:rsidRPr="00552673">
              <w:rPr>
                <w:rFonts w:eastAsia="Microsoft YaHei"/>
                <w:sz w:val="18"/>
                <w:szCs w:val="18"/>
              </w:rPr>
              <w:lastRenderedPageBreak/>
              <w:t xml:space="preserve">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суперабсорбентом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 детских.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Маркировка упаковки подгузников детских должна включать: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</w:t>
            </w:r>
            <w:proofErr w:type="gramStart"/>
            <w:r w:rsidRPr="00552673">
              <w:rPr>
                <w:rFonts w:eastAsia="Microsoft YaHei"/>
                <w:sz w:val="18"/>
                <w:szCs w:val="18"/>
              </w:rPr>
              <w:t>;о</w:t>
            </w:r>
            <w:proofErr w:type="gramEnd"/>
            <w:r w:rsidRPr="00552673">
              <w:rPr>
                <w:rFonts w:eastAsia="Microsoft YaHei"/>
                <w:sz w:val="18"/>
                <w:szCs w:val="18"/>
              </w:rPr>
              <w:t xml:space="preserve">бозначение </w:t>
            </w:r>
            <w:proofErr w:type="spellStart"/>
            <w:r w:rsidRPr="00552673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552673">
              <w:rPr>
                <w:rFonts w:eastAsia="Microsoft YaHei"/>
                <w:sz w:val="18"/>
                <w:szCs w:val="18"/>
              </w:rPr>
              <w:t xml:space="preserve"> товара (при наличии);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552673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552673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552673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552673">
              <w:rPr>
                <w:rFonts w:eastAsia="Microsoft YaHei"/>
                <w:sz w:val="18"/>
                <w:szCs w:val="18"/>
              </w:rPr>
              <w:t xml:space="preserve"> 52557-2011 "Подгузники детские бумажные. Общие технические условия".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</w:t>
            </w:r>
            <w:r>
              <w:rPr>
                <w:rFonts w:eastAsia="Microsoft YaHei"/>
                <w:sz w:val="18"/>
                <w:szCs w:val="18"/>
              </w:rPr>
              <w:lastRenderedPageBreak/>
              <w:t>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6B15C1" w:rsidRPr="00552673" w:rsidRDefault="006B15C1" w:rsidP="000B6C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6B15C1" w:rsidRDefault="006B15C1" w:rsidP="000B6CA7">
            <w:pPr>
              <w:pStyle w:val="a5"/>
              <w:widowControl/>
              <w:ind w:firstLine="0"/>
              <w:rPr>
                <w:szCs w:val="23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155FC1">
              <w:rPr>
                <w:rFonts w:eastAsia="Microsoft YaHei"/>
                <w:b/>
                <w:sz w:val="18"/>
                <w:szCs w:val="18"/>
              </w:rPr>
              <w:t>не позднее 20.12.2018 г.</w:t>
            </w:r>
          </w:p>
        </w:tc>
        <w:tc>
          <w:tcPr>
            <w:tcW w:w="1233" w:type="dxa"/>
            <w:vAlign w:val="center"/>
          </w:tcPr>
          <w:p w:rsidR="006B15C1" w:rsidRDefault="006544DA" w:rsidP="006544DA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 xml:space="preserve">Государственное учреждение – Ростовское региональное отделение Фонда социального страхования Российской </w:t>
            </w:r>
            <w:r w:rsidRPr="006D58B7">
              <w:rPr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920" w:type="dxa"/>
            <w:vAlign w:val="center"/>
          </w:tcPr>
          <w:p w:rsidR="006B15C1" w:rsidRPr="00DB3F89" w:rsidRDefault="006544DA" w:rsidP="00FE034E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28 320</w:t>
            </w:r>
          </w:p>
        </w:tc>
        <w:tc>
          <w:tcPr>
            <w:tcW w:w="864" w:type="dxa"/>
            <w:vAlign w:val="center"/>
          </w:tcPr>
          <w:p w:rsidR="006B15C1" w:rsidRPr="00DB3F89" w:rsidRDefault="006B15C1" w:rsidP="00FE034E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17,10</w:t>
            </w:r>
          </w:p>
        </w:tc>
        <w:tc>
          <w:tcPr>
            <w:tcW w:w="1235" w:type="dxa"/>
            <w:vAlign w:val="center"/>
          </w:tcPr>
          <w:p w:rsidR="006B15C1" w:rsidRPr="00DB3F89" w:rsidRDefault="006544DA" w:rsidP="00FE034E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484 272,00</w:t>
            </w:r>
          </w:p>
        </w:tc>
      </w:tr>
      <w:tr w:rsidR="006B15C1" w:rsidTr="006544DA">
        <w:tc>
          <w:tcPr>
            <w:tcW w:w="1471" w:type="dxa"/>
            <w:vAlign w:val="center"/>
          </w:tcPr>
          <w:p w:rsidR="006B15C1" w:rsidRDefault="006B15C1" w:rsidP="00285096">
            <w:pPr>
              <w:pStyle w:val="a5"/>
              <w:widowControl/>
              <w:ind w:firstLine="0"/>
              <w:jc w:val="center"/>
              <w:rPr>
                <w:szCs w:val="23"/>
              </w:rPr>
            </w:pPr>
            <w:r w:rsidRPr="00A93569">
              <w:rPr>
                <w:b/>
                <w:sz w:val="18"/>
                <w:szCs w:val="18"/>
              </w:rPr>
              <w:lastRenderedPageBreak/>
              <w:t>Подгузники для детей весом свыше 20 кг</w:t>
            </w:r>
          </w:p>
        </w:tc>
        <w:tc>
          <w:tcPr>
            <w:tcW w:w="4733" w:type="dxa"/>
          </w:tcPr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весом не менее 25 кг.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 xml:space="preserve">Внутренняя поверхность подгузников детских должна быть из гипоаллергенного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Впитываемость должна обеспечиваться двойным впитывающим вкладышем с </w:t>
            </w:r>
            <w:proofErr w:type="spellStart"/>
            <w:r w:rsidRPr="00ED392A">
              <w:rPr>
                <w:rFonts w:eastAsia="Microsoft YaHei"/>
                <w:sz w:val="18"/>
                <w:szCs w:val="18"/>
              </w:rPr>
              <w:t>суперабсорбентом</w:t>
            </w:r>
            <w:proofErr w:type="spellEnd"/>
            <w:r w:rsidRPr="00ED392A">
              <w:rPr>
                <w:rFonts w:eastAsia="Microsoft YaHei"/>
                <w:sz w:val="18"/>
                <w:szCs w:val="18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ED392A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ED392A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ED392A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ED392A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 детских.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Маркировка упаковки подгузников детских должна включать: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</w:t>
            </w:r>
            <w:proofErr w:type="gramStart"/>
            <w:r w:rsidRPr="00ED392A">
              <w:rPr>
                <w:rFonts w:eastAsia="Microsoft YaHei"/>
                <w:sz w:val="18"/>
                <w:szCs w:val="18"/>
              </w:rPr>
              <w:t>;о</w:t>
            </w:r>
            <w:proofErr w:type="gramEnd"/>
            <w:r w:rsidRPr="00ED392A">
              <w:rPr>
                <w:rFonts w:eastAsia="Microsoft YaHei"/>
                <w:sz w:val="18"/>
                <w:szCs w:val="18"/>
              </w:rPr>
              <w:t xml:space="preserve">бозначение </w:t>
            </w:r>
            <w:proofErr w:type="spellStart"/>
            <w:r w:rsidRPr="00ED392A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ED392A">
              <w:rPr>
                <w:rFonts w:eastAsia="Microsoft YaHei"/>
                <w:sz w:val="18"/>
                <w:szCs w:val="18"/>
              </w:rPr>
              <w:t xml:space="preserve"> товара (при наличии);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 xml:space="preserve">отличительные характеристики подгузников детских в соответствии с их </w:t>
            </w:r>
            <w:proofErr w:type="gramStart"/>
            <w:r w:rsidRPr="00ED392A">
              <w:rPr>
                <w:rFonts w:eastAsia="Microsoft YaHei"/>
                <w:sz w:val="18"/>
                <w:szCs w:val="18"/>
              </w:rPr>
              <w:t>техническим исполнением</w:t>
            </w:r>
            <w:proofErr w:type="gramEnd"/>
            <w:r w:rsidRPr="00ED392A">
              <w:rPr>
                <w:rFonts w:eastAsia="Microsoft YaHei"/>
                <w:sz w:val="18"/>
                <w:szCs w:val="18"/>
              </w:rPr>
              <w:t xml:space="preserve"> (при наличии);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lastRenderedPageBreak/>
              <w:t>информацию о сертификации (при наличии).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15C1" w:rsidRPr="00ED392A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ED392A">
              <w:rPr>
                <w:rFonts w:eastAsia="Microsoft YaHei"/>
                <w:sz w:val="18"/>
                <w:szCs w:val="18"/>
              </w:rPr>
              <w:t xml:space="preserve">Подгузники детские должны соответствовать требованиям стандарта ГОСТ </w:t>
            </w:r>
            <w:proofErr w:type="gramStart"/>
            <w:r w:rsidRPr="00ED392A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ED392A">
              <w:rPr>
                <w:rFonts w:eastAsia="Microsoft YaHei"/>
                <w:sz w:val="18"/>
                <w:szCs w:val="18"/>
              </w:rPr>
              <w:t xml:space="preserve"> 52557-2011 "Подгузники детские бумажные. Общие технические условия".</w:t>
            </w:r>
          </w:p>
          <w:p w:rsidR="006B15C1" w:rsidRPr="00552673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6B15C1" w:rsidRPr="00552673" w:rsidRDefault="006B15C1" w:rsidP="00C06B9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552673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6B15C1" w:rsidRDefault="006B15C1" w:rsidP="00C06B9D">
            <w:pPr>
              <w:pStyle w:val="a5"/>
              <w:widowControl/>
              <w:ind w:firstLine="0"/>
              <w:rPr>
                <w:szCs w:val="23"/>
              </w:rPr>
            </w:pPr>
            <w:r w:rsidRPr="00552673">
              <w:rPr>
                <w:rFonts w:eastAsia="Microsoft YaHei"/>
                <w:sz w:val="18"/>
                <w:szCs w:val="18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155FC1">
              <w:rPr>
                <w:rFonts w:eastAsia="Microsoft YaHei"/>
                <w:b/>
                <w:sz w:val="18"/>
                <w:szCs w:val="18"/>
              </w:rPr>
              <w:t>не позднее 20.12.2018 г.</w:t>
            </w:r>
          </w:p>
        </w:tc>
        <w:tc>
          <w:tcPr>
            <w:tcW w:w="1233" w:type="dxa"/>
            <w:vAlign w:val="center"/>
          </w:tcPr>
          <w:p w:rsidR="006B15C1" w:rsidRDefault="006544DA" w:rsidP="006544DA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vAlign w:val="center"/>
          </w:tcPr>
          <w:p w:rsidR="006B15C1" w:rsidRPr="00DB3F89" w:rsidRDefault="004755A3" w:rsidP="003E5C30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37 680</w:t>
            </w:r>
          </w:p>
        </w:tc>
        <w:tc>
          <w:tcPr>
            <w:tcW w:w="864" w:type="dxa"/>
            <w:vAlign w:val="center"/>
          </w:tcPr>
          <w:p w:rsidR="006B15C1" w:rsidRPr="00DB3F89" w:rsidRDefault="006B15C1" w:rsidP="003E5C30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17,10</w:t>
            </w:r>
          </w:p>
        </w:tc>
        <w:tc>
          <w:tcPr>
            <w:tcW w:w="1235" w:type="dxa"/>
            <w:vAlign w:val="center"/>
          </w:tcPr>
          <w:p w:rsidR="006B15C1" w:rsidRPr="00DB3F89" w:rsidRDefault="004755A3" w:rsidP="003E5C30">
            <w:pPr>
              <w:pStyle w:val="a5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644 328,00</w:t>
            </w:r>
          </w:p>
        </w:tc>
      </w:tr>
      <w:tr w:rsidR="006B15C1" w:rsidTr="00E10660">
        <w:tc>
          <w:tcPr>
            <w:tcW w:w="6204" w:type="dxa"/>
            <w:gridSpan w:val="2"/>
          </w:tcPr>
          <w:p w:rsidR="006B15C1" w:rsidRPr="000912CE" w:rsidRDefault="006B15C1" w:rsidP="00DB3F89">
            <w:pPr>
              <w:pStyle w:val="a5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233" w:type="dxa"/>
          </w:tcPr>
          <w:p w:rsidR="006B15C1" w:rsidRDefault="006B15C1" w:rsidP="008A6832">
            <w:pPr>
              <w:pStyle w:val="a5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0" w:type="dxa"/>
          </w:tcPr>
          <w:p w:rsidR="006B15C1" w:rsidRPr="000912CE" w:rsidRDefault="007015E1" w:rsidP="008A6832">
            <w:pPr>
              <w:pStyle w:val="a5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86 280</w:t>
            </w:r>
          </w:p>
        </w:tc>
        <w:tc>
          <w:tcPr>
            <w:tcW w:w="864" w:type="dxa"/>
          </w:tcPr>
          <w:p w:rsidR="006B15C1" w:rsidRPr="000912CE" w:rsidRDefault="006B15C1" w:rsidP="00DB3F89">
            <w:pPr>
              <w:pStyle w:val="a5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5" w:type="dxa"/>
          </w:tcPr>
          <w:p w:rsidR="006B15C1" w:rsidRPr="000912CE" w:rsidRDefault="007015E1" w:rsidP="00DB3F89">
            <w:pPr>
              <w:pStyle w:val="a5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1 386 331,20</w:t>
            </w:r>
            <w:bookmarkStart w:id="0" w:name="_GoBack"/>
            <w:bookmarkEnd w:id="0"/>
          </w:p>
        </w:tc>
      </w:tr>
    </w:tbl>
    <w:p w:rsidR="000342A9" w:rsidRDefault="000342A9" w:rsidP="00222558">
      <w:pPr>
        <w:pStyle w:val="a5"/>
        <w:widowControl/>
        <w:ind w:firstLine="0"/>
        <w:rPr>
          <w:szCs w:val="23"/>
        </w:rPr>
      </w:pPr>
    </w:p>
    <w:p w:rsidR="00B32CFC" w:rsidRDefault="00B32CFC" w:rsidP="00B32CF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Поставка товара осуществляется непосредственно Получателю по месту жительства  в течение 30 (Тридцати) календарных дней с момента получения Реестров получателей, сформированных по заявкам инвалидов, в соответствии выбором Получателя, но </w:t>
      </w:r>
      <w:r>
        <w:rPr>
          <w:b/>
          <w:sz w:val="22"/>
          <w:szCs w:val="22"/>
        </w:rPr>
        <w:t>не позднее 20.12.2018 года</w:t>
      </w:r>
      <w:r>
        <w:rPr>
          <w:sz w:val="22"/>
          <w:szCs w:val="22"/>
        </w:rPr>
        <w:t>:</w:t>
      </w:r>
    </w:p>
    <w:p w:rsidR="00B32CFC" w:rsidRDefault="00B32CFC" w:rsidP="00B32CFC">
      <w:pPr>
        <w:ind w:firstLine="709"/>
        <w:jc w:val="both"/>
      </w:pPr>
      <w:proofErr w:type="gramStart"/>
      <w:r>
        <w:rPr>
          <w:sz w:val="22"/>
          <w:szCs w:val="22"/>
        </w:rPr>
        <w:t xml:space="preserve">- Государственное учреждение – Ростовское региональное отделение Фонда социального страхования Российской Федерации: г. Ростов-на-Дону,  </w:t>
      </w:r>
      <w:proofErr w:type="spellStart"/>
      <w:r>
        <w:rPr>
          <w:sz w:val="22"/>
          <w:szCs w:val="22"/>
        </w:rPr>
        <w:t>Мясниковский</w:t>
      </w:r>
      <w:proofErr w:type="spellEnd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Родионово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Несветайский</w:t>
      </w:r>
      <w:proofErr w:type="spellEnd"/>
      <w:r>
        <w:rPr>
          <w:sz w:val="22"/>
          <w:szCs w:val="22"/>
        </w:rPr>
        <w:t xml:space="preserve"> районы, г. Аксай, </w:t>
      </w:r>
      <w:proofErr w:type="spellStart"/>
      <w:r>
        <w:rPr>
          <w:sz w:val="22"/>
          <w:szCs w:val="22"/>
        </w:rPr>
        <w:t>Аксайский</w:t>
      </w:r>
      <w:proofErr w:type="spellEnd"/>
      <w:r>
        <w:rPr>
          <w:sz w:val="22"/>
          <w:szCs w:val="22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>
        <w:rPr>
          <w:sz w:val="22"/>
          <w:szCs w:val="22"/>
        </w:rPr>
        <w:t>Мартыновский</w:t>
      </w:r>
      <w:proofErr w:type="spellEnd"/>
      <w:r>
        <w:rPr>
          <w:sz w:val="22"/>
          <w:szCs w:val="22"/>
        </w:rPr>
        <w:t xml:space="preserve"> районы, г. Миллерово, Миллеровский, </w:t>
      </w:r>
      <w:proofErr w:type="spellStart"/>
      <w:r>
        <w:rPr>
          <w:sz w:val="22"/>
          <w:szCs w:val="22"/>
        </w:rPr>
        <w:t>Кашарский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Чертковский</w:t>
      </w:r>
      <w:proofErr w:type="spellEnd"/>
      <w:r>
        <w:rPr>
          <w:sz w:val="22"/>
          <w:szCs w:val="22"/>
        </w:rPr>
        <w:t xml:space="preserve">, В-Донской, Шолоховский, </w:t>
      </w:r>
      <w:proofErr w:type="spellStart"/>
      <w:r>
        <w:rPr>
          <w:sz w:val="22"/>
          <w:szCs w:val="22"/>
        </w:rPr>
        <w:t>Боковский</w:t>
      </w:r>
      <w:proofErr w:type="spellEnd"/>
      <w:r>
        <w:rPr>
          <w:sz w:val="22"/>
          <w:szCs w:val="22"/>
        </w:rPr>
        <w:t xml:space="preserve"> районы, г. Зерноград, Зерноградский, </w:t>
      </w:r>
      <w:proofErr w:type="spellStart"/>
      <w:r>
        <w:rPr>
          <w:sz w:val="22"/>
          <w:szCs w:val="22"/>
        </w:rPr>
        <w:t>Егорлыкский</w:t>
      </w:r>
      <w:proofErr w:type="spellEnd"/>
      <w:r>
        <w:rPr>
          <w:sz w:val="22"/>
          <w:szCs w:val="22"/>
        </w:rPr>
        <w:t xml:space="preserve"> районы, Батайск, </w:t>
      </w:r>
      <w:proofErr w:type="spellStart"/>
      <w:r>
        <w:rPr>
          <w:sz w:val="22"/>
          <w:szCs w:val="22"/>
        </w:rPr>
        <w:t>Кагальницкий</w:t>
      </w:r>
      <w:proofErr w:type="spellEnd"/>
      <w:r>
        <w:rPr>
          <w:sz w:val="22"/>
          <w:szCs w:val="22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>
        <w:rPr>
          <w:sz w:val="22"/>
          <w:szCs w:val="22"/>
        </w:rPr>
        <w:t>Неклиновский</w:t>
      </w:r>
      <w:proofErr w:type="spellEnd"/>
      <w:r>
        <w:rPr>
          <w:sz w:val="22"/>
          <w:szCs w:val="22"/>
        </w:rPr>
        <w:t>, Куйбышевский районы, г. Белая Калитва</w:t>
      </w:r>
      <w:proofErr w:type="gram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Белокалитвенский</w:t>
      </w:r>
      <w:proofErr w:type="spellEnd"/>
      <w:r>
        <w:rPr>
          <w:sz w:val="22"/>
          <w:szCs w:val="22"/>
        </w:rPr>
        <w:t xml:space="preserve">, Тацинский районы, г. Красный Сулин, Красносулинский, Октябрьский районы, г. Волгодонск,  </w:t>
      </w:r>
      <w:proofErr w:type="spellStart"/>
      <w:r>
        <w:rPr>
          <w:sz w:val="22"/>
          <w:szCs w:val="22"/>
        </w:rPr>
        <w:t>Волгодонской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Цимлянский</w:t>
      </w:r>
      <w:proofErr w:type="spellEnd"/>
      <w:r>
        <w:rPr>
          <w:sz w:val="22"/>
          <w:szCs w:val="22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>
        <w:rPr>
          <w:sz w:val="22"/>
          <w:szCs w:val="22"/>
        </w:rPr>
        <w:t>Сальский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Песчанокопский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Целинский</w:t>
      </w:r>
      <w:proofErr w:type="spellEnd"/>
      <w:r>
        <w:rPr>
          <w:sz w:val="22"/>
          <w:szCs w:val="22"/>
        </w:rPr>
        <w:t xml:space="preserve"> районы, п. Зимовники, </w:t>
      </w:r>
      <w:proofErr w:type="spellStart"/>
      <w:r>
        <w:rPr>
          <w:sz w:val="22"/>
          <w:szCs w:val="22"/>
        </w:rPr>
        <w:t>Зимовниковский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Заветинский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Дубовский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Ремонтненский</w:t>
      </w:r>
      <w:proofErr w:type="spellEnd"/>
      <w:r>
        <w:rPr>
          <w:sz w:val="22"/>
          <w:szCs w:val="22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>
        <w:rPr>
          <w:sz w:val="22"/>
          <w:szCs w:val="22"/>
        </w:rPr>
        <w:t>Милютинский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Обливский</w:t>
      </w:r>
      <w:proofErr w:type="spellEnd"/>
      <w:r>
        <w:rPr>
          <w:sz w:val="22"/>
          <w:szCs w:val="22"/>
        </w:rPr>
        <w:t xml:space="preserve"> районы.</w:t>
      </w:r>
      <w:proofErr w:type="gramEnd"/>
    </w:p>
    <w:p w:rsidR="00B32CFC" w:rsidRDefault="00B32CFC" w:rsidP="00B32CFC">
      <w:pPr>
        <w:ind w:firstLine="709"/>
        <w:jc w:val="both"/>
      </w:pPr>
    </w:p>
    <w:p w:rsidR="008131DC" w:rsidRDefault="008131DC" w:rsidP="00B32CFC">
      <w:pPr>
        <w:suppressAutoHyphens/>
        <w:ind w:firstLine="709"/>
        <w:jc w:val="both"/>
      </w:pPr>
    </w:p>
    <w:sectPr w:rsidR="008131DC" w:rsidSect="00E1066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1A40"/>
    <w:multiLevelType w:val="hybridMultilevel"/>
    <w:tmpl w:val="8EB09318"/>
    <w:lvl w:ilvl="0" w:tplc="EA7C2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FF"/>
    <w:rsid w:val="000342A9"/>
    <w:rsid w:val="000912CE"/>
    <w:rsid w:val="000B6CA7"/>
    <w:rsid w:val="00155FC1"/>
    <w:rsid w:val="00176928"/>
    <w:rsid w:val="00222558"/>
    <w:rsid w:val="00285096"/>
    <w:rsid w:val="003E5C30"/>
    <w:rsid w:val="00465CFF"/>
    <w:rsid w:val="004755A3"/>
    <w:rsid w:val="00582FA0"/>
    <w:rsid w:val="005F3FDF"/>
    <w:rsid w:val="006544DA"/>
    <w:rsid w:val="006B15C1"/>
    <w:rsid w:val="007015E1"/>
    <w:rsid w:val="007C01DD"/>
    <w:rsid w:val="008131DC"/>
    <w:rsid w:val="00882C0F"/>
    <w:rsid w:val="008A6832"/>
    <w:rsid w:val="00960682"/>
    <w:rsid w:val="009B45F0"/>
    <w:rsid w:val="00A16F26"/>
    <w:rsid w:val="00AD60A1"/>
    <w:rsid w:val="00B23631"/>
    <w:rsid w:val="00B32CFC"/>
    <w:rsid w:val="00C06B9D"/>
    <w:rsid w:val="00C13519"/>
    <w:rsid w:val="00CE34FC"/>
    <w:rsid w:val="00D77BFD"/>
    <w:rsid w:val="00DB3F89"/>
    <w:rsid w:val="00E10660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BF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77BF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link w:val="ConsPlusNonformat0"/>
    <w:rsid w:val="00D77B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77B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Обычный.Нормальный абзац"/>
    <w:rsid w:val="00D77BF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3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BF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77BF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link w:val="ConsPlusNonformat0"/>
    <w:rsid w:val="00D77B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77B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Обычный.Нормальный абзац"/>
    <w:rsid w:val="00D77BF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3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9E5C-CAEC-4CB5-A3FA-62400E31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puhkalova_ts</cp:lastModifiedBy>
  <cp:revision>29</cp:revision>
  <dcterms:created xsi:type="dcterms:W3CDTF">2018-11-29T06:42:00Z</dcterms:created>
  <dcterms:modified xsi:type="dcterms:W3CDTF">2018-12-10T09:11:00Z</dcterms:modified>
</cp:coreProperties>
</file>