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D" w:rsidRPr="005E770E" w:rsidRDefault="00D77BFD" w:rsidP="00D77BFD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sz w:val="24"/>
          <w:szCs w:val="24"/>
        </w:rPr>
        <w:t xml:space="preserve">Раздел </w:t>
      </w:r>
      <w:r w:rsidRPr="005E770E">
        <w:rPr>
          <w:sz w:val="24"/>
          <w:szCs w:val="24"/>
          <w:lang w:val="en-US"/>
        </w:rPr>
        <w:t>III</w:t>
      </w:r>
      <w:r w:rsidRPr="005E770E">
        <w:rPr>
          <w:sz w:val="24"/>
          <w:szCs w:val="24"/>
        </w:rPr>
        <w:t xml:space="preserve">. </w:t>
      </w: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D77BFD" w:rsidRPr="006E05EA" w:rsidRDefault="00D77BFD" w:rsidP="00D77BFD">
      <w:pPr>
        <w:ind w:firstLine="709"/>
        <w:jc w:val="center"/>
        <w:rPr>
          <w:i/>
          <w:u w:val="single"/>
        </w:rPr>
      </w:pPr>
      <w:r w:rsidRPr="006E05EA">
        <w:rPr>
          <w:i/>
          <w:u w:val="single"/>
        </w:rPr>
        <w:t>Поставка детям-инвалидам подгузников</w:t>
      </w:r>
    </w:p>
    <w:p w:rsidR="00D77BFD" w:rsidRPr="006E05EA" w:rsidRDefault="00D77BFD" w:rsidP="00D77BFD">
      <w:pPr>
        <w:ind w:firstLine="709"/>
        <w:jc w:val="center"/>
      </w:pPr>
      <w:r w:rsidRPr="006E05EA">
        <w:rPr>
          <w:b/>
          <w:bCs/>
          <w:kern w:val="1"/>
        </w:rPr>
        <w:t>Требования к месту, условиям, объемам и срокам (периодам) поставки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A16F26" w:rsidRDefault="00D77BFD" w:rsidP="000342A9">
      <w:pPr>
        <w:pStyle w:val="a5"/>
        <w:widowControl/>
        <w:jc w:val="right"/>
        <w:rPr>
          <w:szCs w:val="23"/>
        </w:rPr>
      </w:pPr>
      <w:r w:rsidRPr="00CB75B4">
        <w:rPr>
          <w:szCs w:val="23"/>
        </w:rPr>
        <w:t>Таблица №1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6B15C1" w:rsidTr="00E10660">
        <w:tc>
          <w:tcPr>
            <w:tcW w:w="1471" w:type="dxa"/>
            <w:vAlign w:val="center"/>
          </w:tcPr>
          <w:p w:rsidR="006B15C1" w:rsidRPr="00A8180E" w:rsidRDefault="006B15C1" w:rsidP="00582FA0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Наименование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Товара</w:t>
            </w:r>
          </w:p>
        </w:tc>
        <w:tc>
          <w:tcPr>
            <w:tcW w:w="4733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Описание Товара</w:t>
            </w:r>
          </w:p>
        </w:tc>
        <w:tc>
          <w:tcPr>
            <w:tcW w:w="1233" w:type="dxa"/>
            <w:vAlign w:val="center"/>
          </w:tcPr>
          <w:p w:rsidR="006B15C1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</w:t>
            </w:r>
          </w:p>
          <w:p w:rsidR="006B15C1" w:rsidRPr="00A8180E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Заказчика</w:t>
            </w:r>
          </w:p>
        </w:tc>
        <w:tc>
          <w:tcPr>
            <w:tcW w:w="920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6"/>
                <w:szCs w:val="18"/>
              </w:rPr>
              <w:t>Кол-во (шт.)</w:t>
            </w:r>
          </w:p>
        </w:tc>
        <w:tc>
          <w:tcPr>
            <w:tcW w:w="864" w:type="dxa"/>
            <w:vAlign w:val="center"/>
          </w:tcPr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Цена</w:t>
            </w:r>
          </w:p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за ед.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  <w:tc>
          <w:tcPr>
            <w:tcW w:w="1235" w:type="dxa"/>
            <w:vAlign w:val="center"/>
          </w:tcPr>
          <w:p w:rsidR="006B15C1" w:rsidRPr="00A8180E" w:rsidRDefault="006B15C1" w:rsidP="00582FA0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Суммарная стоимость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</w:tr>
      <w:tr w:rsidR="006B15C1" w:rsidTr="00E10660">
        <w:tc>
          <w:tcPr>
            <w:tcW w:w="1471" w:type="dxa"/>
            <w:vAlign w:val="center"/>
          </w:tcPr>
          <w:p w:rsidR="006B15C1" w:rsidRDefault="006B15C1" w:rsidP="00222558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4733" w:type="dxa"/>
          </w:tcPr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количество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155FC1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E10660" w:rsidP="00E1066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C82AF7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235" w:type="dxa"/>
            <w:vAlign w:val="center"/>
          </w:tcPr>
          <w:p w:rsidR="006B15C1" w:rsidRPr="00DB3F89" w:rsidRDefault="00C82AF7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23 083,20</w:t>
            </w:r>
          </w:p>
        </w:tc>
      </w:tr>
      <w:tr w:rsidR="006B15C1" w:rsidTr="00176928">
        <w:tc>
          <w:tcPr>
            <w:tcW w:w="1471" w:type="dxa"/>
            <w:vAlign w:val="center"/>
          </w:tcPr>
          <w:p w:rsidR="006B15C1" w:rsidRDefault="006B15C1" w:rsidP="00CE34FC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</w:tcPr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подгузниках детских не допускаются механические повреждения (разрыв края, разрезы и т.п.), пятна </w:t>
            </w: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882C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176928" w:rsidP="0017692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EA2EB6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47 670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12,69</w:t>
            </w:r>
          </w:p>
        </w:tc>
        <w:tc>
          <w:tcPr>
            <w:tcW w:w="1235" w:type="dxa"/>
            <w:vAlign w:val="center"/>
          </w:tcPr>
          <w:p w:rsidR="006B15C1" w:rsidRPr="00DB3F89" w:rsidRDefault="00EA2EB6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604 932,30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FE034E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</w:t>
            </w:r>
            <w:r w:rsidRPr="00552673">
              <w:rPr>
                <w:rFonts w:eastAsia="Microsoft YaHei"/>
                <w:sz w:val="18"/>
                <w:szCs w:val="18"/>
              </w:rPr>
              <w:lastRenderedPageBreak/>
              <w:t xml:space="preserve">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</w:t>
            </w:r>
            <w:r>
              <w:rPr>
                <w:rFonts w:eastAsia="Microsoft YaHei"/>
                <w:sz w:val="18"/>
                <w:szCs w:val="18"/>
              </w:rPr>
              <w:lastRenderedPageBreak/>
              <w:t>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0B6CA7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Российской </w:t>
            </w:r>
            <w:r w:rsidRPr="006D58B7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3A0804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26 610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3A0804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455 031,00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285096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lastRenderedPageBreak/>
              <w:t>информацию о сертификации (при наличии).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C06B9D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3A0804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81 540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3A0804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1 394 334,00</w:t>
            </w:r>
          </w:p>
        </w:tc>
      </w:tr>
      <w:tr w:rsidR="006B15C1" w:rsidTr="00E10660">
        <w:tc>
          <w:tcPr>
            <w:tcW w:w="6204" w:type="dxa"/>
            <w:gridSpan w:val="2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33" w:type="dxa"/>
          </w:tcPr>
          <w:p w:rsidR="006B15C1" w:rsidRDefault="006B15C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6B15C1" w:rsidRPr="000912CE" w:rsidRDefault="003A0804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157 500</w:t>
            </w:r>
          </w:p>
        </w:tc>
        <w:tc>
          <w:tcPr>
            <w:tcW w:w="864" w:type="dxa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6B15C1" w:rsidRPr="000912CE" w:rsidRDefault="003A0804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2 477 380,50</w:t>
            </w:r>
          </w:p>
        </w:tc>
      </w:tr>
    </w:tbl>
    <w:p w:rsidR="000342A9" w:rsidRDefault="000342A9" w:rsidP="00222558">
      <w:pPr>
        <w:pStyle w:val="a5"/>
        <w:widowControl/>
        <w:ind w:firstLine="0"/>
        <w:rPr>
          <w:szCs w:val="23"/>
        </w:rPr>
      </w:pPr>
    </w:p>
    <w:p w:rsidR="003A0804" w:rsidRPr="00025860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3A0804" w:rsidRPr="00025860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1. По месту нахождения пунктов выдачи, организованных Поставщиком, в день обращения Получателя:</w:t>
      </w:r>
    </w:p>
    <w:p w:rsidR="003A0804" w:rsidRDefault="003A0804" w:rsidP="003A0804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- для инвалидов, проживающих в Ростовской области - Пункты выдачи должны быть организованы Поставщиком в городах Ростовской области, в частности г. Ростове-на-Дону, г. Таганроге. Дополнительные пункты выдачи могут быть организованы в иных городах Ростовской области по выбору поставщика.</w:t>
      </w:r>
    </w:p>
    <w:p w:rsidR="003A0804" w:rsidRDefault="003A0804" w:rsidP="003A080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Pr="005568ED">
        <w:rPr>
          <w:b/>
          <w:sz w:val="22"/>
          <w:szCs w:val="22"/>
        </w:rPr>
        <w:t>не позднее 20.12.2018 года</w:t>
      </w:r>
      <w:r w:rsidRPr="005568ED">
        <w:rPr>
          <w:sz w:val="22"/>
          <w:szCs w:val="22"/>
        </w:rPr>
        <w:t>:</w:t>
      </w:r>
    </w:p>
    <w:p w:rsidR="003A0804" w:rsidRPr="005568ED" w:rsidRDefault="003A0804" w:rsidP="003A0804">
      <w:pPr>
        <w:ind w:firstLine="709"/>
        <w:jc w:val="both"/>
      </w:pPr>
      <w:proofErr w:type="gramStart"/>
      <w:r w:rsidRPr="005568ED">
        <w:rPr>
          <w:sz w:val="22"/>
          <w:szCs w:val="22"/>
        </w:rPr>
        <w:t>- Государственное учреждение – Ростовское региональное отделение Фонда социального страхования Российской Федерации: г. Росто</w:t>
      </w:r>
      <w:bookmarkStart w:id="0" w:name="_GoBack"/>
      <w:bookmarkEnd w:id="0"/>
      <w:r w:rsidRPr="005568ED">
        <w:rPr>
          <w:sz w:val="22"/>
          <w:szCs w:val="22"/>
        </w:rPr>
        <w:t xml:space="preserve">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3A0804" w:rsidRPr="00152061" w:rsidRDefault="003A0804" w:rsidP="003A0804">
      <w:pPr>
        <w:ind w:firstLine="709"/>
        <w:jc w:val="both"/>
      </w:pPr>
    </w:p>
    <w:p w:rsidR="008131DC" w:rsidRDefault="008131DC" w:rsidP="003A0804">
      <w:pPr>
        <w:ind w:firstLine="709"/>
        <w:jc w:val="both"/>
      </w:pPr>
    </w:p>
    <w:sectPr w:rsidR="008131DC" w:rsidSect="00E1066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F"/>
    <w:rsid w:val="000342A9"/>
    <w:rsid w:val="000912CE"/>
    <w:rsid w:val="000B6CA7"/>
    <w:rsid w:val="00155FC1"/>
    <w:rsid w:val="00176928"/>
    <w:rsid w:val="00222558"/>
    <w:rsid w:val="00285096"/>
    <w:rsid w:val="003A0804"/>
    <w:rsid w:val="003E5C30"/>
    <w:rsid w:val="00465CFF"/>
    <w:rsid w:val="004755A3"/>
    <w:rsid w:val="00582FA0"/>
    <w:rsid w:val="005F3FDF"/>
    <w:rsid w:val="006544DA"/>
    <w:rsid w:val="006B15C1"/>
    <w:rsid w:val="007015E1"/>
    <w:rsid w:val="007C01DD"/>
    <w:rsid w:val="008131DC"/>
    <w:rsid w:val="00882C0F"/>
    <w:rsid w:val="008A6832"/>
    <w:rsid w:val="00960682"/>
    <w:rsid w:val="009B45F0"/>
    <w:rsid w:val="00A16F26"/>
    <w:rsid w:val="00AD60A1"/>
    <w:rsid w:val="00B23631"/>
    <w:rsid w:val="00B32CFC"/>
    <w:rsid w:val="00C06B9D"/>
    <w:rsid w:val="00C13519"/>
    <w:rsid w:val="00C82AF7"/>
    <w:rsid w:val="00CE34FC"/>
    <w:rsid w:val="00D77BFD"/>
    <w:rsid w:val="00DB3F89"/>
    <w:rsid w:val="00E10660"/>
    <w:rsid w:val="00EA2EB6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EF2D-5839-4FC5-97DF-1C1A46AE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32</cp:revision>
  <dcterms:created xsi:type="dcterms:W3CDTF">2018-11-29T06:42:00Z</dcterms:created>
  <dcterms:modified xsi:type="dcterms:W3CDTF">2018-12-10T09:15:00Z</dcterms:modified>
</cp:coreProperties>
</file>