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0" w:rsidRPr="00767E8D" w:rsidRDefault="002158E0" w:rsidP="002158E0">
      <w:pPr>
        <w:widowControl w:val="0"/>
        <w:tabs>
          <w:tab w:val="left" w:pos="1239"/>
        </w:tabs>
        <w:jc w:val="center"/>
        <w:rPr>
          <w:sz w:val="25"/>
          <w:szCs w:val="25"/>
        </w:rPr>
      </w:pPr>
      <w:bookmarkStart w:id="0" w:name="_GoBack"/>
      <w:bookmarkEnd w:id="0"/>
      <w:r w:rsidRPr="00767E8D">
        <w:rPr>
          <w:sz w:val="25"/>
          <w:szCs w:val="25"/>
        </w:rPr>
        <w:t xml:space="preserve">Техническое задание </w:t>
      </w:r>
    </w:p>
    <w:p w:rsidR="002158E0" w:rsidRPr="00767E8D" w:rsidRDefault="002158E0" w:rsidP="002158E0">
      <w:pPr>
        <w:widowControl w:val="0"/>
        <w:jc w:val="center"/>
        <w:rPr>
          <w:sz w:val="25"/>
          <w:szCs w:val="25"/>
        </w:rPr>
      </w:pPr>
      <w:r w:rsidRPr="00767E8D">
        <w:rPr>
          <w:sz w:val="25"/>
          <w:szCs w:val="25"/>
        </w:rPr>
        <w:t>Функциональные и качественные характеристики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</w:t>
      </w:r>
    </w:p>
    <w:p w:rsidR="002158E0" w:rsidRPr="00767E8D" w:rsidRDefault="002158E0" w:rsidP="002158E0">
      <w:pPr>
        <w:widowControl w:val="0"/>
        <w:jc w:val="center"/>
        <w:rPr>
          <w:b/>
          <w:sz w:val="25"/>
          <w:szCs w:val="25"/>
        </w:rPr>
      </w:pPr>
    </w:p>
    <w:p w:rsidR="002158E0" w:rsidRPr="00767E8D" w:rsidRDefault="002158E0" w:rsidP="002158E0">
      <w:pPr>
        <w:widowControl w:val="0"/>
        <w:ind w:firstLine="567"/>
        <w:rPr>
          <w:b/>
          <w:bCs/>
          <w:sz w:val="25"/>
          <w:szCs w:val="25"/>
        </w:rPr>
      </w:pPr>
      <w:r w:rsidRPr="00767E8D">
        <w:rPr>
          <w:b/>
          <w:bCs/>
          <w:sz w:val="25"/>
          <w:szCs w:val="25"/>
        </w:rPr>
        <w:t>Наименование услуг:</w:t>
      </w:r>
    </w:p>
    <w:p w:rsidR="002158E0" w:rsidRPr="00767E8D" w:rsidRDefault="002158E0" w:rsidP="002158E0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67E8D">
        <w:rPr>
          <w:sz w:val="25"/>
          <w:szCs w:val="25"/>
        </w:rPr>
        <w:t xml:space="preserve">Оказание в </w:t>
      </w:r>
      <w:r w:rsidR="00D849A8">
        <w:rPr>
          <w:sz w:val="25"/>
          <w:szCs w:val="25"/>
        </w:rPr>
        <w:t>2019</w:t>
      </w:r>
      <w:r w:rsidR="00977963">
        <w:rPr>
          <w:sz w:val="25"/>
          <w:szCs w:val="25"/>
        </w:rPr>
        <w:t xml:space="preserve"> </w:t>
      </w:r>
      <w:r w:rsidRPr="00767E8D">
        <w:rPr>
          <w:sz w:val="25"/>
          <w:szCs w:val="25"/>
        </w:rPr>
        <w:t>году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по классам болезней:</w:t>
      </w:r>
    </w:p>
    <w:p w:rsidR="002158E0" w:rsidRPr="00767E8D" w:rsidRDefault="002158E0" w:rsidP="002158E0">
      <w:pPr>
        <w:widowControl w:val="0"/>
        <w:snapToGrid w:val="0"/>
        <w:ind w:firstLine="567"/>
        <w:jc w:val="both"/>
        <w:rPr>
          <w:b/>
          <w:sz w:val="25"/>
          <w:szCs w:val="25"/>
        </w:rPr>
      </w:pPr>
      <w:r w:rsidRPr="00767E8D">
        <w:rPr>
          <w:b/>
          <w:sz w:val="25"/>
          <w:szCs w:val="25"/>
        </w:rPr>
        <w:t>- XIII - болезни костно-мышечной системы и соединительной ткани, МКБ-10;</w:t>
      </w:r>
    </w:p>
    <w:p w:rsidR="002158E0" w:rsidRPr="00767E8D" w:rsidRDefault="002158E0" w:rsidP="002158E0">
      <w:pPr>
        <w:widowControl w:val="0"/>
        <w:snapToGrid w:val="0"/>
        <w:ind w:firstLine="567"/>
        <w:jc w:val="both"/>
        <w:rPr>
          <w:b/>
          <w:sz w:val="25"/>
          <w:szCs w:val="25"/>
        </w:rPr>
      </w:pPr>
      <w:r w:rsidRPr="00767E8D">
        <w:rPr>
          <w:b/>
          <w:sz w:val="25"/>
          <w:szCs w:val="25"/>
        </w:rPr>
        <w:t>- VI - болезни нервной системы, МКБ-10;</w:t>
      </w:r>
    </w:p>
    <w:p w:rsidR="002158E0" w:rsidRPr="00767E8D" w:rsidRDefault="002158E0" w:rsidP="002158E0">
      <w:pPr>
        <w:widowControl w:val="0"/>
        <w:snapToGrid w:val="0"/>
        <w:ind w:firstLine="567"/>
        <w:jc w:val="both"/>
        <w:rPr>
          <w:b/>
          <w:sz w:val="25"/>
          <w:szCs w:val="25"/>
        </w:rPr>
      </w:pPr>
      <w:r w:rsidRPr="00767E8D">
        <w:rPr>
          <w:b/>
          <w:sz w:val="25"/>
          <w:szCs w:val="25"/>
        </w:rPr>
        <w:t xml:space="preserve">- </w:t>
      </w:r>
      <w:proofErr w:type="gramStart"/>
      <w:r w:rsidRPr="00767E8D">
        <w:rPr>
          <w:b/>
          <w:sz w:val="25"/>
          <w:szCs w:val="25"/>
        </w:rPr>
        <w:t>Х</w:t>
      </w:r>
      <w:proofErr w:type="gramEnd"/>
      <w:r w:rsidRPr="00767E8D">
        <w:rPr>
          <w:b/>
          <w:sz w:val="25"/>
          <w:szCs w:val="25"/>
        </w:rPr>
        <w:t>II - болезни кожи и подкожной клетчатки, МКБ-10;</w:t>
      </w:r>
    </w:p>
    <w:p w:rsidR="002158E0" w:rsidRPr="00767E8D" w:rsidRDefault="002158E0" w:rsidP="002158E0">
      <w:pPr>
        <w:widowControl w:val="0"/>
        <w:snapToGrid w:val="0"/>
        <w:ind w:firstLine="567"/>
        <w:jc w:val="both"/>
        <w:rPr>
          <w:b/>
          <w:sz w:val="25"/>
          <w:szCs w:val="25"/>
        </w:rPr>
      </w:pPr>
      <w:r w:rsidRPr="00767E8D">
        <w:rPr>
          <w:b/>
          <w:sz w:val="25"/>
          <w:szCs w:val="25"/>
        </w:rPr>
        <w:t>- Х - болезни органов дыхания, МКБ-10;</w:t>
      </w:r>
    </w:p>
    <w:p w:rsidR="002158E0" w:rsidRPr="00767E8D" w:rsidRDefault="002158E0" w:rsidP="002158E0">
      <w:pPr>
        <w:widowControl w:val="0"/>
        <w:snapToGrid w:val="0"/>
        <w:ind w:firstLine="567"/>
        <w:jc w:val="both"/>
        <w:rPr>
          <w:b/>
          <w:sz w:val="25"/>
          <w:szCs w:val="25"/>
        </w:rPr>
      </w:pPr>
      <w:r w:rsidRPr="00767E8D">
        <w:rPr>
          <w:b/>
          <w:sz w:val="25"/>
          <w:szCs w:val="25"/>
        </w:rPr>
        <w:t>- Х</w:t>
      </w:r>
      <w:proofErr w:type="gramStart"/>
      <w:r w:rsidRPr="00767E8D">
        <w:rPr>
          <w:b/>
          <w:sz w:val="25"/>
          <w:szCs w:val="25"/>
        </w:rPr>
        <w:t>I</w:t>
      </w:r>
      <w:proofErr w:type="gramEnd"/>
      <w:r w:rsidRPr="00767E8D">
        <w:rPr>
          <w:b/>
          <w:sz w:val="25"/>
          <w:szCs w:val="25"/>
        </w:rPr>
        <w:t xml:space="preserve"> - болезни органов пищеварения, МКБ-10.</w:t>
      </w:r>
    </w:p>
    <w:p w:rsidR="002158E0" w:rsidRPr="00767E8D" w:rsidRDefault="002158E0" w:rsidP="002158E0">
      <w:pPr>
        <w:widowControl w:val="0"/>
        <w:tabs>
          <w:tab w:val="left" w:pos="240"/>
        </w:tabs>
        <w:ind w:firstLine="567"/>
        <w:jc w:val="both"/>
        <w:rPr>
          <w:sz w:val="25"/>
          <w:szCs w:val="25"/>
        </w:rPr>
      </w:pPr>
      <w:proofErr w:type="gramStart"/>
      <w:r w:rsidRPr="00767E8D">
        <w:rPr>
          <w:sz w:val="25"/>
          <w:szCs w:val="25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767E8D">
        <w:rPr>
          <w:sz w:val="25"/>
          <w:szCs w:val="25"/>
        </w:rPr>
        <w:t xml:space="preserve"> заболеваний».</w:t>
      </w:r>
    </w:p>
    <w:p w:rsidR="00767E8D" w:rsidRDefault="00767E8D" w:rsidP="002158E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bCs/>
          <w:sz w:val="25"/>
          <w:szCs w:val="25"/>
        </w:rPr>
      </w:pPr>
    </w:p>
    <w:p w:rsidR="002158E0" w:rsidRPr="00767E8D" w:rsidRDefault="002158E0" w:rsidP="002158E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767E8D">
        <w:rPr>
          <w:b/>
          <w:bCs/>
          <w:sz w:val="25"/>
          <w:szCs w:val="25"/>
        </w:rPr>
        <w:t>Требования к качеству услуг:</w:t>
      </w:r>
      <w:r w:rsidRPr="00767E8D">
        <w:rPr>
          <w:b/>
          <w:sz w:val="25"/>
          <w:szCs w:val="25"/>
        </w:rPr>
        <w:t xml:space="preserve">  </w:t>
      </w:r>
    </w:p>
    <w:p w:rsidR="002158E0" w:rsidRPr="00767E8D" w:rsidRDefault="002158E0" w:rsidP="002158E0">
      <w:pPr>
        <w:widowControl w:val="0"/>
        <w:ind w:firstLine="284"/>
        <w:jc w:val="both"/>
        <w:rPr>
          <w:rFonts w:eastAsiaTheme="minorEastAsia"/>
          <w:sz w:val="27"/>
          <w:szCs w:val="27"/>
        </w:rPr>
      </w:pPr>
      <w:proofErr w:type="gramStart"/>
      <w:r w:rsidRPr="00767E8D">
        <w:rPr>
          <w:rFonts w:eastAsiaTheme="minorEastAsia"/>
          <w:sz w:val="25"/>
          <w:szCs w:val="25"/>
        </w:rPr>
        <w:t>Услуги по медицинской реабилитации должны быть выполнены и оказаны с 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</w:t>
      </w:r>
      <w:r w:rsidRPr="00767E8D">
        <w:rPr>
          <w:rFonts w:eastAsiaTheme="minorEastAsia"/>
          <w:sz w:val="27"/>
          <w:szCs w:val="27"/>
        </w:rPr>
        <w:t xml:space="preserve"> </w:t>
      </w:r>
      <w:proofErr w:type="gramEnd"/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1450"/>
        <w:gridCol w:w="6096"/>
      </w:tblGrid>
      <w:tr w:rsidR="002158E0" w:rsidRPr="00767E8D" w:rsidTr="009E535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8E0" w:rsidRPr="00767E8D" w:rsidRDefault="002158E0" w:rsidP="009E5358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</w:rPr>
            </w:pPr>
            <w:r w:rsidRPr="00767E8D">
              <w:rPr>
                <w:rFonts w:eastAsia="Lucida Sans Unicode"/>
                <w:b/>
                <w:kern w:val="2"/>
              </w:rPr>
              <w:t>Стандарт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8E0" w:rsidRPr="00767E8D" w:rsidRDefault="002158E0" w:rsidP="009E5358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</w:rPr>
            </w:pPr>
            <w:r w:rsidRPr="00767E8D">
              <w:rPr>
                <w:rFonts w:eastAsia="Lucida Sans Unicode"/>
                <w:b/>
                <w:kern w:val="2"/>
              </w:rPr>
              <w:t>№ приказа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E0" w:rsidRPr="00767E8D" w:rsidRDefault="002158E0" w:rsidP="009E5358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</w:rPr>
            </w:pPr>
            <w:r w:rsidRPr="00767E8D">
              <w:rPr>
                <w:rFonts w:eastAsia="Lucida Sans Unicode"/>
                <w:b/>
                <w:kern w:val="2"/>
              </w:rPr>
              <w:t>Наименование приказа</w:t>
            </w:r>
          </w:p>
        </w:tc>
      </w:tr>
      <w:tr w:rsidR="002158E0" w:rsidRPr="00767E8D" w:rsidTr="009E5358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Theme="minorEastAsia"/>
              </w:rPr>
            </w:pPr>
            <w:r w:rsidRPr="00767E8D">
              <w:rPr>
                <w:rFonts w:eastAsiaTheme="minorEastAsia"/>
                <w:b/>
              </w:rPr>
              <w:t>Класс болезней XIII</w:t>
            </w:r>
            <w:r w:rsidRPr="00767E8D">
              <w:rPr>
                <w:rFonts w:eastAsiaTheme="minorEastAsia"/>
              </w:rPr>
              <w:t>: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Theme="minorEastAsia"/>
              </w:rPr>
            </w:pPr>
            <w:r w:rsidRPr="00767E8D">
              <w:rPr>
                <w:rFonts w:eastAsiaTheme="minorEastAsia"/>
              </w:rPr>
              <w:t>болезни костно-мышечной системы и соединительной ткани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Theme="minorEastAsia"/>
                <w:b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>№ 208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67E8D">
              <w:rPr>
                <w:rFonts w:eastAsia="Lucida Sans Unicode"/>
                <w:kern w:val="1"/>
              </w:rPr>
              <w:t>дорсопатии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, </w:t>
            </w:r>
            <w:proofErr w:type="spellStart"/>
            <w:r w:rsidRPr="00767E8D">
              <w:rPr>
                <w:rFonts w:eastAsia="Lucida Sans Unicode"/>
                <w:kern w:val="1"/>
              </w:rPr>
              <w:t>спондилопатии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, болезни мягких тканей, </w:t>
            </w:r>
            <w:proofErr w:type="spellStart"/>
            <w:r w:rsidRPr="00767E8D">
              <w:rPr>
                <w:rFonts w:eastAsia="Lucida Sans Unicode"/>
                <w:kern w:val="1"/>
              </w:rPr>
              <w:t>остеопатии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 и </w:t>
            </w:r>
            <w:proofErr w:type="spellStart"/>
            <w:r w:rsidRPr="00767E8D">
              <w:rPr>
                <w:rFonts w:eastAsia="Lucida Sans Unicode"/>
                <w:kern w:val="1"/>
              </w:rPr>
              <w:t>хондропатии</w:t>
            </w:r>
            <w:proofErr w:type="spellEnd"/>
            <w:r w:rsidRPr="00767E8D">
              <w:rPr>
                <w:rFonts w:eastAsia="Lucida Sans Unicode"/>
                <w:kern w:val="1"/>
              </w:rPr>
              <w:t>)»</w:t>
            </w:r>
          </w:p>
        </w:tc>
      </w:tr>
      <w:tr w:rsidR="002158E0" w:rsidRPr="00767E8D" w:rsidTr="009E5358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767E8D">
              <w:rPr>
                <w:rFonts w:eastAsia="Lucida Sans Unicode"/>
                <w:kern w:val="1"/>
              </w:rPr>
              <w:t>№ 227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 w:rsidRPr="00767E8D">
              <w:rPr>
                <w:rFonts w:eastAsia="Lucida Sans Unicode"/>
                <w:kern w:val="1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67E8D">
              <w:rPr>
                <w:rFonts w:eastAsia="Lucida Sans Unicode"/>
                <w:kern w:val="1"/>
              </w:rPr>
              <w:t>артропатии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, инфекционные </w:t>
            </w:r>
            <w:proofErr w:type="spellStart"/>
            <w:r w:rsidRPr="00767E8D">
              <w:rPr>
                <w:rFonts w:eastAsia="Lucida Sans Unicode"/>
                <w:kern w:val="1"/>
              </w:rPr>
              <w:t>артропатии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, воспалительные </w:t>
            </w:r>
            <w:proofErr w:type="spellStart"/>
            <w:r w:rsidRPr="00767E8D">
              <w:rPr>
                <w:rFonts w:eastAsia="Lucida Sans Unicode"/>
                <w:kern w:val="1"/>
              </w:rPr>
              <w:t>артропатии</w:t>
            </w:r>
            <w:proofErr w:type="spellEnd"/>
            <w:r w:rsidRPr="00767E8D">
              <w:rPr>
                <w:rFonts w:eastAsia="Lucida Sans Unicode"/>
                <w:kern w:val="1"/>
              </w:rPr>
              <w:t>, артрозы, другие поражения суставов)»</w:t>
            </w:r>
          </w:p>
        </w:tc>
      </w:tr>
      <w:tr w:rsidR="002158E0" w:rsidRPr="00767E8D" w:rsidTr="009E5358"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Theme="minorEastAsia"/>
              </w:rPr>
            </w:pPr>
            <w:r w:rsidRPr="00767E8D">
              <w:rPr>
                <w:rFonts w:eastAsiaTheme="minorEastAsia"/>
                <w:b/>
              </w:rPr>
              <w:t>Класс болезней VI:</w:t>
            </w:r>
            <w:r w:rsidRPr="00767E8D">
              <w:rPr>
                <w:rFonts w:eastAsiaTheme="minorEastAsia"/>
              </w:rPr>
              <w:t xml:space="preserve"> болезни нервной системы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Theme="minorEastAsia"/>
                <w:b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>№ 214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767E8D">
              <w:rPr>
                <w:rFonts w:eastAsia="Lucida Sans Unicode"/>
                <w:kern w:val="1"/>
              </w:rPr>
              <w:t>полиневропатиями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 и другими поражениями периферической нервной системы»</w:t>
            </w:r>
          </w:p>
        </w:tc>
      </w:tr>
      <w:tr w:rsidR="002158E0" w:rsidRPr="00767E8D" w:rsidTr="009E5358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767E8D">
              <w:rPr>
                <w:rFonts w:eastAsia="Lucida Sans Unicode"/>
                <w:kern w:val="1"/>
              </w:rPr>
              <w:t>№ 217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 w:rsidRPr="00767E8D">
              <w:rPr>
                <w:rFonts w:eastAsia="Lucida Sans Unicode"/>
                <w:kern w:val="1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2158E0" w:rsidRPr="00767E8D" w:rsidTr="009E5358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 w:rsidRPr="00767E8D">
              <w:rPr>
                <w:rFonts w:eastAsia="Lucida Sans Unicode"/>
                <w:kern w:val="1"/>
              </w:rPr>
              <w:t>№ 273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 w:rsidRPr="00767E8D">
              <w:rPr>
                <w:rFonts w:eastAsia="Lucida Sans Unicode"/>
                <w:kern w:val="1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767E8D">
              <w:rPr>
                <w:rFonts w:eastAsia="Lucida Sans Unicode"/>
                <w:kern w:val="1"/>
              </w:rPr>
              <w:t>соматоформными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 расстройствами»</w:t>
            </w:r>
          </w:p>
        </w:tc>
      </w:tr>
      <w:tr w:rsidR="002158E0" w:rsidRPr="00767E8D" w:rsidTr="009E535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Theme="minorEastAsia"/>
                <w:b/>
              </w:rPr>
            </w:pPr>
            <w:r w:rsidRPr="00767E8D">
              <w:rPr>
                <w:rFonts w:eastAsiaTheme="minorEastAsia"/>
                <w:b/>
              </w:rPr>
              <w:t xml:space="preserve">Класс болезней </w:t>
            </w:r>
            <w:proofErr w:type="gramStart"/>
            <w:r w:rsidRPr="00767E8D">
              <w:rPr>
                <w:rFonts w:eastAsiaTheme="minorEastAsia"/>
                <w:b/>
              </w:rPr>
              <w:t>Х</w:t>
            </w:r>
            <w:proofErr w:type="gramEnd"/>
            <w:r w:rsidRPr="00767E8D">
              <w:rPr>
                <w:rFonts w:eastAsiaTheme="minorEastAsia"/>
                <w:b/>
                <w:lang w:val="en-US"/>
              </w:rPr>
              <w:t>II</w:t>
            </w:r>
            <w:r w:rsidRPr="00767E8D">
              <w:rPr>
                <w:rFonts w:eastAsiaTheme="minorEastAsia"/>
                <w:b/>
              </w:rPr>
              <w:t>: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hd w:val="clear" w:color="auto" w:fill="FFFFFF"/>
              </w:rPr>
            </w:pPr>
            <w:r w:rsidRPr="00767E8D">
              <w:rPr>
                <w:rFonts w:eastAsia="Lucida Sans Unicode"/>
                <w:kern w:val="1"/>
              </w:rPr>
              <w:lastRenderedPageBreak/>
              <w:t>болезни</w:t>
            </w:r>
            <w:r w:rsidRPr="00767E8D">
              <w:rPr>
                <w:rFonts w:eastAsia="Lucida Sans Unicode"/>
                <w:kern w:val="1"/>
                <w:shd w:val="clear" w:color="auto" w:fill="FFFFFF"/>
              </w:rPr>
              <w:t xml:space="preserve"> кожи и подкожной клетчатки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Theme="minorEastAsia"/>
                <w:b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lastRenderedPageBreak/>
              <w:t>№ 225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 xml:space="preserve">«Об утверждении стандарта санаторно-курортной </w:t>
            </w:r>
            <w:r w:rsidRPr="00767E8D">
              <w:rPr>
                <w:rFonts w:eastAsia="Lucida Sans Unicode"/>
                <w:kern w:val="1"/>
              </w:rPr>
              <w:lastRenderedPageBreak/>
              <w:t xml:space="preserve">помощи больным дерматитом и экземой, </w:t>
            </w:r>
            <w:proofErr w:type="spellStart"/>
            <w:r w:rsidRPr="00767E8D">
              <w:rPr>
                <w:rFonts w:eastAsia="Lucida Sans Unicode"/>
                <w:kern w:val="1"/>
              </w:rPr>
              <w:t>папулосквамозными</w:t>
            </w:r>
            <w:proofErr w:type="spellEnd"/>
            <w:r w:rsidRPr="00767E8D">
              <w:rPr>
                <w:rFonts w:eastAsia="Lucida Sans Unicode"/>
                <w:kern w:val="1"/>
              </w:rPr>
              <w:t xml:space="preserve"> нарушениями, крапивницей, эритемой, другими болезнями кожи и подкожной клетчатки»</w:t>
            </w:r>
          </w:p>
        </w:tc>
      </w:tr>
      <w:tr w:rsidR="002158E0" w:rsidRPr="00767E8D" w:rsidTr="009E5358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Theme="minorEastAsia"/>
                <w:b/>
              </w:rPr>
              <w:lastRenderedPageBreak/>
              <w:t xml:space="preserve">Класс болезней Х: </w:t>
            </w:r>
            <w:r w:rsidRPr="00767E8D">
              <w:rPr>
                <w:rFonts w:eastAsia="Lucida Sans Unicode"/>
                <w:kern w:val="1"/>
              </w:rPr>
              <w:t>болезни органов дыхания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Theme="minorEastAsia"/>
                <w:b/>
              </w:rPr>
              <w:t>МКБ-10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>№ 212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>«Об утверждении стандарта санаторно-курортной помощи больным с болезнями органов дыхания»</w:t>
            </w:r>
          </w:p>
        </w:tc>
      </w:tr>
      <w:tr w:rsidR="002158E0" w:rsidRPr="00767E8D" w:rsidTr="009E5358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8E0" w:rsidRPr="00767E8D" w:rsidRDefault="002158E0" w:rsidP="009E5358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</w:rPr>
            </w:pPr>
            <w:r w:rsidRPr="00767E8D">
              <w:rPr>
                <w:rFonts w:eastAsia="Lucida Sans Unicode"/>
                <w:kern w:val="1"/>
              </w:rPr>
              <w:t>№ 275 от 23.11.2004г.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767E8D">
              <w:rPr>
                <w:rFonts w:eastAsia="Lucida Sans Unicode"/>
                <w:kern w:val="1"/>
              </w:rPr>
              <w:t>«Об утверждении стандарта санаторно-курортной помощи больным с болезнями уха и сосцевидного отростка, верхних дыхательных путей»</w:t>
            </w:r>
          </w:p>
        </w:tc>
      </w:tr>
      <w:tr w:rsidR="002158E0" w:rsidRPr="00767E8D" w:rsidTr="009E535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Theme="minorEastAsia"/>
                <w:b/>
              </w:rPr>
            </w:pPr>
            <w:r w:rsidRPr="00767E8D">
              <w:rPr>
                <w:rFonts w:eastAsiaTheme="minorEastAsia"/>
                <w:b/>
              </w:rPr>
              <w:t>Класс болезней Х</w:t>
            </w:r>
            <w:proofErr w:type="gramStart"/>
            <w:r w:rsidRPr="00767E8D">
              <w:rPr>
                <w:rFonts w:eastAsiaTheme="minorEastAsia"/>
                <w:b/>
                <w:lang w:val="en-US"/>
              </w:rPr>
              <w:t>I</w:t>
            </w:r>
            <w:proofErr w:type="gramEnd"/>
            <w:r w:rsidRPr="00767E8D">
              <w:rPr>
                <w:rFonts w:eastAsiaTheme="minorEastAsia"/>
                <w:b/>
              </w:rPr>
              <w:t>: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hd w:val="clear" w:color="auto" w:fill="FFFFFF"/>
              </w:rPr>
            </w:pPr>
            <w:r w:rsidRPr="00767E8D">
              <w:rPr>
                <w:rFonts w:eastAsia="Lucida Sans Unicode"/>
                <w:kern w:val="1"/>
                <w:shd w:val="clear" w:color="auto" w:fill="FFFFFF"/>
              </w:rPr>
              <w:t>болезни органов пищеварения</w:t>
            </w:r>
          </w:p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hd w:val="clear" w:color="auto" w:fill="FFFFFF"/>
              </w:rPr>
            </w:pPr>
            <w:r w:rsidRPr="00767E8D">
              <w:rPr>
                <w:rFonts w:eastAsiaTheme="minorEastAsia"/>
                <w:b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8E0" w:rsidRPr="00767E8D" w:rsidRDefault="002158E0" w:rsidP="009E5358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>№ 278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E0" w:rsidRPr="00767E8D" w:rsidRDefault="002158E0" w:rsidP="009E5358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767E8D">
              <w:rPr>
                <w:rFonts w:eastAsia="Lucida Sans Unicode"/>
                <w:kern w:val="1"/>
              </w:rPr>
              <w:t>«Об утверждении стандарта санаторно-курортной помощи больным с болезнями пищевода, желудка и двенадцатиперстной кишки, кишечника»</w:t>
            </w:r>
          </w:p>
        </w:tc>
      </w:tr>
    </w:tbl>
    <w:p w:rsidR="002158E0" w:rsidRPr="00767E8D" w:rsidRDefault="002158E0" w:rsidP="002158E0">
      <w:pPr>
        <w:widowControl w:val="0"/>
        <w:ind w:firstLine="567"/>
        <w:jc w:val="both"/>
        <w:rPr>
          <w:sz w:val="25"/>
          <w:szCs w:val="25"/>
        </w:rPr>
      </w:pPr>
      <w:r w:rsidRPr="00767E8D">
        <w:rPr>
          <w:sz w:val="25"/>
          <w:szCs w:val="25"/>
        </w:rPr>
        <w:t xml:space="preserve">Услуги по медицинской реабилитации должны быть выполнены и оказаны в соответствии с Методическими указаниями </w:t>
      </w:r>
      <w:proofErr w:type="spellStart"/>
      <w:r w:rsidRPr="00767E8D">
        <w:rPr>
          <w:sz w:val="25"/>
          <w:szCs w:val="25"/>
        </w:rPr>
        <w:t>Минздравсоцразвития</w:t>
      </w:r>
      <w:proofErr w:type="spellEnd"/>
      <w:r w:rsidRPr="00767E8D">
        <w:rPr>
          <w:sz w:val="25"/>
          <w:szCs w:val="25"/>
        </w:rPr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b/>
          <w:bCs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/>
          <w:bCs/>
          <w:color w:val="000000"/>
          <w:sz w:val="25"/>
          <w:szCs w:val="25"/>
          <w:lang w:eastAsia="en-US"/>
        </w:rPr>
        <w:t>Требования к функциональным характеристикам услуг: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 xml:space="preserve">1) 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59.13330.2012. «Свод правил. 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>безбарьерная</w:t>
      </w:r>
      <w:proofErr w:type="spellEnd"/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 xml:space="preserve"> среда, наличие пандусов, расширенных дверных проёмов, обеспечивающих доступ больных на колясках во все функциональные подразделения учреждения, и др. 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>2) 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>3) Оснащение и оборудование лечебно-диагностических отделений должно соответствовать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 xml:space="preserve">4)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>Минздравсоцразвития</w:t>
      </w:r>
      <w:proofErr w:type="spellEnd"/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 xml:space="preserve"> РФ.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>5)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 xml:space="preserve">6) Услуги санаторно-курортного учреждения должны осуществляться в соответствии с действующим ГОСТ </w:t>
      </w:r>
      <w:proofErr w:type="gramStart"/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>Р</w:t>
      </w:r>
      <w:proofErr w:type="gramEnd"/>
      <w:r w:rsidRPr="00767E8D">
        <w:rPr>
          <w:rFonts w:eastAsiaTheme="minorEastAsia"/>
          <w:bCs/>
          <w:color w:val="000000"/>
          <w:sz w:val="25"/>
          <w:szCs w:val="25"/>
          <w:lang w:eastAsia="en-US"/>
        </w:rPr>
        <w:t xml:space="preserve"> 54599-2011.</w:t>
      </w:r>
    </w:p>
    <w:p w:rsidR="002158E0" w:rsidRPr="00767E8D" w:rsidRDefault="002158E0" w:rsidP="002158E0">
      <w:pPr>
        <w:widowControl w:val="0"/>
        <w:autoSpaceDE w:val="0"/>
        <w:ind w:firstLine="567"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/>
          <w:color w:val="000000"/>
          <w:sz w:val="25"/>
          <w:szCs w:val="25"/>
          <w:lang w:eastAsia="en-US"/>
        </w:rPr>
        <w:t>Общие требования: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 xml:space="preserve">санаторно-курортное учреждение должно быть расположено в загородной, экологически чистой зоне, отнесенной к лечебно-оздоровительной местности; 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территория должна быть благоустроена, озеленена, ограждена и освещена в темное время суток;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767E8D">
        <w:rPr>
          <w:rFonts w:eastAsiaTheme="minorHAnsi"/>
          <w:sz w:val="25"/>
          <w:szCs w:val="25"/>
          <w:lang w:eastAsia="en-US"/>
        </w:rPr>
        <w:t xml:space="preserve">территория должна быть оборудована удобными подъездными путями с необходимыми </w:t>
      </w:r>
      <w:r w:rsidRPr="00767E8D">
        <w:rPr>
          <w:rFonts w:eastAsiaTheme="minorHAnsi"/>
          <w:sz w:val="25"/>
          <w:szCs w:val="25"/>
          <w:lang w:eastAsia="en-US"/>
        </w:rPr>
        <w:lastRenderedPageBreak/>
        <w:t>дорожными знаками, площадкой для парковки автомобильного транспорта, необходимыми справочно-информационными указателями и пешеходными дорожками;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767E8D">
        <w:rPr>
          <w:rFonts w:eastAsiaTheme="minorHAnsi"/>
          <w:sz w:val="25"/>
          <w:szCs w:val="25"/>
          <w:lang w:eastAsia="en-US"/>
        </w:rPr>
        <w:t>подходы и подъезды к средствам размещения (учреждению) должны иметь твердое покрытие и быть оборудованы пандусами.</w:t>
      </w:r>
    </w:p>
    <w:p w:rsidR="002158E0" w:rsidRPr="00767E8D" w:rsidRDefault="002158E0" w:rsidP="002158E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5"/>
          <w:szCs w:val="25"/>
          <w:lang w:eastAsia="en-US"/>
        </w:rPr>
      </w:pPr>
      <w:r w:rsidRPr="00767E8D">
        <w:rPr>
          <w:rFonts w:eastAsiaTheme="minorHAnsi"/>
          <w:b/>
          <w:sz w:val="25"/>
          <w:szCs w:val="25"/>
          <w:lang w:eastAsia="en-US"/>
        </w:rPr>
        <w:t>Требования к техническому оборудованию и оснащению помещений санаторно-курортного учреждения: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767E8D">
        <w:rPr>
          <w:rFonts w:eastAsiaTheme="minorHAnsi"/>
          <w:sz w:val="25"/>
          <w:szCs w:val="25"/>
          <w:lang w:eastAsia="en-US"/>
        </w:rPr>
        <w:t xml:space="preserve">для застрахованных лиц с ограниченными физическими возможностями в средствах размещения должны быть предусмотрены специальные устройства (пандусы, </w:t>
      </w:r>
      <w:proofErr w:type="spellStart"/>
      <w:r w:rsidRPr="00767E8D">
        <w:rPr>
          <w:rFonts w:eastAsiaTheme="minorHAnsi"/>
          <w:sz w:val="25"/>
          <w:szCs w:val="25"/>
          <w:lang w:eastAsia="en-US"/>
        </w:rPr>
        <w:t>разноуровневые</w:t>
      </w:r>
      <w:proofErr w:type="spellEnd"/>
      <w:r w:rsidRPr="00767E8D">
        <w:rPr>
          <w:rFonts w:eastAsiaTheme="minorHAnsi"/>
          <w:sz w:val="25"/>
          <w:szCs w:val="25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мест проживания, общественных зон зданий и территории;</w:t>
      </w:r>
      <w:proofErr w:type="gramEnd"/>
    </w:p>
    <w:p w:rsidR="002158E0" w:rsidRPr="00767E8D" w:rsidRDefault="002158E0" w:rsidP="002158E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bCs/>
          <w:sz w:val="25"/>
          <w:szCs w:val="25"/>
          <w:lang w:eastAsia="en-US"/>
        </w:rPr>
      </w:pPr>
      <w:r w:rsidRPr="00767E8D">
        <w:rPr>
          <w:rFonts w:eastAsiaTheme="minorHAnsi"/>
          <w:bCs/>
          <w:sz w:val="25"/>
          <w:szCs w:val="25"/>
          <w:lang w:eastAsia="en-US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правил;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системами холодного и горячего водоснабжения;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системами для обеспечения застрахованных лиц питьевой водой круглосуточно;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лифтом с круглосуточным подъемом и спуском:</w:t>
      </w:r>
    </w:p>
    <w:p w:rsidR="002158E0" w:rsidRPr="00767E8D" w:rsidRDefault="002158E0" w:rsidP="002158E0">
      <w:pPr>
        <w:widowControl w:val="0"/>
        <w:ind w:firstLine="567"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 xml:space="preserve">а) более двух этажей; б) </w:t>
      </w:r>
      <w:proofErr w:type="gramStart"/>
      <w:r w:rsidRPr="00767E8D">
        <w:rPr>
          <w:rFonts w:eastAsiaTheme="minorEastAsia"/>
          <w:color w:val="000000"/>
          <w:sz w:val="25"/>
          <w:szCs w:val="25"/>
          <w:lang w:eastAsia="en-US"/>
        </w:rPr>
        <w:t>грузовой</w:t>
      </w:r>
      <w:proofErr w:type="gramEnd"/>
      <w:r w:rsidRPr="00767E8D">
        <w:rPr>
          <w:rFonts w:eastAsiaTheme="minorEastAsia"/>
          <w:color w:val="000000"/>
          <w:sz w:val="25"/>
          <w:szCs w:val="25"/>
          <w:lang w:eastAsia="en-US"/>
        </w:rPr>
        <w:t xml:space="preserve"> и пассажирский отдельно.</w:t>
      </w:r>
    </w:p>
    <w:p w:rsidR="002158E0" w:rsidRPr="00767E8D" w:rsidRDefault="002158E0" w:rsidP="002158E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color w:val="000000"/>
          <w:sz w:val="25"/>
          <w:szCs w:val="25"/>
          <w:lang w:eastAsia="en-US"/>
        </w:rPr>
      </w:pPr>
      <w:r w:rsidRPr="00767E8D">
        <w:rPr>
          <w:rFonts w:eastAsiaTheme="minorHAnsi"/>
          <w:sz w:val="25"/>
          <w:szCs w:val="25"/>
          <w:lang w:eastAsia="en-US"/>
        </w:rPr>
        <w:t>телефонная связь из номера внутренняя или кнопка вызова обслуживающего персонала.</w:t>
      </w:r>
    </w:p>
    <w:p w:rsidR="002158E0" w:rsidRPr="00767E8D" w:rsidRDefault="002158E0" w:rsidP="002158E0">
      <w:pPr>
        <w:widowControl w:val="0"/>
        <w:ind w:firstLine="567"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/>
          <w:color w:val="000000"/>
          <w:sz w:val="25"/>
          <w:szCs w:val="25"/>
          <w:lang w:eastAsia="en-US"/>
        </w:rPr>
        <w:t>Требования к номерам и техническому оснащению номеров:</w:t>
      </w:r>
    </w:p>
    <w:p w:rsidR="002158E0" w:rsidRPr="00767E8D" w:rsidRDefault="002158E0" w:rsidP="002158E0">
      <w:pPr>
        <w:widowControl w:val="0"/>
        <w:numPr>
          <w:ilvl w:val="0"/>
          <w:numId w:val="4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sz w:val="25"/>
          <w:szCs w:val="25"/>
          <w:lang w:bidi="en-US"/>
        </w:rPr>
        <w:t>размещение застрахованных лиц, а в случае необходимости и сопровождающих их лиц, должно быть в одно- или двухместном номерах</w:t>
      </w:r>
      <w:r w:rsidRPr="00767E8D">
        <w:rPr>
          <w:rFonts w:eastAsiaTheme="minorEastAsia"/>
          <w:color w:val="000000"/>
          <w:sz w:val="25"/>
          <w:szCs w:val="25"/>
          <w:lang w:eastAsia="en-US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 должно быть наличие холодильника/мини-холодильника, телевизора, в номере проживания. </w:t>
      </w:r>
    </w:p>
    <w:p w:rsidR="002158E0" w:rsidRPr="00767E8D" w:rsidRDefault="002158E0" w:rsidP="002158E0">
      <w:pPr>
        <w:widowControl w:val="0"/>
        <w:ind w:firstLine="567"/>
        <w:contextualSpacing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/>
          <w:color w:val="000000"/>
          <w:sz w:val="25"/>
          <w:szCs w:val="25"/>
          <w:lang w:eastAsia="en-US"/>
        </w:rPr>
        <w:t>Дополнительно предоставляемые услуги:</w:t>
      </w:r>
    </w:p>
    <w:p w:rsidR="002158E0" w:rsidRPr="00767E8D" w:rsidRDefault="002158E0" w:rsidP="002158E0">
      <w:pPr>
        <w:widowControl w:val="0"/>
        <w:numPr>
          <w:ilvl w:val="0"/>
          <w:numId w:val="5"/>
        </w:numPr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наличие службы приема (круглосуточный прием);</w:t>
      </w:r>
    </w:p>
    <w:p w:rsidR="002158E0" w:rsidRPr="00767E8D" w:rsidRDefault="002158E0" w:rsidP="002158E0">
      <w:pPr>
        <w:widowControl w:val="0"/>
        <w:numPr>
          <w:ilvl w:val="0"/>
          <w:numId w:val="5"/>
        </w:numPr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наличие круглосуточного медицинского поста;</w:t>
      </w:r>
    </w:p>
    <w:p w:rsidR="002158E0" w:rsidRPr="00767E8D" w:rsidRDefault="002158E0" w:rsidP="002158E0">
      <w:pPr>
        <w:widowControl w:val="0"/>
        <w:numPr>
          <w:ilvl w:val="0"/>
          <w:numId w:val="5"/>
        </w:numPr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2158E0" w:rsidRPr="00767E8D" w:rsidRDefault="002158E0" w:rsidP="002158E0">
      <w:pPr>
        <w:widowControl w:val="0"/>
        <w:numPr>
          <w:ilvl w:val="0"/>
          <w:numId w:val="5"/>
        </w:numPr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предоставление бесплатного места на автостоянке (автопарковке);</w:t>
      </w:r>
    </w:p>
    <w:p w:rsidR="002158E0" w:rsidRPr="00767E8D" w:rsidRDefault="002158E0" w:rsidP="002158E0">
      <w:pPr>
        <w:widowControl w:val="0"/>
        <w:numPr>
          <w:ilvl w:val="0"/>
          <w:numId w:val="5"/>
        </w:numPr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предоставление междугородней телефонной связи.</w:t>
      </w:r>
    </w:p>
    <w:p w:rsidR="002158E0" w:rsidRPr="00767E8D" w:rsidRDefault="002158E0" w:rsidP="002158E0">
      <w:pPr>
        <w:widowControl w:val="0"/>
        <w:ind w:firstLine="567"/>
        <w:contextualSpacing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b/>
          <w:color w:val="000000"/>
          <w:sz w:val="25"/>
          <w:szCs w:val="25"/>
          <w:lang w:eastAsia="en-US"/>
        </w:rPr>
        <w:t>Особые требования:</w:t>
      </w:r>
    </w:p>
    <w:p w:rsidR="002158E0" w:rsidRPr="00767E8D" w:rsidRDefault="002158E0" w:rsidP="002158E0">
      <w:pPr>
        <w:widowControl w:val="0"/>
        <w:numPr>
          <w:ilvl w:val="0"/>
          <w:numId w:val="7"/>
        </w:numPr>
        <w:tabs>
          <w:tab w:val="left" w:pos="0"/>
        </w:tabs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оказание услуг по бальнеологическому и грязелечению (минеральные источники с водой наружного и внутреннего применения, лечебные торфяные грязи);</w:t>
      </w:r>
    </w:p>
    <w:p w:rsidR="002158E0" w:rsidRPr="00767E8D" w:rsidRDefault="002158E0" w:rsidP="002158E0">
      <w:pPr>
        <w:widowControl w:val="0"/>
        <w:numPr>
          <w:ilvl w:val="0"/>
          <w:numId w:val="7"/>
        </w:numPr>
        <w:tabs>
          <w:tab w:val="left" w:pos="0"/>
        </w:tabs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>наличие питьевого бювета;</w:t>
      </w:r>
    </w:p>
    <w:p w:rsidR="002158E0" w:rsidRPr="00767E8D" w:rsidRDefault="002158E0" w:rsidP="002158E0">
      <w:pPr>
        <w:widowControl w:val="0"/>
        <w:numPr>
          <w:ilvl w:val="0"/>
          <w:numId w:val="7"/>
        </w:numPr>
        <w:tabs>
          <w:tab w:val="left" w:pos="0"/>
        </w:tabs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67E8D">
        <w:rPr>
          <w:rFonts w:eastAsiaTheme="minorEastAsia"/>
          <w:color w:val="000000"/>
          <w:sz w:val="25"/>
          <w:szCs w:val="25"/>
          <w:lang w:eastAsia="en-US"/>
        </w:rPr>
        <w:t xml:space="preserve"> наличие терренкура.</w:t>
      </w:r>
    </w:p>
    <w:p w:rsidR="002158E0" w:rsidRPr="00767E8D" w:rsidRDefault="002158E0" w:rsidP="002158E0">
      <w:pPr>
        <w:widowControl w:val="0"/>
        <w:tabs>
          <w:tab w:val="left" w:pos="0"/>
        </w:tabs>
        <w:ind w:firstLine="567"/>
        <w:contextualSpacing/>
        <w:jc w:val="both"/>
        <w:rPr>
          <w:rFonts w:eastAsiaTheme="minorEastAsia"/>
          <w:b/>
          <w:sz w:val="25"/>
          <w:szCs w:val="25"/>
        </w:rPr>
      </w:pPr>
      <w:r w:rsidRPr="00767E8D">
        <w:rPr>
          <w:rFonts w:eastAsiaTheme="minorEastAsia"/>
          <w:b/>
          <w:sz w:val="25"/>
          <w:szCs w:val="25"/>
        </w:rPr>
        <w:t>Требования к документации:</w:t>
      </w:r>
    </w:p>
    <w:p w:rsidR="002158E0" w:rsidRPr="00767E8D" w:rsidRDefault="002158E0" w:rsidP="002158E0">
      <w:pPr>
        <w:widowControl w:val="0"/>
        <w:ind w:firstLine="567"/>
        <w:jc w:val="both"/>
        <w:rPr>
          <w:rFonts w:eastAsiaTheme="minorEastAsia"/>
          <w:sz w:val="25"/>
          <w:szCs w:val="25"/>
        </w:rPr>
      </w:pPr>
      <w:r w:rsidRPr="00767E8D">
        <w:rPr>
          <w:rFonts w:eastAsiaTheme="minorEastAsia"/>
          <w:sz w:val="25"/>
          <w:szCs w:val="25"/>
        </w:rPr>
        <w:t xml:space="preserve">Санаторно-курортное учреждение должно иметь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(травматологии и ортопедии, неврологии, </w:t>
      </w:r>
      <w:proofErr w:type="spellStart"/>
      <w:r w:rsidRPr="00767E8D">
        <w:rPr>
          <w:rFonts w:eastAsiaTheme="minorEastAsia"/>
          <w:sz w:val="25"/>
          <w:szCs w:val="25"/>
        </w:rPr>
        <w:t>дерматовенерологии</w:t>
      </w:r>
      <w:proofErr w:type="spellEnd"/>
      <w:r w:rsidRPr="00767E8D">
        <w:rPr>
          <w:rFonts w:eastAsiaTheme="minorEastAsia"/>
          <w:sz w:val="25"/>
          <w:szCs w:val="25"/>
        </w:rPr>
        <w:t xml:space="preserve">, пульмонологии, оториноларингологии, гастроэнтерологии, терапии, </w:t>
      </w:r>
      <w:proofErr w:type="spellStart"/>
      <w:r w:rsidRPr="00767E8D">
        <w:rPr>
          <w:rFonts w:eastAsiaTheme="minorEastAsia"/>
          <w:sz w:val="25"/>
          <w:szCs w:val="25"/>
        </w:rPr>
        <w:t>профпатологии</w:t>
      </w:r>
      <w:proofErr w:type="spellEnd"/>
      <w:r w:rsidRPr="00767E8D">
        <w:rPr>
          <w:rFonts w:eastAsiaTheme="minorEastAsia"/>
          <w:sz w:val="25"/>
          <w:szCs w:val="25"/>
        </w:rPr>
        <w:t>)</w:t>
      </w:r>
    </w:p>
    <w:p w:rsidR="002158E0" w:rsidRPr="00767E8D" w:rsidRDefault="002158E0" w:rsidP="002158E0">
      <w:pPr>
        <w:widowControl w:val="0"/>
        <w:ind w:firstLine="709"/>
        <w:jc w:val="both"/>
        <w:rPr>
          <w:b/>
          <w:sz w:val="25"/>
          <w:szCs w:val="25"/>
        </w:rPr>
      </w:pPr>
      <w:r w:rsidRPr="00767E8D">
        <w:rPr>
          <w:b/>
          <w:sz w:val="25"/>
          <w:szCs w:val="25"/>
        </w:rPr>
        <w:t xml:space="preserve">Количество закупаемых услуг: </w:t>
      </w:r>
    </w:p>
    <w:p w:rsidR="002158E0" w:rsidRPr="00767E8D" w:rsidRDefault="002158E0" w:rsidP="002158E0">
      <w:pPr>
        <w:widowControl w:val="0"/>
        <w:jc w:val="both"/>
        <w:rPr>
          <w:sz w:val="25"/>
          <w:szCs w:val="25"/>
        </w:rPr>
      </w:pPr>
      <w:r w:rsidRPr="00767E8D">
        <w:rPr>
          <w:sz w:val="25"/>
          <w:szCs w:val="25"/>
        </w:rPr>
        <w:t>Количество пу</w:t>
      </w:r>
      <w:r w:rsidR="00977963">
        <w:rPr>
          <w:sz w:val="25"/>
          <w:szCs w:val="25"/>
        </w:rPr>
        <w:t xml:space="preserve">тевок для застрахованных лиц - </w:t>
      </w:r>
      <w:r w:rsidR="00D849A8">
        <w:rPr>
          <w:sz w:val="25"/>
          <w:szCs w:val="25"/>
        </w:rPr>
        <w:t>55</w:t>
      </w:r>
      <w:r w:rsidRPr="00767E8D">
        <w:rPr>
          <w:sz w:val="25"/>
          <w:szCs w:val="25"/>
        </w:rPr>
        <w:t xml:space="preserve"> (</w:t>
      </w:r>
      <w:r w:rsidR="00977963">
        <w:rPr>
          <w:sz w:val="25"/>
          <w:szCs w:val="25"/>
        </w:rPr>
        <w:t>пятьдесят</w:t>
      </w:r>
      <w:r w:rsidR="00D849A8">
        <w:rPr>
          <w:sz w:val="25"/>
          <w:szCs w:val="25"/>
        </w:rPr>
        <w:t xml:space="preserve"> пять) </w:t>
      </w:r>
      <w:r w:rsidRPr="00767E8D">
        <w:rPr>
          <w:sz w:val="25"/>
          <w:szCs w:val="25"/>
        </w:rPr>
        <w:t xml:space="preserve"> штук.</w:t>
      </w:r>
    </w:p>
    <w:p w:rsidR="002158E0" w:rsidRPr="00767E8D" w:rsidRDefault="002158E0" w:rsidP="002158E0">
      <w:pPr>
        <w:widowControl w:val="0"/>
        <w:jc w:val="both"/>
        <w:rPr>
          <w:sz w:val="25"/>
          <w:szCs w:val="25"/>
        </w:rPr>
      </w:pPr>
      <w:r w:rsidRPr="00767E8D">
        <w:rPr>
          <w:sz w:val="25"/>
          <w:szCs w:val="25"/>
        </w:rPr>
        <w:t>Продолжительность (курс) лечения – 21 день.</w:t>
      </w:r>
    </w:p>
    <w:p w:rsidR="002158E0" w:rsidRPr="00767E8D" w:rsidRDefault="002158E0" w:rsidP="002158E0">
      <w:pPr>
        <w:widowControl w:val="0"/>
        <w:ind w:firstLine="567"/>
        <w:jc w:val="both"/>
        <w:rPr>
          <w:b/>
          <w:bCs/>
          <w:sz w:val="25"/>
          <w:szCs w:val="25"/>
        </w:rPr>
      </w:pPr>
      <w:r w:rsidRPr="00767E8D">
        <w:rPr>
          <w:b/>
          <w:bCs/>
          <w:sz w:val="25"/>
          <w:szCs w:val="25"/>
        </w:rPr>
        <w:t>Место, сроки оказания услуг:</w:t>
      </w:r>
    </w:p>
    <w:p w:rsidR="002158E0" w:rsidRPr="00767E8D" w:rsidRDefault="002158E0" w:rsidP="002158E0">
      <w:pPr>
        <w:widowControl w:val="0"/>
        <w:jc w:val="both"/>
        <w:rPr>
          <w:sz w:val="25"/>
          <w:szCs w:val="25"/>
          <w:lang w:eastAsia="en-US"/>
        </w:rPr>
      </w:pPr>
      <w:r w:rsidRPr="00767E8D">
        <w:rPr>
          <w:sz w:val="25"/>
          <w:szCs w:val="25"/>
          <w:lang w:eastAsia="en-US"/>
        </w:rPr>
        <w:lastRenderedPageBreak/>
        <w:t>Место оказания услуг: Тверская область Российской Федерации.</w:t>
      </w:r>
    </w:p>
    <w:p w:rsidR="002158E0" w:rsidRPr="00767E8D" w:rsidRDefault="002158E0" w:rsidP="002158E0">
      <w:pPr>
        <w:widowControl w:val="0"/>
        <w:tabs>
          <w:tab w:val="num" w:pos="720"/>
        </w:tabs>
        <w:jc w:val="both"/>
        <w:rPr>
          <w:color w:val="000000"/>
          <w:sz w:val="25"/>
          <w:szCs w:val="25"/>
          <w:lang w:eastAsia="en-US"/>
        </w:rPr>
      </w:pPr>
      <w:r w:rsidRPr="00767E8D">
        <w:rPr>
          <w:sz w:val="25"/>
          <w:szCs w:val="25"/>
        </w:rPr>
        <w:t xml:space="preserve">Сроки оказания услуг: с </w:t>
      </w:r>
      <w:r w:rsidR="00D849A8">
        <w:rPr>
          <w:sz w:val="25"/>
          <w:szCs w:val="25"/>
        </w:rPr>
        <w:t>марта</w:t>
      </w:r>
      <w:r w:rsidRPr="00767E8D">
        <w:rPr>
          <w:sz w:val="25"/>
          <w:szCs w:val="25"/>
        </w:rPr>
        <w:t xml:space="preserve"> по декабрь 20</w:t>
      </w:r>
      <w:r w:rsidR="00D849A8">
        <w:rPr>
          <w:sz w:val="25"/>
          <w:szCs w:val="25"/>
        </w:rPr>
        <w:t>19</w:t>
      </w:r>
      <w:r w:rsidRPr="00767E8D">
        <w:rPr>
          <w:sz w:val="25"/>
          <w:szCs w:val="25"/>
        </w:rPr>
        <w:t xml:space="preserve"> года. Дата последнего заезда не позднее 29 ноября 20</w:t>
      </w:r>
      <w:r w:rsidR="00D849A8">
        <w:rPr>
          <w:sz w:val="25"/>
          <w:szCs w:val="25"/>
        </w:rPr>
        <w:t>19</w:t>
      </w:r>
      <w:r w:rsidRPr="00767E8D">
        <w:rPr>
          <w:sz w:val="25"/>
          <w:szCs w:val="25"/>
        </w:rPr>
        <w:t>года.</w:t>
      </w:r>
    </w:p>
    <w:p w:rsidR="002158E0" w:rsidRPr="00767E8D" w:rsidRDefault="002158E0" w:rsidP="002158E0">
      <w:pPr>
        <w:widowControl w:val="0"/>
        <w:ind w:firstLine="567"/>
        <w:jc w:val="both"/>
        <w:rPr>
          <w:rFonts w:eastAsiaTheme="minorEastAsia"/>
          <w:sz w:val="25"/>
          <w:szCs w:val="25"/>
        </w:rPr>
      </w:pPr>
    </w:p>
    <w:p w:rsidR="004B0DD6" w:rsidRPr="00767E8D" w:rsidRDefault="004B0DD6" w:rsidP="002158E0">
      <w:pPr>
        <w:widowControl w:val="0"/>
        <w:jc w:val="both"/>
        <w:rPr>
          <w:rFonts w:eastAsiaTheme="minorEastAsia"/>
          <w:sz w:val="27"/>
          <w:szCs w:val="27"/>
        </w:rPr>
      </w:pPr>
    </w:p>
    <w:sectPr w:rsidR="004B0DD6" w:rsidRPr="00767E8D" w:rsidSect="00E93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46C0C444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BD"/>
    <w:rsid w:val="001F1274"/>
    <w:rsid w:val="002158E0"/>
    <w:rsid w:val="004B0DD6"/>
    <w:rsid w:val="004C7A45"/>
    <w:rsid w:val="004E1FFA"/>
    <w:rsid w:val="00690553"/>
    <w:rsid w:val="00767E8D"/>
    <w:rsid w:val="008619D7"/>
    <w:rsid w:val="00863A2B"/>
    <w:rsid w:val="00977963"/>
    <w:rsid w:val="00C472BD"/>
    <w:rsid w:val="00D849A8"/>
    <w:rsid w:val="00E933F2"/>
    <w:rsid w:val="00F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C4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2BD"/>
  </w:style>
  <w:style w:type="paragraph" w:styleId="a4">
    <w:name w:val="Balloon Text"/>
    <w:basedOn w:val="a"/>
    <w:link w:val="a5"/>
    <w:uiPriority w:val="99"/>
    <w:semiHidden/>
    <w:unhideWhenUsed/>
    <w:rsid w:val="00215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8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C4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2BD"/>
  </w:style>
  <w:style w:type="paragraph" w:styleId="a4">
    <w:name w:val="Balloon Text"/>
    <w:basedOn w:val="a"/>
    <w:link w:val="a5"/>
    <w:uiPriority w:val="99"/>
    <w:semiHidden/>
    <w:unhideWhenUsed/>
    <w:rsid w:val="00215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8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С.В.</dc:creator>
  <cp:keywords/>
  <dc:description/>
  <cp:lastModifiedBy>Смирнова М.В.</cp:lastModifiedBy>
  <cp:revision>15</cp:revision>
  <cp:lastPrinted>2017-01-16T11:19:00Z</cp:lastPrinted>
  <dcterms:created xsi:type="dcterms:W3CDTF">2015-11-11T07:40:00Z</dcterms:created>
  <dcterms:modified xsi:type="dcterms:W3CDTF">2018-12-05T12:38:00Z</dcterms:modified>
</cp:coreProperties>
</file>