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F98" w:rsidRDefault="003A2F98" w:rsidP="003A2F98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Техническое задание</w:t>
      </w:r>
    </w:p>
    <w:p w:rsidR="003A2F98" w:rsidRDefault="003A2F98" w:rsidP="003A2F98">
      <w:pPr>
        <w:pStyle w:val="Standard"/>
        <w:snapToGrid w:val="0"/>
        <w:jc w:val="center"/>
        <w:rPr>
          <w:b/>
          <w:sz w:val="22"/>
          <w:szCs w:val="22"/>
          <w:lang w:val="ru-RU"/>
        </w:rPr>
      </w:pPr>
    </w:p>
    <w:p w:rsidR="003A2F98" w:rsidRDefault="003A2F98" w:rsidP="003A2F98">
      <w:pPr>
        <w:pStyle w:val="Standard"/>
        <w:snapToGrid w:val="0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«Оказание услуг в 2019 году по санаторно-курортному лечению застрахованных лиц, получивших повреждение здоровья вследствие несчастных случаев на производстве и профессиональных заболеваний, в санаторно-курортных организациях по профилям лечения:</w:t>
      </w:r>
    </w:p>
    <w:p w:rsidR="003A2F98" w:rsidRPr="00F80A3A" w:rsidRDefault="003A2F98" w:rsidP="003A2F98">
      <w:pPr>
        <w:pStyle w:val="Standard"/>
        <w:snapToGrid w:val="0"/>
        <w:jc w:val="center"/>
        <w:rPr>
          <w:lang w:val="ru-RU"/>
        </w:rPr>
      </w:pPr>
      <w:r>
        <w:rPr>
          <w:b/>
          <w:sz w:val="22"/>
          <w:szCs w:val="22"/>
          <w:lang w:val="ru-RU"/>
        </w:rPr>
        <w:t xml:space="preserve">заболевания по </w:t>
      </w:r>
      <w:r>
        <w:rPr>
          <w:rFonts w:eastAsia="Times New Roman" w:cs="Arial"/>
          <w:b/>
          <w:bCs/>
          <w:spacing w:val="6"/>
          <w:sz w:val="22"/>
          <w:szCs w:val="22"/>
          <w:lang w:val="ru-RU"/>
        </w:rPr>
        <w:t xml:space="preserve">Классу </w:t>
      </w:r>
      <w:r>
        <w:rPr>
          <w:rFonts w:eastAsia="Times New Roman" w:cs="Arial"/>
          <w:b/>
          <w:bCs/>
          <w:spacing w:val="6"/>
          <w:sz w:val="22"/>
          <w:szCs w:val="22"/>
        </w:rPr>
        <w:t>VI</w:t>
      </w:r>
      <w:r>
        <w:rPr>
          <w:rFonts w:eastAsia="Times New Roman" w:cs="Arial"/>
          <w:b/>
          <w:bCs/>
          <w:spacing w:val="6"/>
          <w:sz w:val="22"/>
          <w:szCs w:val="22"/>
          <w:lang w:val="ru-RU"/>
        </w:rPr>
        <w:t xml:space="preserve"> МКБ-10 «Болезни нервной системы», по Классу XIII МКБ-10 «Болезни костно-мышечной системы и соединительной ткани».</w:t>
      </w:r>
    </w:p>
    <w:p w:rsidR="003A2F98" w:rsidRPr="00F80A3A" w:rsidRDefault="003A2F98" w:rsidP="003A2F98">
      <w:pPr>
        <w:pStyle w:val="Standard"/>
        <w:shd w:val="clear" w:color="auto" w:fill="FFFFFF"/>
        <w:tabs>
          <w:tab w:val="left" w:pos="1051"/>
        </w:tabs>
        <w:suppressAutoHyphens w:val="0"/>
        <w:autoSpaceDE w:val="0"/>
        <w:snapToGrid w:val="0"/>
        <w:spacing w:before="280"/>
        <w:ind w:firstLine="601"/>
        <w:jc w:val="both"/>
        <w:rPr>
          <w:lang w:val="ru-RU"/>
        </w:rPr>
      </w:pPr>
      <w:r>
        <w:rPr>
          <w:lang w:val="ru-RU" w:eastAsia="ru-RU"/>
        </w:rPr>
        <w:t>Основанием для оказания услуг является Федеральный закон от 24 июля 1998 г.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г.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3A2F98" w:rsidRDefault="003A2F98" w:rsidP="003A2F98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lang w:val="ru-RU" w:eastAsia="ru-RU"/>
        </w:rPr>
      </w:pPr>
    </w:p>
    <w:p w:rsidR="003A2F98" w:rsidRDefault="003A2F98" w:rsidP="003A2F98">
      <w:pPr>
        <w:pStyle w:val="Standard"/>
        <w:shd w:val="clear" w:color="auto" w:fill="FFFFFF"/>
        <w:tabs>
          <w:tab w:val="left" w:pos="1051"/>
        </w:tabs>
        <w:autoSpaceDE w:val="0"/>
        <w:ind w:firstLine="690"/>
        <w:jc w:val="center"/>
        <w:rPr>
          <w:b/>
          <w:lang w:val="ru-RU"/>
        </w:rPr>
      </w:pPr>
      <w:r>
        <w:rPr>
          <w:b/>
          <w:lang w:val="ru-RU"/>
        </w:rPr>
        <w:t>1 Требования к качеству услуг</w:t>
      </w:r>
    </w:p>
    <w:p w:rsidR="003A2F98" w:rsidRPr="00F80A3A" w:rsidRDefault="003A2F98" w:rsidP="003A2F98">
      <w:pPr>
        <w:pStyle w:val="Standard"/>
        <w:shd w:val="clear" w:color="auto" w:fill="FFFFFF"/>
        <w:suppressAutoHyphens w:val="0"/>
        <w:spacing w:before="280"/>
        <w:ind w:firstLine="720"/>
        <w:jc w:val="both"/>
        <w:rPr>
          <w:lang w:val="ru-RU"/>
        </w:rPr>
      </w:pPr>
      <w:r>
        <w:rPr>
          <w:lang w:val="ru-RU" w:eastAsia="ru-RU"/>
        </w:rPr>
        <w:t xml:space="preserve">Наличие у </w:t>
      </w:r>
      <w:r>
        <w:rPr>
          <w:sz w:val="22"/>
          <w:szCs w:val="22"/>
          <w:lang w:val="ru-RU" w:eastAsia="ru-RU"/>
        </w:rPr>
        <w:t xml:space="preserve">санаторно-курортной </w:t>
      </w:r>
      <w:r>
        <w:rPr>
          <w:lang w:val="ru-RU" w:eastAsia="ru-RU"/>
        </w:rPr>
        <w:t>организации (учреждения) действующей лицензии на медицинскую деятельность по оказанию санаторно-курортного лечения, в том числе по профилю, заявленному в предмете государственного контракта.</w:t>
      </w:r>
    </w:p>
    <w:p w:rsidR="003A2F98" w:rsidRDefault="003A2F98" w:rsidP="003A2F98">
      <w:pPr>
        <w:pStyle w:val="ConsPlusNormal"/>
        <w:snapToGri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медицинской реабилитации должны быть выполнены и оказаны:</w:t>
      </w:r>
    </w:p>
    <w:p w:rsidR="003A2F98" w:rsidRPr="00F80A3A" w:rsidRDefault="003A2F98" w:rsidP="003A2F98">
      <w:pPr>
        <w:pStyle w:val="Standard"/>
        <w:suppressAutoHyphens w:val="0"/>
        <w:ind w:firstLine="720"/>
        <w:jc w:val="both"/>
        <w:rPr>
          <w:lang w:val="ru-RU"/>
        </w:rPr>
      </w:pPr>
      <w:r>
        <w:rPr>
          <w:lang w:val="ru-RU" w:eastAsia="ru-RU"/>
        </w:rP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</w:t>
      </w:r>
      <w:r>
        <w:rPr>
          <w:rFonts w:eastAsia="Times New Roman" w:cs="Arial"/>
          <w:spacing w:val="-4"/>
          <w:lang w:val="ru-RU" w:eastAsia="ru-RU"/>
        </w:rPr>
        <w:t>от 22.11.2004</w:t>
      </w:r>
      <w:r>
        <w:rPr>
          <w:rFonts w:eastAsia="Arial" w:cs="Arial"/>
          <w:spacing w:val="-4"/>
          <w:lang w:val="ru-RU" w:eastAsia="ru-RU"/>
        </w:rPr>
        <w:t xml:space="preserve"> </w:t>
      </w:r>
      <w:r>
        <w:rPr>
          <w:rFonts w:eastAsia="Times New Roman" w:cs="Arial"/>
          <w:spacing w:val="-4"/>
          <w:lang w:val="ru-RU" w:eastAsia="ru-RU"/>
        </w:rPr>
        <w:t xml:space="preserve">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eastAsia="Times New Roman" w:cs="Arial"/>
          <w:spacing w:val="-4"/>
          <w:lang w:val="ru-RU" w:eastAsia="ru-RU"/>
        </w:rPr>
        <w:t>полиневропатиями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 и другими поражениями периферической нервной системы, № 217 «Об утверждении стандарта санаторно-курортной помощи больным с воспалительными болезнями центральной нервной системы»,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Arial"/>
          <w:spacing w:val="-4"/>
          <w:lang w:val="ru-RU" w:eastAsia="ru-RU"/>
        </w:rPr>
        <w:t>дорсопатии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, </w:t>
      </w:r>
      <w:proofErr w:type="spellStart"/>
      <w:r>
        <w:rPr>
          <w:rFonts w:eastAsia="Times New Roman" w:cs="Arial"/>
          <w:spacing w:val="-4"/>
          <w:lang w:val="ru-RU" w:eastAsia="ru-RU"/>
        </w:rPr>
        <w:t>спондилопатии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, болезни мягких тканей, </w:t>
      </w:r>
      <w:proofErr w:type="spellStart"/>
      <w:r>
        <w:rPr>
          <w:rFonts w:eastAsia="Times New Roman" w:cs="Arial"/>
          <w:spacing w:val="-4"/>
          <w:lang w:val="ru-RU" w:eastAsia="ru-RU"/>
        </w:rPr>
        <w:t>остеопатии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 и </w:t>
      </w:r>
      <w:proofErr w:type="spellStart"/>
      <w:r>
        <w:rPr>
          <w:rFonts w:eastAsia="Times New Roman" w:cs="Arial"/>
          <w:spacing w:val="-4"/>
          <w:lang w:val="ru-RU" w:eastAsia="ru-RU"/>
        </w:rPr>
        <w:t>хондропатии</w:t>
      </w:r>
      <w:proofErr w:type="spellEnd"/>
      <w:r>
        <w:rPr>
          <w:rFonts w:eastAsia="Times New Roman" w:cs="Arial"/>
          <w:spacing w:val="-4"/>
          <w:lang w:val="ru-RU" w:eastAsia="ru-RU"/>
        </w:rPr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rPr>
          <w:rFonts w:eastAsia="Times New Roman" w:cs="Arial"/>
          <w:spacing w:val="-4"/>
          <w:lang w:val="ru-RU" w:eastAsia="ru-RU"/>
        </w:rPr>
        <w:t>артропатии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, инфекционные </w:t>
      </w:r>
      <w:proofErr w:type="spellStart"/>
      <w:r>
        <w:rPr>
          <w:rFonts w:eastAsia="Times New Roman" w:cs="Arial"/>
          <w:spacing w:val="-4"/>
          <w:lang w:val="ru-RU" w:eastAsia="ru-RU"/>
        </w:rPr>
        <w:t>артропатии</w:t>
      </w:r>
      <w:proofErr w:type="spellEnd"/>
      <w:r>
        <w:rPr>
          <w:rFonts w:eastAsia="Times New Roman" w:cs="Arial"/>
          <w:spacing w:val="-4"/>
          <w:lang w:val="ru-RU" w:eastAsia="ru-RU"/>
        </w:rPr>
        <w:t xml:space="preserve">, воспалительные </w:t>
      </w:r>
      <w:proofErr w:type="spellStart"/>
      <w:r>
        <w:rPr>
          <w:rFonts w:eastAsia="Times New Roman" w:cs="Arial"/>
          <w:spacing w:val="-4"/>
          <w:lang w:val="ru-RU" w:eastAsia="ru-RU"/>
        </w:rPr>
        <w:t>артропатии</w:t>
      </w:r>
      <w:proofErr w:type="spellEnd"/>
      <w:r>
        <w:rPr>
          <w:rFonts w:eastAsia="Times New Roman" w:cs="Arial"/>
          <w:spacing w:val="-4"/>
          <w:lang w:val="ru-RU" w:eastAsia="ru-RU"/>
        </w:rPr>
        <w:t>, артрозы, другие поражения суставов).</w:t>
      </w:r>
    </w:p>
    <w:p w:rsidR="003A2F98" w:rsidRDefault="003A2F98" w:rsidP="003A2F98">
      <w:pPr>
        <w:pStyle w:val="24"/>
        <w:spacing w:line="100" w:lineRule="atLeast"/>
        <w:ind w:firstLine="720"/>
        <w:jc w:val="both"/>
        <w:rPr>
          <w:lang w:val="ru-RU" w:eastAsia="ru-RU"/>
        </w:rPr>
      </w:pPr>
      <w:r>
        <w:rPr>
          <w:lang w:val="ru-RU" w:eastAsia="ru-RU"/>
        </w:rPr>
        <w:t>- в соответствии с Методическими указаниями Минздрава России от 02.10.2001 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3A2F98" w:rsidRDefault="003A2F98" w:rsidP="003A2F98">
      <w:pPr>
        <w:pStyle w:val="24"/>
        <w:spacing w:line="100" w:lineRule="atLeast"/>
        <w:ind w:firstLine="720"/>
        <w:jc w:val="both"/>
        <w:rPr>
          <w:lang w:val="ru-RU" w:eastAsia="ru-RU"/>
        </w:rPr>
      </w:pPr>
    </w:p>
    <w:p w:rsidR="003A2F98" w:rsidRDefault="003A2F98" w:rsidP="003A2F98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 Требования к техническим характеристикам услуг</w:t>
      </w:r>
    </w:p>
    <w:p w:rsidR="003A2F98" w:rsidRDefault="003A2F98" w:rsidP="003A2F98">
      <w:pPr>
        <w:pStyle w:val="Standard"/>
        <w:suppressAutoHyphens w:val="0"/>
        <w:spacing w:before="280"/>
        <w:ind w:firstLine="539"/>
        <w:rPr>
          <w:lang w:val="ru-RU" w:eastAsia="ru-RU"/>
        </w:rPr>
      </w:pPr>
      <w:r>
        <w:rPr>
          <w:lang w:val="ru-RU" w:eastAsia="ru-RU"/>
        </w:rPr>
        <w:t xml:space="preserve">2.1 Оформление медицинской документации для поступающих на санаторно-курортное лечение застрахованных лиц, пострадавших вследствие несчастных случаев на производстве и профессиональных заболеваний, должно осуществляться по установленным формам, утвержденным </w:t>
      </w:r>
      <w:proofErr w:type="spellStart"/>
      <w:r>
        <w:rPr>
          <w:lang w:val="ru-RU" w:eastAsia="ru-RU"/>
        </w:rPr>
        <w:t>Минздравсоцразвитием</w:t>
      </w:r>
      <w:proofErr w:type="spellEnd"/>
      <w:r>
        <w:rPr>
          <w:lang w:val="ru-RU" w:eastAsia="ru-RU"/>
        </w:rPr>
        <w:t xml:space="preserve"> России.</w:t>
      </w:r>
    </w:p>
    <w:p w:rsidR="003A2F98" w:rsidRPr="00F80A3A" w:rsidRDefault="003A2F98" w:rsidP="003A2F98">
      <w:pPr>
        <w:pStyle w:val="Standard"/>
        <w:numPr>
          <w:ilvl w:val="1"/>
          <w:numId w:val="1"/>
        </w:numPr>
        <w:suppressAutoHyphens w:val="0"/>
        <w:spacing w:before="280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 xml:space="preserve">Организация, оказывающая услуги по санаторно-курортному лечению застрахованных лиц, получивших повреждение здоровья вследствие несчастных случаев на производстве или профессиональных заболеваний должно соответствовать требованиям СНиП 35-01-2001 «Доступность зданий и сооружений для маломобильных групп населения»: </w:t>
      </w:r>
      <w:proofErr w:type="spellStart"/>
      <w:r>
        <w:rPr>
          <w:lang w:val="ru-RU" w:eastAsia="ru-RU"/>
        </w:rPr>
        <w:t>безбарьерная</w:t>
      </w:r>
      <w:proofErr w:type="spellEnd"/>
      <w:r>
        <w:rPr>
          <w:lang w:val="ru-RU" w:eastAsia="ru-RU"/>
        </w:rPr>
        <w:t xml:space="preserve"> среда, оснащение дополнительными информационными указателями (табло, стенды) и др.</w:t>
      </w:r>
    </w:p>
    <w:p w:rsidR="003A2F98" w:rsidRPr="00F80A3A" w:rsidRDefault="003A2F98" w:rsidP="003A2F98">
      <w:pPr>
        <w:pStyle w:val="Standard"/>
        <w:suppressAutoHyphens w:val="0"/>
        <w:spacing w:before="280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lastRenderedPageBreak/>
        <w:t>2.3 Оснащение и оборудование лечебно-диагностических отделений и кабинетов санаторно-курортных организаций, должно быть достаточным для проведения полного курса санаторно-курортного лечения.</w:t>
      </w:r>
    </w:p>
    <w:p w:rsidR="003A2F98" w:rsidRDefault="003A2F98" w:rsidP="003A2F98">
      <w:pPr>
        <w:pStyle w:val="Standard"/>
        <w:suppressAutoHyphens w:val="0"/>
        <w:spacing w:before="280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2.4 Площади лечебно-диагностических кабинетов санаторно-курортных организаций, должны соответствовать действующим санитарным нормам.</w:t>
      </w:r>
    </w:p>
    <w:p w:rsidR="003A2F98" w:rsidRPr="00F80A3A" w:rsidRDefault="003A2F98" w:rsidP="003A2F98">
      <w:pPr>
        <w:pStyle w:val="Standard"/>
        <w:keepNext/>
        <w:suppressAutoHyphens w:val="0"/>
        <w:spacing w:before="280" w:line="198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2.5 Размещение застрахованных лиц в одно- или двухместном номере со всеми удобствами (за исключением номеров повышенной комфортности) согласно ГОСТ П 51185-98, включая возможность соблюдения личной гигиены в номере проживания (санузел в номере должен быть оборудован умывальником, унитазом, ванной или душем).</w:t>
      </w:r>
    </w:p>
    <w:p w:rsidR="003A2F98" w:rsidRDefault="003A2F98" w:rsidP="003A2F9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2.6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 № 330 (в ред. от 21.06.2013) «О мерах по совершенствованию лечебного питания в лечебно-профилактических учреждениях Российской Федерации».</w:t>
      </w:r>
    </w:p>
    <w:p w:rsidR="003A2F98" w:rsidRPr="00F80A3A" w:rsidRDefault="003A2F98" w:rsidP="003A2F9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 xml:space="preserve">2.7 Здания и сооружения в санаторно-курортных организациях должны быть </w:t>
      </w:r>
      <w:proofErr w:type="gramStart"/>
      <w:r>
        <w:rPr>
          <w:lang w:val="ru-RU" w:eastAsia="ru-RU"/>
        </w:rPr>
        <w:t>оборудованы :</w:t>
      </w:r>
      <w:proofErr w:type="gramEnd"/>
    </w:p>
    <w:p w:rsidR="003A2F98" w:rsidRPr="00F80A3A" w:rsidRDefault="003A2F98" w:rsidP="003A2F9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течении не менее 24 часов);</w:t>
      </w:r>
    </w:p>
    <w:p w:rsidR="003A2F98" w:rsidRDefault="003A2F98" w:rsidP="003A2F9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системами холодного и горячего водоснабжения;</w:t>
      </w:r>
    </w:p>
    <w:p w:rsidR="003A2F98" w:rsidRDefault="003A2F98" w:rsidP="003A2F9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системами для обеспечения пациентов питьевой водой круглосуточно;</w:t>
      </w:r>
    </w:p>
    <w:p w:rsidR="003A2F98" w:rsidRPr="00F80A3A" w:rsidRDefault="003A2F98" w:rsidP="003A2F9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лифтом с круглосуточным подъемом и спуском, при этажности в 2 этажа и более (при отсутствии лифта — заселение застрахованных лиц не выше 2 этажа);</w:t>
      </w:r>
    </w:p>
    <w:p w:rsidR="003A2F98" w:rsidRPr="00F80A3A" w:rsidRDefault="003A2F98" w:rsidP="003A2F9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/>
        </w:rPr>
      </w:pPr>
      <w:r>
        <w:rPr>
          <w:lang w:val="ru-RU" w:eastAsia="ru-RU"/>
        </w:rPr>
        <w:t>- расположение жилого, лечебного, диагностического корпусов и столовая в одном здании или в зданиях, соединенных теплыми переходами.</w:t>
      </w:r>
    </w:p>
    <w:p w:rsidR="003A2F98" w:rsidRDefault="003A2F98" w:rsidP="003A2F9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2.8 Дополнительно предоставляемые услуги:</w:t>
      </w:r>
    </w:p>
    <w:p w:rsidR="003A2F98" w:rsidRDefault="003A2F98" w:rsidP="003A2F98">
      <w:pPr>
        <w:pStyle w:val="Standard"/>
        <w:suppressAutoHyphens w:val="0"/>
        <w:spacing w:before="280" w:after="119" w:line="100" w:lineRule="atLeast"/>
        <w:ind w:firstLine="690"/>
        <w:jc w:val="both"/>
        <w:rPr>
          <w:lang w:val="ru-RU" w:eastAsia="ru-RU"/>
        </w:rPr>
      </w:pPr>
      <w:r>
        <w:rPr>
          <w:lang w:val="ru-RU" w:eastAsia="ru-RU"/>
        </w:rPr>
        <w:t>- служба приема (круглосуточный прием);</w:t>
      </w:r>
    </w:p>
    <w:p w:rsidR="003A2F98" w:rsidRPr="00F80A3A" w:rsidRDefault="003A2F98" w:rsidP="003A2F98">
      <w:pPr>
        <w:pStyle w:val="Standard"/>
        <w:suppressAutoHyphens w:val="0"/>
        <w:spacing w:before="280"/>
        <w:ind w:firstLine="539"/>
        <w:rPr>
          <w:lang w:val="ru-RU"/>
        </w:rPr>
      </w:pPr>
      <w:r>
        <w:rPr>
          <w:lang w:val="ru-RU" w:eastAsia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3A2F98" w:rsidRDefault="003A2F98" w:rsidP="003A2F98">
      <w:pPr>
        <w:pStyle w:val="Standard"/>
        <w:suppressAutoHyphens w:val="0"/>
        <w:spacing w:after="57"/>
        <w:rPr>
          <w:u w:val="single"/>
          <w:lang w:val="ru-RU" w:eastAsia="ru-RU"/>
        </w:rPr>
      </w:pPr>
    </w:p>
    <w:p w:rsidR="003A2F98" w:rsidRDefault="003A2F98" w:rsidP="003A2F98">
      <w:pPr>
        <w:pStyle w:val="24"/>
        <w:spacing w:line="100" w:lineRule="atLeast"/>
        <w:ind w:firstLine="709"/>
        <w:jc w:val="both"/>
        <w:rPr>
          <w:b/>
          <w:bCs/>
          <w:lang w:val="ru-RU"/>
        </w:rPr>
      </w:pPr>
      <w:r>
        <w:rPr>
          <w:b/>
          <w:bCs/>
          <w:lang w:val="ru-RU"/>
        </w:rPr>
        <w:t>3 Требования к месту, условиям, объемам и срокам оказываемых услуг</w:t>
      </w:r>
    </w:p>
    <w:p w:rsidR="003A2F98" w:rsidRPr="00F80A3A" w:rsidRDefault="003A2F98" w:rsidP="003A2F98">
      <w:pPr>
        <w:pStyle w:val="Standard"/>
        <w:suppressAutoHyphens w:val="0"/>
        <w:spacing w:line="360" w:lineRule="auto"/>
        <w:ind w:firstLine="690"/>
        <w:jc w:val="both"/>
        <w:rPr>
          <w:lang w:val="ru-RU"/>
        </w:rPr>
      </w:pPr>
      <w:r>
        <w:rPr>
          <w:lang w:val="ru-RU" w:eastAsia="ru-RU"/>
        </w:rPr>
        <w:t xml:space="preserve">Место оказания услуг -  Территория Российской Федерации – </w:t>
      </w:r>
      <w:r>
        <w:rPr>
          <w:bCs/>
          <w:spacing w:val="6"/>
          <w:lang w:val="ru-RU" w:eastAsia="ru-RU"/>
        </w:rPr>
        <w:t>Курская область.</w:t>
      </w:r>
    </w:p>
    <w:p w:rsidR="003A2F98" w:rsidRDefault="003A2F98" w:rsidP="003A2F98">
      <w:pPr>
        <w:pStyle w:val="Standard"/>
        <w:suppressAutoHyphens w:val="0"/>
        <w:spacing w:before="280" w:after="200" w:line="100" w:lineRule="atLeast"/>
        <w:ind w:firstLine="690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Продолжительность медицинской реабилитации (заезда) – 21 </w:t>
      </w:r>
      <w:proofErr w:type="spellStart"/>
      <w:r>
        <w:rPr>
          <w:sz w:val="26"/>
          <w:szCs w:val="26"/>
          <w:lang w:val="ru-RU" w:eastAsia="ru-RU"/>
        </w:rPr>
        <w:t>койко</w:t>
      </w:r>
      <w:proofErr w:type="spellEnd"/>
      <w:r>
        <w:rPr>
          <w:sz w:val="26"/>
          <w:szCs w:val="26"/>
          <w:lang w:val="ru-RU" w:eastAsia="ru-RU"/>
        </w:rPr>
        <w:t xml:space="preserve"> - день.</w:t>
      </w:r>
    </w:p>
    <w:p w:rsidR="003A2F98" w:rsidRPr="00F80A3A" w:rsidRDefault="003A2F98" w:rsidP="003A2F98">
      <w:pPr>
        <w:pStyle w:val="Standard"/>
        <w:suppressAutoHyphens w:val="0"/>
        <w:spacing w:before="280" w:after="200" w:line="100" w:lineRule="atLeast"/>
        <w:ind w:firstLine="690"/>
        <w:jc w:val="both"/>
        <w:rPr>
          <w:lang w:val="ru-RU"/>
        </w:rPr>
      </w:pPr>
      <w:r>
        <w:rPr>
          <w:sz w:val="26"/>
          <w:szCs w:val="26"/>
          <w:lang w:val="ru-RU" w:eastAsia="ru-RU"/>
        </w:rPr>
        <w:t>Количество путевок для застрахованных лиц – 125 штук (в том числе 124 путевки для застрахованных лиц и 1 путевка для сопровождающего лица).</w:t>
      </w:r>
    </w:p>
    <w:p w:rsidR="003A2F98" w:rsidRPr="00F80A3A" w:rsidRDefault="003A2F98" w:rsidP="003A2F98">
      <w:pPr>
        <w:pStyle w:val="Standard"/>
        <w:snapToGrid w:val="0"/>
        <w:spacing w:line="100" w:lineRule="atLeast"/>
        <w:rPr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          Срок оказания услуг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>:</w:t>
      </w:r>
    </w:p>
    <w:p w:rsidR="003A2F98" w:rsidRDefault="003A2F98" w:rsidP="003A2F98">
      <w:pPr>
        <w:pStyle w:val="Standard"/>
        <w:snapToGrid w:val="0"/>
        <w:spacing w:line="100" w:lineRule="atLeast"/>
        <w:rPr>
          <w:rFonts w:eastAsia="Times New Roman" w:cs="Arial"/>
          <w:bCs/>
          <w:spacing w:val="-4"/>
          <w:sz w:val="26"/>
          <w:szCs w:val="26"/>
          <w:lang w:val="ru-RU"/>
        </w:rPr>
      </w:pPr>
    </w:p>
    <w:p w:rsidR="003A2F98" w:rsidRPr="00F80A3A" w:rsidRDefault="003A2F98" w:rsidP="003A2F98">
      <w:pPr>
        <w:pStyle w:val="Standard"/>
        <w:snapToGrid w:val="0"/>
        <w:spacing w:line="100" w:lineRule="atLeast"/>
        <w:rPr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lastRenderedPageBreak/>
        <w:t xml:space="preserve">      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             2 квартал 2019 года - 1470 койко-дней </w:t>
      </w:r>
      <w:r>
        <w:rPr>
          <w:rFonts w:eastAsia="Times New Roman" w:cs="Arial"/>
          <w:spacing w:val="6"/>
          <w:sz w:val="26"/>
          <w:szCs w:val="26"/>
          <w:lang w:val="ru-RU"/>
        </w:rPr>
        <w:t>(дата начала заезда не ранее 15.04.2019г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): </w:t>
      </w:r>
    </w:p>
    <w:p w:rsidR="003A2F98" w:rsidRDefault="003A2F98" w:rsidP="003A2F98">
      <w:pPr>
        <w:pStyle w:val="Standard"/>
        <w:snapToGrid w:val="0"/>
        <w:spacing w:line="100" w:lineRule="atLeast"/>
        <w:rPr>
          <w:rFonts w:eastAsia="Times New Roman" w:cs="Arial"/>
          <w:bCs/>
          <w:spacing w:val="-4"/>
          <w:sz w:val="26"/>
          <w:szCs w:val="26"/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апрель – 420 койко-дней; </w:t>
      </w:r>
    </w:p>
    <w:p w:rsidR="003A2F98" w:rsidRDefault="003A2F98" w:rsidP="003A2F98">
      <w:pPr>
        <w:pStyle w:val="Standard"/>
        <w:snapToGrid w:val="0"/>
        <w:spacing w:line="100" w:lineRule="atLeast"/>
        <w:rPr>
          <w:rFonts w:eastAsia="Times New Roman" w:cs="Arial"/>
          <w:bCs/>
          <w:spacing w:val="-4"/>
          <w:sz w:val="26"/>
          <w:szCs w:val="26"/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>май – 525 койко-дней;</w:t>
      </w:r>
    </w:p>
    <w:p w:rsidR="003A2F98" w:rsidRPr="00F80A3A" w:rsidRDefault="003A2F98" w:rsidP="003A2F98">
      <w:pPr>
        <w:pStyle w:val="Standard"/>
        <w:snapToGrid w:val="0"/>
        <w:spacing w:line="100" w:lineRule="atLeast"/>
        <w:rPr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>июнь – 525 койко-дней.</w:t>
      </w:r>
    </w:p>
    <w:p w:rsidR="003A2F98" w:rsidRPr="00F80A3A" w:rsidRDefault="003A2F98" w:rsidP="003A2F98">
      <w:pPr>
        <w:pStyle w:val="Standard"/>
        <w:snapToGrid w:val="0"/>
        <w:spacing w:line="100" w:lineRule="atLeast"/>
        <w:rPr>
          <w:lang w:val="ru-RU"/>
        </w:rPr>
      </w:pPr>
      <w:r>
        <w:rPr>
          <w:rFonts w:eastAsia="Times New Roman" w:cs="Arial"/>
          <w:spacing w:val="6"/>
          <w:sz w:val="26"/>
          <w:szCs w:val="26"/>
          <w:lang w:val="ru-RU"/>
        </w:rPr>
        <w:t xml:space="preserve">             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   </w:t>
      </w:r>
      <w:r>
        <w:rPr>
          <w:rFonts w:cs="Arial"/>
          <w:spacing w:val="6"/>
          <w:sz w:val="26"/>
          <w:szCs w:val="26"/>
          <w:lang w:val="ru-RU"/>
        </w:rPr>
        <w:t xml:space="preserve">3 квартал 2019 года – 1155 койко-дней </w:t>
      </w:r>
      <w:r>
        <w:rPr>
          <w:rFonts w:eastAsia="Times New Roman" w:cs="Arial"/>
          <w:spacing w:val="6"/>
          <w:sz w:val="26"/>
          <w:szCs w:val="26"/>
          <w:lang w:val="ru-RU"/>
        </w:rPr>
        <w:t>(в т.ч.1134 койко-дня для застрахованных лиц и 21 койко-день для сопровождающего лица)</w:t>
      </w:r>
      <w:r>
        <w:rPr>
          <w:rFonts w:cs="Arial"/>
          <w:spacing w:val="6"/>
          <w:sz w:val="26"/>
          <w:szCs w:val="26"/>
          <w:lang w:val="ru-RU"/>
        </w:rPr>
        <w:t xml:space="preserve"> (дата начала заезда не ранее 06.08.2019 г): </w:t>
      </w:r>
    </w:p>
    <w:p w:rsidR="003A2F98" w:rsidRPr="00F80A3A" w:rsidRDefault="003A2F98" w:rsidP="003A2F98">
      <w:pPr>
        <w:pStyle w:val="Standard"/>
        <w:snapToGrid w:val="0"/>
        <w:spacing w:line="100" w:lineRule="atLeast"/>
        <w:rPr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август 525 - </w:t>
      </w:r>
      <w:r>
        <w:rPr>
          <w:rFonts w:eastAsia="Times New Roman" w:cs="Arial"/>
          <w:bCs/>
          <w:spacing w:val="-4"/>
          <w:sz w:val="26"/>
          <w:szCs w:val="26"/>
          <w:lang w:val="ru-RU"/>
        </w:rPr>
        <w:t xml:space="preserve">койко-дней; </w:t>
      </w:r>
    </w:p>
    <w:p w:rsidR="003A2F98" w:rsidRPr="00F80A3A" w:rsidRDefault="003A2F98" w:rsidP="003A2F98">
      <w:pPr>
        <w:pStyle w:val="Standard"/>
        <w:snapToGrid w:val="0"/>
        <w:spacing w:line="100" w:lineRule="atLeast"/>
        <w:rPr>
          <w:lang w:val="ru-RU"/>
        </w:rPr>
      </w:pPr>
      <w:r>
        <w:rPr>
          <w:rFonts w:eastAsia="Times New Roman" w:cs="Arial"/>
          <w:bCs/>
          <w:spacing w:val="-4"/>
          <w:sz w:val="26"/>
          <w:szCs w:val="26"/>
          <w:lang w:val="ru-RU"/>
        </w:rPr>
        <w:t>сентябрь – 630 койко-дней (в том числе 609 койко-дней для застрахованных лиц и 21 койко-день для сопровождающего лица).</w:t>
      </w:r>
    </w:p>
    <w:p w:rsidR="003A2F98" w:rsidRDefault="003A2F98" w:rsidP="003A2F98">
      <w:pPr>
        <w:pStyle w:val="Standard"/>
        <w:snapToGrid w:val="0"/>
        <w:spacing w:line="100" w:lineRule="atLeast"/>
        <w:ind w:firstLine="690"/>
        <w:jc w:val="both"/>
        <w:rPr>
          <w:rFonts w:cs="Arial"/>
          <w:spacing w:val="6"/>
          <w:sz w:val="26"/>
          <w:szCs w:val="26"/>
          <w:lang w:val="ru-RU"/>
        </w:rPr>
      </w:pPr>
      <w:r>
        <w:rPr>
          <w:rFonts w:cs="Arial"/>
          <w:spacing w:val="6"/>
          <w:sz w:val="26"/>
          <w:szCs w:val="26"/>
          <w:lang w:val="ru-RU"/>
        </w:rPr>
        <w:t xml:space="preserve">   </w:t>
      </w:r>
    </w:p>
    <w:p w:rsidR="003A2F98" w:rsidRPr="003A2F98" w:rsidRDefault="003A2F98" w:rsidP="003A2F98">
      <w:pPr>
        <w:pStyle w:val="Standard"/>
        <w:suppressAutoHyphens w:val="0"/>
        <w:spacing w:before="280" w:after="119"/>
        <w:ind w:left="510"/>
        <w:rPr>
          <w:lang w:val="ru-RU"/>
        </w:rPr>
      </w:pPr>
      <w:r>
        <w:rPr>
          <w:sz w:val="26"/>
          <w:szCs w:val="26"/>
          <w:lang w:val="ru-RU" w:eastAsia="ru-RU"/>
        </w:rPr>
        <w:t xml:space="preserve">Путевки предоставляются по адресу: 305029, г. Курск, ул. </w:t>
      </w:r>
      <w:r w:rsidRPr="003A2F98">
        <w:rPr>
          <w:sz w:val="26"/>
          <w:szCs w:val="26"/>
          <w:lang w:val="ru-RU" w:eastAsia="ru-RU"/>
        </w:rPr>
        <w:t>Никитская 16.</w:t>
      </w:r>
    </w:p>
    <w:p w:rsidR="003A2F98" w:rsidRPr="003A2F98" w:rsidRDefault="003A2F98" w:rsidP="003A2F98">
      <w:pPr>
        <w:pStyle w:val="24"/>
        <w:spacing w:line="100" w:lineRule="atLeast"/>
        <w:ind w:firstLine="709"/>
        <w:jc w:val="center"/>
        <w:rPr>
          <w:b/>
          <w:bCs/>
          <w:lang w:val="ru-RU" w:eastAsia="ru-RU"/>
        </w:rPr>
      </w:pPr>
    </w:p>
    <w:p w:rsidR="003A2F98" w:rsidRDefault="003A2F98" w:rsidP="003A2F98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4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</w:t>
      </w:r>
    </w:p>
    <w:p w:rsidR="003A2F98" w:rsidRDefault="003A2F98" w:rsidP="003A2F98">
      <w:pPr>
        <w:pStyle w:val="24"/>
        <w:spacing w:line="100" w:lineRule="atLeast"/>
        <w:ind w:firstLine="709"/>
        <w:jc w:val="center"/>
        <w:rPr>
          <w:b/>
          <w:bCs/>
          <w:lang w:val="ru-RU"/>
        </w:rPr>
      </w:pPr>
    </w:p>
    <w:p w:rsidR="003A2F98" w:rsidRPr="00F80A3A" w:rsidRDefault="003A2F98" w:rsidP="003A2F98">
      <w:pPr>
        <w:pStyle w:val="24"/>
        <w:keepNext/>
        <w:spacing w:after="0" w:line="100" w:lineRule="atLeast"/>
        <w:ind w:firstLine="709"/>
        <w:jc w:val="both"/>
        <w:rPr>
          <w:lang w:val="ru-RU"/>
        </w:rPr>
      </w:pPr>
      <w:bookmarkStart w:id="0" w:name="_GoBack"/>
      <w:bookmarkEnd w:id="0"/>
      <w:r>
        <w:rPr>
          <w:i/>
          <w:lang w:val="ru-RU"/>
        </w:rPr>
        <w:t>Участник размещения заказа должен описать оказываемые услуги, их количественные и качественные характеристики в соответствии с требованиями конкурсной документации.</w:t>
      </w:r>
    </w:p>
    <w:p w:rsidR="0098284D" w:rsidRPr="003A2F98" w:rsidRDefault="0098284D" w:rsidP="003A2F98">
      <w:pPr>
        <w:rPr>
          <w:lang w:val="ru-RU"/>
        </w:rPr>
      </w:pPr>
    </w:p>
    <w:sectPr w:rsidR="0098284D" w:rsidRPr="003A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EE6F78"/>
    <w:multiLevelType w:val="multilevel"/>
    <w:tmpl w:val="1F067DC4"/>
    <w:lvl w:ilvl="0">
      <w:start w:val="2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98"/>
    <w:rsid w:val="003A2F98"/>
    <w:rsid w:val="0098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31427A-C420-455B-845F-114FEC3DF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A2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2F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3A2F98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</w:rPr>
  </w:style>
  <w:style w:type="paragraph" w:customStyle="1" w:styleId="24">
    <w:name w:val="Основной текст 24"/>
    <w:basedOn w:val="Standard"/>
    <w:rsid w:val="003A2F98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Company/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Сазонова Жанна Витальевна</dc:creator>
  <cp:keywords/>
  <dc:description/>
  <cp:lastModifiedBy>Сазонова Жанна Витальевна</cp:lastModifiedBy>
  <cp:revision>1</cp:revision>
  <dcterms:created xsi:type="dcterms:W3CDTF">2018-12-03T11:08:00Z</dcterms:created>
  <dcterms:modified xsi:type="dcterms:W3CDTF">2018-12-03T11:09:00Z</dcterms:modified>
</cp:coreProperties>
</file>