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8F" w:rsidRPr="00F0238F" w:rsidRDefault="00E72AA7" w:rsidP="00F023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Техническое задание н</w:t>
      </w:r>
      <w:r w:rsidR="00F0238F" w:rsidRPr="00F0238F">
        <w:rPr>
          <w:rFonts w:ascii="Times New Roman" w:eastAsia="Times New Roman" w:hAnsi="Times New Roman" w:cs="Times New Roman"/>
          <w:bCs/>
          <w:sz w:val="24"/>
          <w:szCs w:val="24"/>
        </w:rPr>
        <w:t>а поставку технических средств реабилитации – подгузников детских для обеспечения ими инвалидов</w:t>
      </w:r>
    </w:p>
    <w:p w:rsidR="00F0238F" w:rsidRPr="00F0238F" w:rsidRDefault="00F0238F" w:rsidP="00F0238F">
      <w:pPr>
        <w:shd w:val="clear" w:color="auto" w:fill="FFFFFF"/>
        <w:tabs>
          <w:tab w:val="left" w:pos="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7" w:tblpY="1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6662"/>
        <w:gridCol w:w="993"/>
      </w:tblGrid>
      <w:tr w:rsidR="00F0238F" w:rsidRPr="00F0238F" w:rsidTr="00F0238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Вид изделий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38F" w:rsidRPr="00F0238F" w:rsidRDefault="00F0238F" w:rsidP="00F71F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0238F">
              <w:rPr>
                <w:rFonts w:ascii="Times New Roman" w:eastAsia="Times New Roman" w:hAnsi="Times New Roman" w:cs="Times New Roman"/>
                <w:lang w:eastAsia="zh-CN"/>
              </w:rPr>
              <w:t>Функциональные характери</w:t>
            </w:r>
            <w:bookmarkStart w:id="0" w:name="_GoBack"/>
            <w:bookmarkEnd w:id="0"/>
            <w:r w:rsidRPr="00F0238F">
              <w:rPr>
                <w:rFonts w:ascii="Times New Roman" w:eastAsia="Times New Roman" w:hAnsi="Times New Roman" w:cs="Times New Roman"/>
                <w:lang w:eastAsia="zh-CN"/>
              </w:rPr>
              <w:t>стики и</w:t>
            </w:r>
          </w:p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left="-1893" w:right="-192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F0238F">
              <w:rPr>
                <w:rFonts w:ascii="Times New Roman" w:eastAsia="Times New Roman" w:hAnsi="Times New Roman" w:cs="Times New Roman"/>
                <w:lang w:eastAsia="zh-CN"/>
              </w:rPr>
              <w:t>технические требования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left="-73" w:right="-14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Кол-во (шт.)</w:t>
            </w:r>
          </w:p>
        </w:tc>
      </w:tr>
      <w:tr w:rsidR="00F0238F" w:rsidRPr="00F0238F" w:rsidTr="00F0238F">
        <w:trPr>
          <w:trHeight w:val="260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Подгузники для детей весом до 20 кг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Подгузники детские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гипоаллергенного</w:t>
            </w:r>
            <w:proofErr w:type="spellEnd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  <w:r w:rsidRPr="00F023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бсорбирующий слой должен быть из распушенной целлюлозы и/или волокна других полуфабрикатов и </w:t>
            </w:r>
            <w:proofErr w:type="spellStart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суперабсорбента</w:t>
            </w:r>
            <w:proofErr w:type="spellEnd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, превращающего жидкость в гель Подгузники должны быть оснащены эластичным поясом со специальной зоной крепления, защитными бортиками/ барьерами и эластичными манжетами, не содержащими латекс, по краям должны быть надежные многоразовые застежки. Наружный слой должен быть из специального материала, препятствующего проникновению влаги наружу. Подгузники должны быть воздухопроницаемыми.</w:t>
            </w:r>
          </w:p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Предназначены для детей весом от 7 до 18 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left="-73" w:right="-14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8 000</w:t>
            </w:r>
          </w:p>
        </w:tc>
      </w:tr>
      <w:tr w:rsidR="00F0238F" w:rsidRPr="00F0238F" w:rsidTr="00F0238F">
        <w:trPr>
          <w:trHeight w:val="26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Подгузники для детей весом до 20 кг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Подгузники детские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гипоаллергенного</w:t>
            </w:r>
            <w:proofErr w:type="spellEnd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  <w:r w:rsidRPr="00F023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бсорбирующий слой должен быть из распушенной целлюлозы и/или волокна других полуфабрикатов и </w:t>
            </w:r>
            <w:proofErr w:type="spellStart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суперабсорбента</w:t>
            </w:r>
            <w:proofErr w:type="spellEnd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, превращающего жидкость в гель Подгузники должны быть оснащены эластичным поясом со специальной зоной крепления, защитными бортиками/ барьерами и эластичными манжетами, не содержащими латекс, по краям должны быть надежные многоразовые застежки. Наружный слой должен быть из специального материала, препятствующего проникновению влаги наружу. Подгузники должны быть воздухопроницаемыми.</w:t>
            </w:r>
          </w:p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Предназначены для детей весом от 11 до 20 кг и более.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left="-73" w:right="-14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25 000</w:t>
            </w:r>
          </w:p>
        </w:tc>
      </w:tr>
      <w:tr w:rsidR="00F0238F" w:rsidRPr="00F0238F" w:rsidTr="00F0238F">
        <w:trPr>
          <w:trHeight w:val="23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Подгузники для детей весом свыше 20 кг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Подгузники детские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гипоаллергенного</w:t>
            </w:r>
            <w:proofErr w:type="spellEnd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  <w:r w:rsidRPr="00F023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бсорбирующий слой должен быть из распушенной целлюлозы и/или волокна других полуфабрикатов и </w:t>
            </w:r>
            <w:proofErr w:type="spellStart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суперабсорбента</w:t>
            </w:r>
            <w:proofErr w:type="spellEnd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, превращающего жидкость в гель. Подгузники должны быть оснащены эластичным поясом со специальной зоной крепления, защитными бортиками/ барьерами и эластичными манжетами, не содержащими латекс, по краям должны быть надежные многоразовые застежки. Наружный слой должен быть из специального материала, препятствующего проникновению влаги наружу. Подгузники должны быть воздухопроницаемыми.</w:t>
            </w:r>
          </w:p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Предназначены для детей весом от 15 до 30 кг</w:t>
            </w:r>
          </w:p>
          <w:p w:rsidR="00F0238F" w:rsidRPr="00F0238F" w:rsidRDefault="00F0238F" w:rsidP="00F0238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>(</w:t>
            </w:r>
            <w:proofErr w:type="gramStart"/>
            <w:r w:rsidRPr="00F0238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включительно) 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8F" w:rsidRPr="00F0238F" w:rsidRDefault="00F0238F" w:rsidP="00F0238F">
            <w:pPr>
              <w:widowControl w:val="0"/>
              <w:suppressAutoHyphens/>
              <w:snapToGrid w:val="0"/>
              <w:spacing w:after="0" w:line="240" w:lineRule="auto"/>
              <w:ind w:left="-73" w:right="-143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F0238F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60 000</w:t>
            </w:r>
          </w:p>
        </w:tc>
      </w:tr>
    </w:tbl>
    <w:p w:rsidR="00F0238F" w:rsidRPr="00F0238F" w:rsidRDefault="00F0238F" w:rsidP="00F0238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343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8"/>
        <w:gridCol w:w="6972"/>
      </w:tblGrid>
      <w:tr w:rsidR="00F0238F" w:rsidRPr="00F0238F" w:rsidTr="00A47330">
        <w:trPr>
          <w:trHeight w:val="43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keepNext/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</w:pPr>
            <w:r w:rsidRPr="00F0238F"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  <w:lastRenderedPageBreak/>
              <w:t>Срок поставки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</w:pPr>
            <w:r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  <w:t>В течение 2019</w:t>
            </w:r>
            <w:r w:rsidRPr="00F0238F"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  <w:t xml:space="preserve"> года. Поставка не менее 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а остальной объем Товара в течение 20 (Двадцати) календарных дней со дня заключения Контракта (до </w:t>
            </w:r>
            <w:r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  <w:t>01.10.2019</w:t>
            </w:r>
            <w:r w:rsidRPr="00F0238F"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  <w:t xml:space="preserve"> должно быть выдано 100% общего объема требуемого Товара). </w:t>
            </w:r>
          </w:p>
        </w:tc>
      </w:tr>
      <w:tr w:rsidR="00F0238F" w:rsidRPr="00F0238F" w:rsidTr="00A47330"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keepNext/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ru-RU"/>
              </w:rPr>
            </w:pPr>
            <w:r w:rsidRPr="00F0238F">
              <w:rPr>
                <w:rFonts w:ascii="Times New Roman" w:eastAsia="Arial Unicode MS" w:hAnsi="Times New Roman" w:cs="Tahoma"/>
                <w:b/>
                <w:bCs/>
                <w:kern w:val="3"/>
                <w:lang w:eastAsia="ru-RU"/>
              </w:rPr>
              <w:t xml:space="preserve">Срок доставки до инвалида </w:t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</w:pPr>
            <w:r w:rsidRPr="00F0238F"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  <w:t>Срок доставки до инвалида со дня получения поставщиком списка Получателей – не более 20 (Двадцати) календарных дней или со дня обращения инвалида: не более 10 (Десяти) календарных дней.</w:t>
            </w:r>
          </w:p>
        </w:tc>
      </w:tr>
      <w:tr w:rsidR="00F0238F" w:rsidRPr="00F0238F" w:rsidTr="00A47330">
        <w:trPr>
          <w:trHeight w:val="50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keepNext/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</w:pPr>
            <w:r w:rsidRPr="00F0238F"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  <w:t>Место поставки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widowControl w:val="0"/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F0238F">
              <w:rPr>
                <w:rFonts w:ascii="Times New Roman" w:eastAsia="Arial" w:hAnsi="Times New Roman" w:cs="Tahoma"/>
                <w:bCs/>
                <w:iCs/>
                <w:spacing w:val="-2"/>
                <w:kern w:val="3"/>
                <w:lang w:eastAsia="ru-RU"/>
              </w:rPr>
              <w:t xml:space="preserve">Ивановская область. Поставка осуществляется в </w:t>
            </w:r>
            <w:r w:rsidRPr="00F0238F">
              <w:rPr>
                <w:rFonts w:ascii="Times New Roman" w:eastAsia="Arial" w:hAnsi="Times New Roman" w:cs="Tahoma"/>
                <w:iCs/>
                <w:spacing w:val="-2"/>
                <w:kern w:val="3"/>
                <w:lang w:eastAsia="ru-RU"/>
              </w:rPr>
              <w:t xml:space="preserve">организованные поставщиком пункты выдачи технических средств реабилитации. </w:t>
            </w:r>
          </w:p>
        </w:tc>
      </w:tr>
      <w:tr w:rsidR="00F0238F" w:rsidRPr="00F0238F" w:rsidTr="00A47330">
        <w:trPr>
          <w:trHeight w:val="508"/>
        </w:trPr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keepNext/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</w:pPr>
            <w:r w:rsidRPr="00F0238F"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  <w:t>Условия поставки</w:t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</w:pPr>
            <w:r w:rsidRPr="00F0238F"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F0238F" w:rsidRPr="00F0238F" w:rsidTr="00A47330">
        <w:trPr>
          <w:trHeight w:val="508"/>
        </w:trPr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keepNext/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</w:pPr>
            <w:r w:rsidRPr="00F0238F"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  <w:t>Срок годности</w:t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</w:pPr>
            <w:r w:rsidRPr="00F0238F"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  <w:t>Срок годности — не менее 3 лет.</w:t>
            </w:r>
          </w:p>
        </w:tc>
      </w:tr>
      <w:tr w:rsidR="00F0238F" w:rsidRPr="00F0238F" w:rsidTr="00A47330">
        <w:trPr>
          <w:trHeight w:val="508"/>
        </w:trPr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keepNext/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lang w:eastAsia="ru-RU"/>
              </w:rPr>
            </w:pPr>
            <w:r w:rsidRPr="00F0238F">
              <w:rPr>
                <w:rFonts w:ascii="Times New Roman" w:eastAsia="Arial Unicode MS" w:hAnsi="Times New Roman" w:cs="Tahoma"/>
                <w:b/>
                <w:color w:val="000000"/>
                <w:kern w:val="3"/>
                <w:lang w:eastAsia="ru-RU"/>
              </w:rPr>
              <w:t>Остаточный срок годности Товара на день поставки</w:t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</w:pPr>
            <w:r w:rsidRPr="00F0238F"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</w:tc>
      </w:tr>
      <w:tr w:rsidR="00F0238F" w:rsidRPr="00F0238F" w:rsidTr="00A47330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keepNext/>
              <w:widowControl w:val="0"/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</w:pPr>
            <w:r w:rsidRPr="00F0238F"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  <w:t>Соответствие ГОСТам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8F" w:rsidRPr="00F0238F" w:rsidRDefault="00F0238F" w:rsidP="00F0238F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</w:pPr>
            <w:r w:rsidRPr="00F0238F">
              <w:rPr>
                <w:rFonts w:ascii="Times New Roman" w:eastAsia="Arial" w:hAnsi="Times New Roman" w:cs="Tahoma"/>
                <w:color w:val="000000"/>
                <w:spacing w:val="-4"/>
                <w:kern w:val="3"/>
                <w:lang w:eastAsia="ru-RU"/>
              </w:rPr>
              <w:t>ТР ТС 007/2011 «О безопасности продукции, предназначенной для детей и подростков», ГОСТ Р 52557-2011</w:t>
            </w:r>
          </w:p>
        </w:tc>
      </w:tr>
    </w:tbl>
    <w:p w:rsidR="00F0238F" w:rsidRPr="00F0238F" w:rsidRDefault="00F0238F" w:rsidP="00F0238F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E72AA7" w:rsidRDefault="00E72AA7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1</w:t>
      </w:r>
      <w:r w:rsidRPr="00F0238F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>. Требования к конструкции подгузников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Конструкция подгузников включает (начиная со слоя, контактирующего с кожей ребенка):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верхний покровный слой;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распределительный слой;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абсорбирующий слой;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защитный слой;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нижний покровный слой;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боковые дугообразные оборки с двух сторон подгузника, стянутые резинками;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Допускается изготовлять подгузники без распределительного и нижнего покровного слоев.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При отсутствии нижнего покровного слоя его функции выполняет защитный слой.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Подгузники могут иметь дополнительные слои помимо вышеперечисленных, выполняющие определенные функции.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F0238F" w:rsidRPr="00F0238F" w:rsidRDefault="00F0238F" w:rsidP="00F02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</w:pPr>
      <w:r w:rsidRPr="00F023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2. Техническое исполнение подгузников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Подгузники изготовляют в виде раскроя трусов с застежками - "липучками" или в виде готовых трусов.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Допускаются другие виды (варианты) технического исполнения подгузников.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Нижний покровный слой или скрепляющие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F0238F" w:rsidRPr="00F0238F" w:rsidRDefault="00F0238F" w:rsidP="00F0238F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2"/>
          <w:kern w:val="1"/>
          <w:sz w:val="24"/>
          <w:szCs w:val="24"/>
          <w:shd w:val="clear" w:color="auto" w:fill="FFFFFF"/>
          <w:lang w:eastAsia="fa-IR" w:bidi="fa-IR"/>
        </w:rPr>
      </w:pPr>
      <w:r w:rsidRPr="00F0238F">
        <w:rPr>
          <w:rFonts w:ascii="Times New Roman" w:eastAsia="Andale Sans UI" w:hAnsi="Times New Roman" w:cs="Times New Roman"/>
          <w:b/>
          <w:bCs/>
          <w:spacing w:val="2"/>
          <w:kern w:val="1"/>
          <w:sz w:val="24"/>
          <w:szCs w:val="24"/>
          <w:shd w:val="clear" w:color="auto" w:fill="FFFFFF"/>
          <w:lang w:eastAsia="fa-IR" w:bidi="fa-IR"/>
        </w:rPr>
        <w:t>3. Требования к внешнему виду</w:t>
      </w:r>
    </w:p>
    <w:p w:rsidR="00F0238F" w:rsidRPr="00F0238F" w:rsidRDefault="00F0238F" w:rsidP="00F0238F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Печатное изображение на </w:t>
      </w:r>
      <w:r w:rsidRPr="00F0238F">
        <w:rPr>
          <w:rFonts w:ascii="Times New Roman" w:eastAsia="Arial" w:hAnsi="Times New Roman" w:cs="Tahoma"/>
          <w:color w:val="000000"/>
          <w:spacing w:val="-4"/>
          <w:kern w:val="3"/>
          <w:sz w:val="24"/>
          <w:szCs w:val="24"/>
          <w:lang w:eastAsia="ru-RU"/>
        </w:rPr>
        <w:t>изделиях</w:t>
      </w: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должно быть четким без искажений и пробелов. Не допускаются следы выщипывания волокон с поверхности </w:t>
      </w:r>
      <w:r w:rsidRPr="00F0238F">
        <w:rPr>
          <w:rFonts w:ascii="Times New Roman" w:eastAsia="Arial" w:hAnsi="Times New Roman" w:cs="Tahoma"/>
          <w:color w:val="000000"/>
          <w:spacing w:val="-4"/>
          <w:kern w:val="3"/>
          <w:sz w:val="24"/>
          <w:szCs w:val="24"/>
          <w:lang w:eastAsia="ru-RU"/>
        </w:rPr>
        <w:t>изделий</w:t>
      </w: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и отмарывания краски. 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lastRenderedPageBreak/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Сырье и материалы для изготовления </w:t>
      </w:r>
      <w:r w:rsidRPr="00F0238F">
        <w:rPr>
          <w:rFonts w:ascii="Times New Roman" w:eastAsia="Arial" w:hAnsi="Times New Roman" w:cs="Tahoma"/>
          <w:color w:val="000000"/>
          <w:spacing w:val="-4"/>
          <w:kern w:val="3"/>
          <w:sz w:val="24"/>
          <w:szCs w:val="24"/>
          <w:lang w:eastAsia="ru-RU"/>
        </w:rPr>
        <w:t>изделий</w:t>
      </w: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F0238F" w:rsidRPr="00F0238F" w:rsidRDefault="00F0238F" w:rsidP="00F0238F">
      <w:pPr>
        <w:widowControl w:val="0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shd w:val="clear" w:color="auto" w:fill="FFFFFF"/>
          <w:lang w:eastAsia="fa-IR" w:bidi="fa-IR"/>
        </w:rPr>
      </w:pPr>
    </w:p>
    <w:p w:rsidR="00F0238F" w:rsidRPr="00F0238F" w:rsidRDefault="00F0238F" w:rsidP="00F02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23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4. Маркировка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Маркировка упаковки </w:t>
      </w:r>
      <w:r w:rsidRPr="00F0238F">
        <w:rPr>
          <w:rFonts w:ascii="Times New Roman" w:eastAsia="Arial" w:hAnsi="Times New Roman" w:cs="Tahoma"/>
          <w:color w:val="000000"/>
          <w:spacing w:val="-4"/>
          <w:kern w:val="3"/>
          <w:sz w:val="24"/>
          <w:szCs w:val="24"/>
          <w:lang w:eastAsia="ru-RU"/>
        </w:rPr>
        <w:t>изделий</w:t>
      </w: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должна включать: 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вид (вариант) технического исполнения подгузника;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номер артикула (при наличии);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количество подгузников в упаковке;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дата (месяц, год) изготовления;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штриховой код изделия (при наличии);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срок годности, устанавливаемый изготовителем;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Допускается дополнять маркировку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 должна быть вложена в каждую упаковку подгузника.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614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Допускается перечисленную информацию наносить непосредственно на упаковку, если она будет являться исчерпывающей.</w:t>
      </w:r>
    </w:p>
    <w:p w:rsidR="00F0238F" w:rsidRPr="00F0238F" w:rsidRDefault="00F0238F" w:rsidP="00F0238F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spacing w:val="2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b/>
          <w:bCs/>
          <w:spacing w:val="2"/>
          <w:kern w:val="3"/>
          <w:sz w:val="24"/>
          <w:szCs w:val="24"/>
          <w:lang w:eastAsia="ru-RU"/>
        </w:rPr>
        <w:t>Транспортная упаковка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right="-17" w:firstLine="567"/>
        <w:jc w:val="both"/>
        <w:textAlignment w:val="baseline"/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</w:pPr>
      <w:r w:rsidRPr="00F0238F"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  <w:t>Подгузники по нескольку штук упаковывают в пакеты из полимерной пленки или пачки по ГОСТ 12303, или коробки по ГОСТ 12301,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right="-17" w:firstLine="567"/>
        <w:jc w:val="both"/>
        <w:textAlignment w:val="baseline"/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</w:pPr>
      <w:r w:rsidRPr="00F0238F"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right="-17" w:firstLine="567"/>
        <w:jc w:val="both"/>
        <w:textAlignment w:val="baseline"/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</w:pPr>
      <w:r w:rsidRPr="00F0238F"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right="-17" w:firstLine="567"/>
        <w:jc w:val="both"/>
        <w:textAlignment w:val="baseline"/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</w:pPr>
      <w:r w:rsidRPr="00F0238F"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  <w:t>Подгузники предъявляют к приемке партиями.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right="-17" w:firstLine="567"/>
        <w:jc w:val="both"/>
        <w:textAlignment w:val="baseline"/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</w:pPr>
      <w:r w:rsidRPr="00F0238F"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  <w:t>За партию принимают определенное количество подгузников одной возрастной группы, конструкции, линейных размеров, технического и декоративного исполнений, изготовленное из одних материалов, оформленное одним документом о качестве.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right="-17" w:firstLine="614"/>
        <w:jc w:val="both"/>
        <w:textAlignment w:val="baseline"/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</w:pPr>
      <w:r w:rsidRPr="00F0238F"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  <w:t>Изделия должны соответствовать требованиям стандартов серии ГОСТ ISO 10993-1-2011 "Изделия медицинские. Оценка биологического действия медицинских изделий. Часть 1. Оценка и исследования".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right="-17" w:firstLine="614"/>
        <w:jc w:val="both"/>
        <w:textAlignment w:val="baseline"/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</w:pPr>
      <w:r w:rsidRPr="00F0238F">
        <w:rPr>
          <w:rFonts w:ascii="Times New Roman" w:eastAsia="Arial" w:hAnsi="Times New Roman" w:cs="Tahoma"/>
          <w:spacing w:val="-4"/>
          <w:kern w:val="3"/>
          <w:sz w:val="24"/>
          <w:szCs w:val="24"/>
          <w:lang w:eastAsia="ru-RU"/>
        </w:rPr>
        <w:lastRenderedPageBreak/>
        <w:t xml:space="preserve"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  </w:t>
      </w:r>
    </w:p>
    <w:p w:rsidR="00F0238F" w:rsidRPr="00F0238F" w:rsidRDefault="00F0238F" w:rsidP="00F0238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right="-17" w:firstLine="614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/>
        </w:rPr>
      </w:pPr>
      <w:r w:rsidRPr="00F0238F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/>
        </w:rPr>
        <w:t>Подгузники являются многослойным впитывающим медицинским изделием разового использования с абсорбирующим слоем, в связи с чем, срок предоставления гарантии качества не устанавливается, но должен быть указан срок годности продукции и условия хранения.</w:t>
      </w:r>
    </w:p>
    <w:p w:rsidR="00D23629" w:rsidRDefault="00D23629"/>
    <w:sectPr w:rsidR="00D23629" w:rsidSect="00F023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5859"/>
    <w:multiLevelType w:val="hybridMultilevel"/>
    <w:tmpl w:val="24EE2E48"/>
    <w:lvl w:ilvl="0" w:tplc="47FAD4B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F"/>
    <w:rsid w:val="00D23629"/>
    <w:rsid w:val="00E72AA7"/>
    <w:rsid w:val="00F0238F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3EFE8-F4FF-454D-836F-94365BC5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3</cp:revision>
  <dcterms:created xsi:type="dcterms:W3CDTF">2018-12-19T11:13:00Z</dcterms:created>
  <dcterms:modified xsi:type="dcterms:W3CDTF">2018-12-19T11:18:00Z</dcterms:modified>
</cp:coreProperties>
</file>