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78" w:rsidRPr="00C47F78" w:rsidRDefault="00C47F78" w:rsidP="00C47F78">
      <w:pPr>
        <w:tabs>
          <w:tab w:val="left" w:pos="0"/>
        </w:tabs>
        <w:jc w:val="center"/>
        <w:rPr>
          <w:b/>
        </w:rPr>
      </w:pPr>
      <w:r w:rsidRPr="00C47F78">
        <w:rPr>
          <w:b/>
        </w:rPr>
        <w:t>Техническое задание</w:t>
      </w:r>
    </w:p>
    <w:p w:rsidR="00C47F78" w:rsidRPr="00C47F78" w:rsidRDefault="00C47F78" w:rsidP="00C47F78">
      <w:pPr>
        <w:pStyle w:val="a3"/>
        <w:spacing w:after="0"/>
        <w:jc w:val="center"/>
        <w:rPr>
          <w:b/>
          <w:iCs/>
          <w:color w:val="000000"/>
          <w:spacing w:val="-4"/>
        </w:rPr>
      </w:pPr>
      <w:r w:rsidRPr="00C47F78">
        <w:rPr>
          <w:b/>
        </w:rPr>
        <w:t xml:space="preserve">на выполнение работ по обеспечению </w:t>
      </w:r>
      <w:r w:rsidRPr="00C47F78">
        <w:rPr>
          <w:b/>
          <w:bCs/>
          <w:spacing w:val="-4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C47F78">
        <w:rPr>
          <w:bCs/>
        </w:rPr>
        <w:t xml:space="preserve"> </w:t>
      </w:r>
      <w:r w:rsidRPr="00C47F78">
        <w:rPr>
          <w:b/>
          <w:bCs/>
        </w:rPr>
        <w:t>протезами нижних конечностей.</w:t>
      </w:r>
    </w:p>
    <w:p w:rsidR="00C47F78" w:rsidRPr="00C47F78" w:rsidRDefault="00C47F78" w:rsidP="00C47F78">
      <w:pPr>
        <w:pStyle w:val="a3"/>
        <w:spacing w:after="0"/>
        <w:jc w:val="both"/>
        <w:rPr>
          <w:b/>
          <w:iCs/>
          <w:color w:val="000000"/>
          <w:spacing w:val="-4"/>
        </w:rPr>
      </w:pPr>
      <w:r w:rsidRPr="00C47F78">
        <w:rPr>
          <w:b/>
        </w:rPr>
        <w:t xml:space="preserve">         Предмет аукциона</w:t>
      </w:r>
      <w:r w:rsidRPr="00C47F78">
        <w:rPr>
          <w:bCs/>
        </w:rPr>
        <w:t xml:space="preserve"> - </w:t>
      </w:r>
      <w:r w:rsidRPr="00C47F78">
        <w:t xml:space="preserve"> выполнение работ по обеспечению </w:t>
      </w:r>
      <w:r w:rsidRPr="00C47F78">
        <w:rPr>
          <w:bCs/>
          <w:spacing w:val="-4"/>
        </w:rPr>
        <w:t>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Pr="00C47F78">
        <w:rPr>
          <w:bCs/>
        </w:rPr>
        <w:t xml:space="preserve"> протезами нижних конечностей</w:t>
      </w:r>
      <w:r w:rsidRPr="00C47F78">
        <w:rPr>
          <w:b/>
          <w:bCs/>
        </w:rPr>
        <w:t>.</w:t>
      </w:r>
    </w:p>
    <w:p w:rsidR="00C47F78" w:rsidRPr="00C47F78" w:rsidRDefault="00C47F78" w:rsidP="00C47F78">
      <w:pPr>
        <w:keepNext/>
        <w:jc w:val="both"/>
      </w:pPr>
      <w:r w:rsidRPr="00C47F78">
        <w:rPr>
          <w:bCs/>
          <w:iCs/>
        </w:rPr>
        <w:t xml:space="preserve">          </w:t>
      </w:r>
      <w:r w:rsidRPr="00C47F78">
        <w:rPr>
          <w:b/>
          <w:bCs/>
          <w:iCs/>
        </w:rPr>
        <w:t>М</w:t>
      </w:r>
      <w:r w:rsidRPr="00C47F78">
        <w:rPr>
          <w:b/>
          <w:iCs/>
        </w:rPr>
        <w:t>есто выполнения работ</w:t>
      </w:r>
      <w:r w:rsidRPr="00C47F78">
        <w:rPr>
          <w:bCs/>
          <w:iCs/>
        </w:rPr>
        <w:t xml:space="preserve"> - </w:t>
      </w:r>
      <w:r w:rsidRPr="00C47F78">
        <w:rPr>
          <w:bCs/>
        </w:rPr>
        <w:t>г. Астрахань, Астраханская область,</w:t>
      </w:r>
      <w:r w:rsidRPr="00C47F78">
        <w:t xml:space="preserve"> при необходимости по месту жительства застрахованного лица, при наличии направления регионального отделения.</w:t>
      </w:r>
    </w:p>
    <w:p w:rsidR="00C47F78" w:rsidRPr="00C47F78" w:rsidRDefault="00C47F78" w:rsidP="00C47F78">
      <w:pPr>
        <w:keepNext/>
        <w:shd w:val="clear" w:color="auto" w:fill="FFFFFF"/>
        <w:jc w:val="both"/>
        <w:rPr>
          <w:b/>
          <w:bCs/>
          <w:lang w:eastAsia="en-US"/>
        </w:rPr>
      </w:pPr>
      <w:r w:rsidRPr="00C47F78">
        <w:rPr>
          <w:b/>
          <w:bCs/>
          <w:lang w:eastAsia="en-US"/>
        </w:rPr>
        <w:t xml:space="preserve">     Период выполнения работ</w:t>
      </w:r>
      <w:r w:rsidRPr="00C47F78">
        <w:rPr>
          <w:lang w:eastAsia="en-US"/>
        </w:rPr>
        <w:t>: по 28.06.</w:t>
      </w:r>
      <w:r w:rsidRPr="00C47F78">
        <w:rPr>
          <w:bCs/>
          <w:lang w:eastAsia="en-US"/>
        </w:rPr>
        <w:t>2019 года.</w:t>
      </w:r>
      <w:r w:rsidRPr="00C47F78">
        <w:rPr>
          <w:b/>
          <w:bCs/>
          <w:lang w:eastAsia="en-US"/>
        </w:rPr>
        <w:t xml:space="preserve"> </w:t>
      </w:r>
    </w:p>
    <w:p w:rsidR="00C47F78" w:rsidRPr="00C47F78" w:rsidRDefault="00C47F78" w:rsidP="00C47F78">
      <w:pPr>
        <w:keepNext/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lang w:eastAsia="en-US"/>
        </w:rPr>
      </w:pPr>
      <w:r w:rsidRPr="00C47F78">
        <w:rPr>
          <w:b/>
          <w:bCs/>
          <w:lang w:eastAsia="en-US"/>
        </w:rPr>
        <w:t xml:space="preserve">         Срок выполнения работ</w:t>
      </w:r>
      <w:r w:rsidRPr="00C47F78">
        <w:rPr>
          <w:lang w:eastAsia="en-US"/>
        </w:rPr>
        <w:t xml:space="preserve"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        </w:t>
      </w:r>
    </w:p>
    <w:p w:rsidR="00C47F78" w:rsidRPr="00C47F78" w:rsidRDefault="00C47F78" w:rsidP="00C47F78">
      <w:pPr>
        <w:keepNext/>
        <w:shd w:val="clear" w:color="auto" w:fill="FFFFFF"/>
        <w:tabs>
          <w:tab w:val="left" w:pos="720"/>
        </w:tabs>
        <w:jc w:val="both"/>
        <w:rPr>
          <w:lang w:eastAsia="en-US"/>
        </w:rPr>
      </w:pPr>
      <w:r w:rsidRPr="00C47F78">
        <w:rPr>
          <w:lang w:eastAsia="en-US"/>
        </w:rPr>
        <w:t xml:space="preserve">     </w:t>
      </w:r>
      <w:r w:rsidRPr="00C47F78">
        <w:rPr>
          <w:b/>
          <w:lang w:eastAsia="en-US"/>
        </w:rPr>
        <w:t>Срок действия контракта</w:t>
      </w:r>
      <w:r w:rsidRPr="00C47F78">
        <w:rPr>
          <w:lang w:eastAsia="en-US"/>
        </w:rPr>
        <w:t xml:space="preserve">: до полного исполнения сторонами своих обязательств. </w:t>
      </w:r>
    </w:p>
    <w:p w:rsidR="00C47F78" w:rsidRPr="00C47F78" w:rsidRDefault="00C47F78" w:rsidP="00C47F78">
      <w:pPr>
        <w:keepNext/>
        <w:shd w:val="clear" w:color="auto" w:fill="FFFFFF"/>
        <w:tabs>
          <w:tab w:val="left" w:pos="720"/>
        </w:tabs>
        <w:jc w:val="both"/>
        <w:rPr>
          <w:lang w:eastAsia="en-US"/>
        </w:rPr>
      </w:pPr>
    </w:p>
    <w:p w:rsidR="00C47F78" w:rsidRPr="00C47F78" w:rsidRDefault="00C47F78" w:rsidP="00C47F78">
      <w:pPr>
        <w:pStyle w:val="a3"/>
        <w:spacing w:after="0"/>
        <w:jc w:val="both"/>
        <w:rPr>
          <w:bCs/>
        </w:rPr>
      </w:pPr>
      <w:r w:rsidRPr="00C47F78">
        <w:rPr>
          <w:bCs/>
        </w:rPr>
        <w:t xml:space="preserve">Количество изделий –  6 изд. </w:t>
      </w:r>
    </w:p>
    <w:p w:rsidR="00C47F78" w:rsidRPr="00C47F78" w:rsidRDefault="00C47F78" w:rsidP="00C47F78">
      <w:pPr>
        <w:shd w:val="clear" w:color="auto" w:fill="FFFFFF"/>
        <w:jc w:val="both"/>
      </w:pPr>
      <w:r w:rsidRPr="00C47F78">
        <w:t xml:space="preserve">Начальная (максимальная) цена: </w:t>
      </w:r>
      <w:r w:rsidRPr="00C47F78">
        <w:rPr>
          <w:rFonts w:eastAsia="Arial CYR"/>
        </w:rPr>
        <w:t xml:space="preserve"> 1 466 281 руб. 53 коп.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9"/>
        <w:gridCol w:w="4342"/>
        <w:gridCol w:w="935"/>
        <w:gridCol w:w="1208"/>
        <w:gridCol w:w="1261"/>
      </w:tblGrid>
      <w:tr w:rsidR="00C47F78" w:rsidRPr="00C47F78" w:rsidTr="00C47F78">
        <w:trPr>
          <w:trHeight w:val="867"/>
        </w:trPr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7F78" w:rsidRPr="00C47F78" w:rsidRDefault="00C47F78" w:rsidP="00C47F78">
            <w:pPr>
              <w:suppressLineNumbers/>
              <w:snapToGrid w:val="0"/>
              <w:rPr>
                <w:rFonts w:eastAsia="Lucida Sans Unicode"/>
                <w:lang w:eastAsia="hi-IN" w:bidi="hi-IN"/>
              </w:rPr>
            </w:pPr>
            <w:r w:rsidRPr="00C47F78">
              <w:rPr>
                <w:rFonts w:eastAsia="Lucida Sans Unicode"/>
                <w:lang w:eastAsia="hi-IN" w:bidi="hi-IN"/>
              </w:rPr>
              <w:t>Основные характеристики объекта закупки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47F78">
              <w:rPr>
                <w:rFonts w:eastAsia="Times New Roman"/>
                <w:kern w:val="0"/>
              </w:rPr>
              <w:t>Технические характеристики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snapToGrid w:val="0"/>
              <w:jc w:val="center"/>
              <w:rPr>
                <w:color w:val="000000"/>
              </w:rPr>
            </w:pPr>
            <w:r w:rsidRPr="00C47F78">
              <w:rPr>
                <w:color w:val="000000"/>
              </w:rPr>
              <w:t>Кол-во изделий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snapToGrid w:val="0"/>
              <w:jc w:val="center"/>
              <w:rPr>
                <w:color w:val="000000"/>
              </w:rPr>
            </w:pPr>
            <w:r w:rsidRPr="00C47F78">
              <w:rPr>
                <w:color w:val="000000"/>
              </w:rPr>
              <w:t>Цена  изделия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widowControl/>
              <w:suppressAutoHyphens w:val="0"/>
              <w:rPr>
                <w:color w:val="000000"/>
              </w:rPr>
            </w:pPr>
          </w:p>
          <w:p w:rsidR="00C47F78" w:rsidRPr="00C47F78" w:rsidRDefault="00C47F78" w:rsidP="00C47F78">
            <w:pPr>
              <w:snapToGrid w:val="0"/>
              <w:jc w:val="center"/>
              <w:rPr>
                <w:color w:val="000000"/>
              </w:rPr>
            </w:pPr>
            <w:r w:rsidRPr="00C47F78">
              <w:rPr>
                <w:color w:val="000000"/>
              </w:rPr>
              <w:t xml:space="preserve">Общая стоимость </w:t>
            </w:r>
          </w:p>
        </w:tc>
      </w:tr>
      <w:tr w:rsidR="00C47F78" w:rsidRPr="00C47F78" w:rsidTr="00C47F78">
        <w:trPr>
          <w:trHeight w:val="3090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47F78" w:rsidRPr="00C47F78" w:rsidRDefault="00C47F78" w:rsidP="00C47F78">
            <w:pPr>
              <w:snapToGrid w:val="0"/>
              <w:jc w:val="center"/>
              <w:rPr>
                <w:lang w:eastAsia="zh-CN"/>
              </w:rPr>
            </w:pPr>
            <w:r w:rsidRPr="00C47F78">
              <w:t xml:space="preserve">Протез голени модульный </w:t>
            </w:r>
          </w:p>
          <w:p w:rsidR="00C47F78" w:rsidRPr="00C47F78" w:rsidRDefault="00C47F78" w:rsidP="00C47F78">
            <w:pPr>
              <w:tabs>
                <w:tab w:val="left" w:pos="1418"/>
              </w:tabs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snapToGrid w:val="0"/>
              <w:jc w:val="both"/>
            </w:pPr>
            <w:r w:rsidRPr="00C47F78">
              <w:t>Протез голени модульный.</w:t>
            </w:r>
            <w:r w:rsidRPr="00C47F78">
              <w:rPr>
                <w:rFonts w:eastAsia="Times New Roman"/>
                <w:kern w:val="0"/>
              </w:rPr>
              <w:t xml:space="preserve"> Изготавливается по индиви</w:t>
            </w:r>
            <w:r w:rsidRPr="00C47F78">
              <w:t xml:space="preserve">дуальному техническому процессу.    Косметическая облицовка мягкая полиуретановая модульная (поролон), чулки </w:t>
            </w:r>
            <w:proofErr w:type="spellStart"/>
            <w:r w:rsidRPr="00C47F78">
              <w:t>перлоновые</w:t>
            </w:r>
            <w:proofErr w:type="spellEnd"/>
            <w:r w:rsidRPr="00C47F78">
              <w:t xml:space="preserve"> ортопедические, приемная гильза индивидуальная </w:t>
            </w:r>
            <w:r w:rsidRPr="00C47F78">
              <w:rPr>
                <w:color w:val="000000"/>
              </w:rPr>
              <w:t xml:space="preserve">(изготовленная по индивидуальному слепку с культи инвалида) </w:t>
            </w:r>
            <w:r w:rsidRPr="00C47F78">
              <w:t xml:space="preserve"> из литьевого слоистого пластика на основе акриловых смол, приемных (пробных) гильз-1 шт., вкладная гильза из вспененных материалов. Система крепления устанавливается в зависимости от индивидуальных потребностей инвалида.</w:t>
            </w:r>
            <w:r w:rsidRPr="00C47F78">
              <w:rPr>
                <w:color w:val="000000"/>
              </w:rPr>
              <w:t xml:space="preserve"> </w:t>
            </w:r>
            <w:r w:rsidRPr="00C47F78">
              <w:t xml:space="preserve"> </w:t>
            </w:r>
            <w:proofErr w:type="gramStart"/>
            <w:r w:rsidRPr="00C47F78">
              <w:t>Крепление</w:t>
            </w:r>
            <w:proofErr w:type="gramEnd"/>
            <w:r w:rsidRPr="00C47F78">
              <w:t xml:space="preserve"> облегченное с использованием наколенника, РСУ на нагрузку до 100 кг, стопа </w:t>
            </w:r>
            <w:proofErr w:type="spellStart"/>
            <w:r w:rsidRPr="00C47F78">
              <w:t>бесшарнирная</w:t>
            </w:r>
            <w:proofErr w:type="spellEnd"/>
            <w:r w:rsidRPr="00C47F78">
              <w:t>, полиуретановая монолитная, без дополнительных функциональных устройств, постоянный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rPr>
                <w:rFonts w:eastAsia="Times New Roman"/>
                <w:b/>
                <w:kern w:val="0"/>
              </w:rPr>
            </w:pPr>
            <w:r w:rsidRPr="00C47F78">
              <w:rPr>
                <w:rFonts w:eastAsia="Times New Roman"/>
                <w:b/>
                <w:kern w:val="0"/>
              </w:rPr>
              <w:t xml:space="preserve">    2</w:t>
            </w:r>
          </w:p>
          <w:p w:rsidR="00C47F78" w:rsidRPr="00C47F78" w:rsidRDefault="00C47F78" w:rsidP="00C47F78">
            <w:pPr>
              <w:jc w:val="center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rPr>
                <w:rFonts w:eastAsia="Times New Roman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218 148,61</w:t>
            </w: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rPr>
                <w:rFonts w:eastAsia="Times New Roman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436 297,22</w:t>
            </w: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rPr>
                <w:rFonts w:eastAsia="Times New Roman"/>
                <w:b/>
              </w:rPr>
            </w:pPr>
          </w:p>
        </w:tc>
      </w:tr>
      <w:tr w:rsidR="00C47F78" w:rsidRPr="00C47F78" w:rsidTr="00C47F78">
        <w:trPr>
          <w:trHeight w:val="390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7F78" w:rsidRPr="00C47F78" w:rsidRDefault="00C47F78" w:rsidP="00C47F78">
            <w:pPr>
              <w:tabs>
                <w:tab w:val="left" w:pos="1418"/>
              </w:tabs>
              <w:jc w:val="both"/>
            </w:pPr>
            <w:r w:rsidRPr="00C47F78">
              <w:t>Протез голени модульный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snapToGrid w:val="0"/>
              <w:jc w:val="both"/>
            </w:pPr>
            <w:r w:rsidRPr="00C47F78">
              <w:t xml:space="preserve">Протез голени модульный. </w:t>
            </w:r>
            <w:r w:rsidRPr="00C47F78">
              <w:rPr>
                <w:rFonts w:eastAsia="Times New Roman"/>
                <w:kern w:val="0"/>
              </w:rPr>
              <w:t>Изготавливается по индиви</w:t>
            </w:r>
            <w:r w:rsidRPr="00C47F78">
              <w:t xml:space="preserve">дуальному техническому процессу.   Косметическая облицовка мягкая полиуретановая модульная (поролон), чулки </w:t>
            </w:r>
            <w:proofErr w:type="spellStart"/>
            <w:r w:rsidRPr="00C47F78">
              <w:t>перлоновые</w:t>
            </w:r>
            <w:proofErr w:type="spellEnd"/>
            <w:r w:rsidRPr="00C47F78">
              <w:t xml:space="preserve"> ортопедические, приемная гильза </w:t>
            </w:r>
            <w:r w:rsidRPr="00C47F78">
              <w:lastRenderedPageBreak/>
              <w:t>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гильз-1 шт., чехол полимерный гелиевый. Система крепления устанавливается в зависимости от индивидуальных потребностей инвалида.</w:t>
            </w:r>
            <w:r w:rsidRPr="00C47F78">
              <w:rPr>
                <w:color w:val="000000"/>
              </w:rPr>
              <w:t xml:space="preserve"> </w:t>
            </w:r>
            <w:r w:rsidRPr="00C47F78">
              <w:t>Крепление с использованием замка для полимерных чехлов, РСУ на нагрузку до 100 кг, стопа с высокой  степенью энергосбережения, без дополнительных функциональных устройств, постоянный.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  <w:kern w:val="0"/>
              </w:rPr>
            </w:pPr>
            <w:r w:rsidRPr="00C47F78">
              <w:rPr>
                <w:rFonts w:eastAsia="Times New Roman"/>
                <w:b/>
                <w:kern w:val="0"/>
              </w:rPr>
              <w:lastRenderedPageBreak/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435 929,06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435929,06</w:t>
            </w:r>
          </w:p>
        </w:tc>
      </w:tr>
      <w:tr w:rsidR="00C47F78" w:rsidRPr="00C47F78" w:rsidTr="00C47F78">
        <w:trPr>
          <w:trHeight w:val="4485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7F78" w:rsidRPr="00C47F78" w:rsidRDefault="00C47F78" w:rsidP="00C47F78">
            <w:pPr>
              <w:tabs>
                <w:tab w:val="left" w:pos="1418"/>
              </w:tabs>
              <w:jc w:val="both"/>
            </w:pPr>
            <w:r w:rsidRPr="00C47F78">
              <w:lastRenderedPageBreak/>
              <w:t xml:space="preserve">Протез бедра модульный 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snapToGrid w:val="0"/>
              <w:jc w:val="both"/>
              <w:rPr>
                <w:color w:val="000000"/>
              </w:rPr>
            </w:pPr>
            <w:r w:rsidRPr="00C47F78">
              <w:rPr>
                <w:color w:val="000000"/>
              </w:rPr>
              <w:t xml:space="preserve">Протез бедра модульный. </w:t>
            </w:r>
            <w:r w:rsidRPr="00C47F78">
              <w:rPr>
                <w:rFonts w:eastAsia="Times New Roman"/>
                <w:kern w:val="0"/>
              </w:rPr>
              <w:t>Изготавливается по индиви</w:t>
            </w:r>
            <w:r w:rsidRPr="00C47F78">
              <w:t xml:space="preserve">дуальному техническому процессу.   </w:t>
            </w:r>
            <w:r w:rsidRPr="00C47F78">
              <w:rPr>
                <w:color w:val="000000"/>
              </w:rPr>
              <w:t xml:space="preserve"> Косметическая облицовка мягкая полиуретановая модульная (поролон), чулки </w:t>
            </w:r>
            <w:proofErr w:type="spellStart"/>
            <w:r w:rsidRPr="00C47F78">
              <w:rPr>
                <w:color w:val="000000"/>
              </w:rPr>
              <w:t>перлоновые</w:t>
            </w:r>
            <w:proofErr w:type="spellEnd"/>
            <w:r w:rsidRPr="00C47F78">
              <w:rPr>
                <w:color w:val="000000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1шт. </w:t>
            </w:r>
            <w:r w:rsidRPr="00C47F78">
              <w:t>Система крепления устанавливается в зависимости от индивидуальных потребностей инвалида.</w:t>
            </w:r>
            <w:r w:rsidRPr="00C47F78">
              <w:rPr>
                <w:color w:val="000000"/>
              </w:rPr>
              <w:t xml:space="preserve">  Крепление поясное с использованием кожаных полуфабрикатов (без шин), РСУ на  нагрузку до 100 кг, стопа с голеностопным шарниром, подвижным в </w:t>
            </w:r>
            <w:proofErr w:type="spellStart"/>
            <w:r w:rsidRPr="00C47F78">
              <w:rPr>
                <w:color w:val="000000"/>
              </w:rPr>
              <w:t>сагитальной</w:t>
            </w:r>
            <w:proofErr w:type="spellEnd"/>
            <w:r w:rsidRPr="00C47F78">
              <w:rPr>
                <w:color w:val="000000"/>
              </w:rPr>
              <w:t xml:space="preserve"> плоскости, со сменным пяточным амортизатором, коленный шарнир полицентрический с "геометрическим замком"  с зависимым механическим регулированием фаз сгибания-разгибания, материал титан, без дополнительных функциональных устройств, постоянный</w:t>
            </w:r>
          </w:p>
          <w:p w:rsidR="00C47F78" w:rsidRPr="00C47F78" w:rsidRDefault="00C47F78" w:rsidP="00C47F78">
            <w:pPr>
              <w:snapToGrid w:val="0"/>
              <w:jc w:val="both"/>
            </w:pP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  <w:kern w:val="0"/>
              </w:rPr>
            </w:pPr>
            <w:r w:rsidRPr="00C47F78">
              <w:rPr>
                <w:rFonts w:eastAsia="Times New Roman"/>
                <w:b/>
                <w:kern w:val="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296080,59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296080,59</w:t>
            </w:r>
          </w:p>
        </w:tc>
      </w:tr>
      <w:tr w:rsidR="00C47F78" w:rsidRPr="00C47F78" w:rsidTr="00C47F78">
        <w:trPr>
          <w:trHeight w:val="5022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47F78" w:rsidRPr="00C47F78" w:rsidRDefault="00C47F78" w:rsidP="00C47F78">
            <w:pPr>
              <w:tabs>
                <w:tab w:val="left" w:pos="1418"/>
              </w:tabs>
              <w:jc w:val="both"/>
            </w:pPr>
            <w:r w:rsidRPr="00C47F78">
              <w:lastRenderedPageBreak/>
              <w:t>Протез бедра модульный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snapToGrid w:val="0"/>
              <w:jc w:val="both"/>
              <w:rPr>
                <w:color w:val="000000"/>
              </w:rPr>
            </w:pPr>
            <w:r w:rsidRPr="00C47F78">
              <w:rPr>
                <w:color w:val="000000"/>
              </w:rPr>
              <w:t xml:space="preserve">Протез бедра модульный. </w:t>
            </w:r>
            <w:r w:rsidRPr="00C47F78">
              <w:t xml:space="preserve">Изготавливается по индивидуальному техническому процессу. </w:t>
            </w:r>
            <w:r w:rsidRPr="00C47F78">
              <w:rPr>
                <w:color w:val="000000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облицовки-чулки ортопедические </w:t>
            </w:r>
            <w:proofErr w:type="spellStart"/>
            <w:r w:rsidRPr="00C47F78">
              <w:rPr>
                <w:color w:val="000000"/>
              </w:rPr>
              <w:t>перлоновые</w:t>
            </w:r>
            <w:proofErr w:type="spellEnd"/>
            <w:r w:rsidRPr="00C47F78">
              <w:rPr>
                <w:color w:val="000000"/>
              </w:rPr>
              <w:t xml:space="preserve">.  Материал индивидуальной постоянной гильзы: литьевой слоистый пластик на основе акриловых смол. </w:t>
            </w:r>
            <w:r w:rsidRPr="00C47F78">
              <w:t>Система крепления устанавливается в зависимости от индивидуальных потребностей инвалида.</w:t>
            </w:r>
            <w:r w:rsidRPr="00C47F78">
              <w:rPr>
                <w:color w:val="000000"/>
              </w:rPr>
              <w:t xml:space="preserve"> Крепление протеза поясное, с использованием бандажа или вакуумное. Регулировочно - соединительные устройства должны соответствовать весу инвалида. Стопа </w:t>
            </w:r>
            <w:proofErr w:type="spellStart"/>
            <w:r w:rsidRPr="00C47F78">
              <w:rPr>
                <w:color w:val="000000"/>
              </w:rPr>
              <w:t>бесшарнирная</w:t>
            </w:r>
            <w:proofErr w:type="spellEnd"/>
            <w:r w:rsidRPr="00C47F78">
              <w:rPr>
                <w:color w:val="000000"/>
              </w:rPr>
              <w:t>, полиуретановая, монолитная, стопа шарнирная, полиуретановая, монолитная. Коленный шарнир полицентрический с «геометрическим замком» с зависимым механическим регулированием фаз сгибания-разгибания. Тип протеза: постоянный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  <w:kern w:val="0"/>
              </w:rPr>
            </w:pPr>
            <w:r w:rsidRPr="00C47F78">
              <w:rPr>
                <w:rFonts w:eastAsia="Times New Roman"/>
                <w:b/>
                <w:kern w:val="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246 519,10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246 519,10</w:t>
            </w:r>
          </w:p>
        </w:tc>
      </w:tr>
      <w:tr w:rsidR="00C47F78" w:rsidRPr="00C47F78" w:rsidTr="00C47F78">
        <w:trPr>
          <w:trHeight w:val="960"/>
        </w:trPr>
        <w:tc>
          <w:tcPr>
            <w:tcW w:w="8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47F78" w:rsidRPr="00C47F78" w:rsidRDefault="00C47F78" w:rsidP="00C47F78">
            <w:pPr>
              <w:snapToGrid w:val="0"/>
              <w:jc w:val="center"/>
              <w:rPr>
                <w:lang w:eastAsia="zh-CN"/>
              </w:rPr>
            </w:pPr>
            <w:r w:rsidRPr="00C47F78">
              <w:t xml:space="preserve">Протез голени немодульный </w:t>
            </w:r>
          </w:p>
          <w:p w:rsidR="00C47F78" w:rsidRPr="00C47F78" w:rsidRDefault="00C47F78" w:rsidP="00C47F78">
            <w:pPr>
              <w:tabs>
                <w:tab w:val="left" w:pos="1418"/>
              </w:tabs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7F78" w:rsidRPr="00C47F78" w:rsidRDefault="00C47F78" w:rsidP="00C47F78">
            <w:pPr>
              <w:snapToGrid w:val="0"/>
              <w:jc w:val="both"/>
            </w:pPr>
            <w:r w:rsidRPr="00C47F78">
              <w:t xml:space="preserve">Протез голени немодульный. </w:t>
            </w:r>
            <w:r w:rsidRPr="00C47F78">
              <w:rPr>
                <w:rFonts w:eastAsia="Times New Roman"/>
                <w:kern w:val="0"/>
              </w:rPr>
              <w:t>Изготавливается по индиви</w:t>
            </w:r>
            <w:r w:rsidRPr="00C47F78">
              <w:t xml:space="preserve">дуальному техническому процессу.   Косметическая  облицовка  мягкая полиуретановая (листовой поролон), косметическое покрытие чулки </w:t>
            </w:r>
            <w:proofErr w:type="spellStart"/>
            <w:r w:rsidRPr="00C47F78">
              <w:t>силоновые</w:t>
            </w:r>
            <w:proofErr w:type="spellEnd"/>
            <w:r w:rsidRPr="00C47F78">
              <w:t xml:space="preserve"> ортопедические. Приёмная гильза  индивидуальная   (изготовленная  по индивидуальному  слепку с культи  инвалида) из кожи. </w:t>
            </w:r>
            <w:r w:rsidRPr="00C47F78">
              <w:rPr>
                <w:rFonts w:eastAsia="Times New Roman"/>
                <w:kern w:val="0"/>
              </w:rPr>
              <w:t>Система крепления устанавливается в зависимости от индивидуальных потребностей инвалида</w:t>
            </w:r>
            <w:r w:rsidRPr="00C47F78">
              <w:t xml:space="preserve">. Крепление  с  использованием  гильзы (манжеты с шинами) бедра, стопа  шарнирная полиуретановая монолитная, без  дополнительных  функциональных устройств, </w:t>
            </w:r>
            <w:proofErr w:type="gramStart"/>
            <w:r w:rsidRPr="00C47F78">
              <w:t>постоянный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rPr>
                <w:rFonts w:eastAsia="Times New Roman"/>
                <w:b/>
                <w:kern w:val="0"/>
              </w:rPr>
            </w:pPr>
            <w:r w:rsidRPr="00C47F78">
              <w:rPr>
                <w:rFonts w:eastAsia="Times New Roman"/>
                <w:b/>
                <w:kern w:val="0"/>
              </w:rPr>
              <w:t xml:space="preserve">    1</w:t>
            </w:r>
          </w:p>
          <w:p w:rsidR="00C47F78" w:rsidRPr="00C47F78" w:rsidRDefault="00C47F78" w:rsidP="00C47F78">
            <w:pPr>
              <w:jc w:val="center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rPr>
                <w:rFonts w:eastAsia="Times New Roman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51 455,56</w:t>
            </w: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rPr>
                <w:rFonts w:eastAsia="Times New Roman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C47F78">
              <w:rPr>
                <w:rFonts w:eastAsia="Times New Roman"/>
                <w:b/>
              </w:rPr>
              <w:t>51 455,56</w:t>
            </w: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widowControl/>
              <w:suppressAutoHyphens w:val="0"/>
              <w:rPr>
                <w:rFonts w:eastAsia="Times New Roman"/>
                <w:b/>
              </w:rPr>
            </w:pPr>
          </w:p>
          <w:p w:rsidR="00C47F78" w:rsidRPr="00C47F78" w:rsidRDefault="00C47F78" w:rsidP="00C47F78">
            <w:pPr>
              <w:rPr>
                <w:rFonts w:eastAsia="Times New Roman"/>
                <w:b/>
              </w:rPr>
            </w:pPr>
          </w:p>
        </w:tc>
      </w:tr>
    </w:tbl>
    <w:p w:rsidR="006140B2" w:rsidRPr="00C47F78" w:rsidRDefault="006140B2" w:rsidP="00C47F78">
      <w:bookmarkStart w:id="0" w:name="_GoBack"/>
      <w:bookmarkEnd w:id="0"/>
    </w:p>
    <w:sectPr w:rsidR="006140B2" w:rsidRPr="00C4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E"/>
    <w:rsid w:val="004C267E"/>
    <w:rsid w:val="006140B2"/>
    <w:rsid w:val="00C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F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47F7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F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47F7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2</cp:revision>
  <dcterms:created xsi:type="dcterms:W3CDTF">2018-12-14T12:27:00Z</dcterms:created>
  <dcterms:modified xsi:type="dcterms:W3CDTF">2018-12-14T12:27:00Z</dcterms:modified>
</cp:coreProperties>
</file>