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85" w:rsidRDefault="006F4CBB" w:rsidP="00E54E27">
      <w:pPr>
        <w:jc w:val="center"/>
        <w:rPr>
          <w:b/>
        </w:rPr>
      </w:pPr>
      <w:r w:rsidRPr="007C282D">
        <w:rPr>
          <w:b/>
        </w:rPr>
        <w:t>Техническое задание</w:t>
      </w:r>
    </w:p>
    <w:p w:rsidR="00E54E27" w:rsidRDefault="00E54E27" w:rsidP="00E54E27">
      <w:pPr>
        <w:jc w:val="center"/>
        <w:rPr>
          <w:b/>
        </w:rPr>
      </w:pPr>
    </w:p>
    <w:p w:rsidR="00E54E27" w:rsidRPr="006D6033" w:rsidRDefault="00E54E27" w:rsidP="00E54E27">
      <w:pPr>
        <w:jc w:val="center"/>
        <w:rPr>
          <w:b/>
        </w:rPr>
      </w:pPr>
    </w:p>
    <w:p w:rsidR="00E54E27" w:rsidRPr="006D5BC6" w:rsidRDefault="00E54E27" w:rsidP="00E54E27">
      <w:pPr>
        <w:widowControl w:val="0"/>
        <w:spacing w:line="0" w:lineRule="atLeast"/>
        <w:ind w:firstLine="709"/>
        <w:jc w:val="both"/>
        <w:rPr>
          <w:sz w:val="22"/>
          <w:szCs w:val="22"/>
        </w:rPr>
      </w:pPr>
    </w:p>
    <w:p w:rsidR="00066339" w:rsidRPr="006D6033" w:rsidRDefault="00066339" w:rsidP="00066339">
      <w:pPr>
        <w:jc w:val="center"/>
        <w:rPr>
          <w:b/>
        </w:rPr>
      </w:pPr>
    </w:p>
    <w:p w:rsidR="00E90A5A" w:rsidRDefault="00E90A5A" w:rsidP="00E90A5A">
      <w:pPr>
        <w:jc w:val="center"/>
        <w:rPr>
          <w:b/>
        </w:rPr>
      </w:pPr>
    </w:p>
    <w:tbl>
      <w:tblPr>
        <w:tblW w:w="0" w:type="auto"/>
        <w:tblInd w:w="-15" w:type="dxa"/>
        <w:tblLayout w:type="fixed"/>
        <w:tblLook w:val="0000" w:firstRow="0" w:lastRow="0" w:firstColumn="0" w:lastColumn="0" w:noHBand="0" w:noVBand="0"/>
      </w:tblPr>
      <w:tblGrid>
        <w:gridCol w:w="2250"/>
        <w:gridCol w:w="6520"/>
        <w:gridCol w:w="1275"/>
      </w:tblGrid>
      <w:tr w:rsidR="00056110" w:rsidRPr="001204A5" w:rsidTr="00522407">
        <w:tc>
          <w:tcPr>
            <w:tcW w:w="2250" w:type="dxa"/>
            <w:tcBorders>
              <w:top w:val="single" w:sz="4" w:space="0" w:color="000000"/>
              <w:left w:val="single" w:sz="4" w:space="0" w:color="000000"/>
              <w:bottom w:val="single" w:sz="4" w:space="0" w:color="000000"/>
            </w:tcBorders>
            <w:vAlign w:val="center"/>
          </w:tcPr>
          <w:p w:rsidR="00056110" w:rsidRPr="001204A5" w:rsidRDefault="00056110" w:rsidP="00522407">
            <w:pPr>
              <w:snapToGrid w:val="0"/>
              <w:jc w:val="center"/>
              <w:rPr>
                <w:b/>
              </w:rPr>
            </w:pPr>
            <w:r w:rsidRPr="001204A5">
              <w:rPr>
                <w:b/>
              </w:rPr>
              <w:t>Наименование</w:t>
            </w:r>
          </w:p>
          <w:p w:rsidR="00056110" w:rsidRPr="001204A5" w:rsidRDefault="00056110" w:rsidP="00522407">
            <w:pPr>
              <w:snapToGrid w:val="0"/>
              <w:jc w:val="center"/>
              <w:rPr>
                <w:b/>
              </w:rPr>
            </w:pPr>
            <w:r w:rsidRPr="001204A5">
              <w:rPr>
                <w:b/>
              </w:rPr>
              <w:t>изделия</w:t>
            </w:r>
          </w:p>
        </w:tc>
        <w:tc>
          <w:tcPr>
            <w:tcW w:w="6520" w:type="dxa"/>
            <w:tcBorders>
              <w:top w:val="single" w:sz="4" w:space="0" w:color="000000"/>
              <w:left w:val="single" w:sz="4" w:space="0" w:color="000000"/>
              <w:bottom w:val="single" w:sz="4" w:space="0" w:color="000000"/>
            </w:tcBorders>
            <w:vAlign w:val="center"/>
          </w:tcPr>
          <w:p w:rsidR="00056110" w:rsidRPr="001204A5" w:rsidRDefault="00056110" w:rsidP="00522407">
            <w:pPr>
              <w:keepNext/>
              <w:tabs>
                <w:tab w:val="left" w:pos="708"/>
              </w:tabs>
              <w:snapToGrid w:val="0"/>
              <w:ind w:right="432"/>
              <w:jc w:val="center"/>
              <w:rPr>
                <w:b/>
              </w:rPr>
            </w:pPr>
            <w:r w:rsidRPr="001204A5">
              <w:rPr>
                <w:b/>
              </w:rPr>
              <w:t xml:space="preserve">Описание функциональных и </w:t>
            </w:r>
          </w:p>
          <w:p w:rsidR="00056110" w:rsidRPr="001204A5" w:rsidRDefault="00056110" w:rsidP="00522407">
            <w:pPr>
              <w:keepNext/>
              <w:tabs>
                <w:tab w:val="left" w:pos="708"/>
              </w:tabs>
              <w:snapToGrid w:val="0"/>
              <w:ind w:right="432"/>
              <w:jc w:val="center"/>
              <w:rPr>
                <w:b/>
              </w:rPr>
            </w:pPr>
            <w:r w:rsidRPr="001204A5">
              <w:rPr>
                <w:b/>
              </w:rPr>
              <w:t>технических характеристик</w:t>
            </w:r>
          </w:p>
        </w:tc>
        <w:tc>
          <w:tcPr>
            <w:tcW w:w="1275" w:type="dxa"/>
            <w:tcBorders>
              <w:top w:val="single" w:sz="4" w:space="0" w:color="000000"/>
              <w:left w:val="single" w:sz="4" w:space="0" w:color="000000"/>
              <w:bottom w:val="single" w:sz="4" w:space="0" w:color="000000"/>
              <w:right w:val="single" w:sz="4" w:space="0" w:color="000000"/>
            </w:tcBorders>
            <w:vAlign w:val="center"/>
          </w:tcPr>
          <w:p w:rsidR="00056110" w:rsidRPr="001204A5" w:rsidRDefault="00056110" w:rsidP="00522407">
            <w:pPr>
              <w:keepNext/>
              <w:snapToGrid w:val="0"/>
              <w:ind w:right="-128"/>
              <w:jc w:val="center"/>
              <w:rPr>
                <w:b/>
              </w:rPr>
            </w:pPr>
            <w:r w:rsidRPr="001204A5">
              <w:rPr>
                <w:b/>
              </w:rPr>
              <w:t>Кол-во,</w:t>
            </w:r>
          </w:p>
          <w:p w:rsidR="00056110" w:rsidRPr="001204A5" w:rsidRDefault="00056110" w:rsidP="00522407">
            <w:pPr>
              <w:keepNext/>
              <w:snapToGrid w:val="0"/>
              <w:ind w:right="-128"/>
              <w:jc w:val="center"/>
              <w:rPr>
                <w:b/>
              </w:rPr>
            </w:pPr>
            <w:r w:rsidRPr="001204A5">
              <w:rPr>
                <w:b/>
              </w:rPr>
              <w:t xml:space="preserve"> шт.</w:t>
            </w:r>
          </w:p>
        </w:tc>
      </w:tr>
      <w:tr w:rsidR="00056110" w:rsidRPr="001204A5" w:rsidTr="00522407">
        <w:tc>
          <w:tcPr>
            <w:tcW w:w="2250" w:type="dxa"/>
            <w:tcBorders>
              <w:top w:val="single" w:sz="4" w:space="0" w:color="000000"/>
              <w:left w:val="single" w:sz="4" w:space="0" w:color="000000"/>
              <w:bottom w:val="single" w:sz="4" w:space="0" w:color="000000"/>
            </w:tcBorders>
            <w:vAlign w:val="center"/>
          </w:tcPr>
          <w:p w:rsidR="00056110" w:rsidRDefault="00056110" w:rsidP="00522407">
            <w:pPr>
              <w:snapToGrid w:val="0"/>
              <w:jc w:val="center"/>
            </w:pPr>
            <w:proofErr w:type="spellStart"/>
            <w:r w:rsidRPr="001204A5">
              <w:t>Экзопротез</w:t>
            </w:r>
            <w:proofErr w:type="spellEnd"/>
            <w:r w:rsidRPr="001204A5">
              <w:t xml:space="preserve"> молочных (грудных) желез в </w:t>
            </w:r>
            <w:proofErr w:type="gramStart"/>
            <w:r w:rsidRPr="001204A5">
              <w:t>комплекте  (</w:t>
            </w:r>
            <w:proofErr w:type="gramEnd"/>
            <w:r w:rsidRPr="001204A5">
              <w:t xml:space="preserve">1 </w:t>
            </w:r>
            <w:proofErr w:type="spellStart"/>
            <w:r w:rsidRPr="001204A5">
              <w:t>экзопротез</w:t>
            </w:r>
            <w:proofErr w:type="spellEnd"/>
            <w:r w:rsidRPr="001204A5">
              <w:t xml:space="preserve"> грудной железы,  2 лифа, 2 чехла)</w:t>
            </w:r>
          </w:p>
          <w:p w:rsidR="00056110" w:rsidRPr="001204A5" w:rsidRDefault="00056110" w:rsidP="00522407">
            <w:pPr>
              <w:snapToGrid w:val="0"/>
              <w:jc w:val="center"/>
            </w:pPr>
            <w:r>
              <w:t xml:space="preserve">Вид </w:t>
            </w:r>
            <w:proofErr w:type="gramStart"/>
            <w:r>
              <w:t>ТСР  8</w:t>
            </w:r>
            <w:proofErr w:type="gramEnd"/>
            <w:r>
              <w:t>-09-01</w:t>
            </w:r>
          </w:p>
          <w:p w:rsidR="00056110" w:rsidRPr="001204A5" w:rsidRDefault="00056110" w:rsidP="00522407">
            <w:pPr>
              <w:snapToGrid w:val="0"/>
              <w:jc w:val="center"/>
            </w:pPr>
          </w:p>
        </w:tc>
        <w:tc>
          <w:tcPr>
            <w:tcW w:w="6520" w:type="dxa"/>
            <w:tcBorders>
              <w:top w:val="single" w:sz="4" w:space="0" w:color="000000"/>
              <w:left w:val="single" w:sz="4" w:space="0" w:color="000000"/>
              <w:bottom w:val="single" w:sz="4" w:space="0" w:color="000000"/>
            </w:tcBorders>
            <w:vAlign w:val="center"/>
          </w:tcPr>
          <w:p w:rsidR="00056110" w:rsidRPr="001204A5" w:rsidRDefault="00056110" w:rsidP="00522407">
            <w:pPr>
              <w:snapToGrid w:val="0"/>
              <w:ind w:right="43"/>
              <w:jc w:val="both"/>
            </w:pPr>
            <w:proofErr w:type="spellStart"/>
            <w:r w:rsidRPr="001204A5">
              <w:t>Экзопротез</w:t>
            </w:r>
            <w:proofErr w:type="spellEnd"/>
            <w:r w:rsidRPr="001204A5">
              <w:t xml:space="preserve"> молочной (грудной) железы с 2-мя лифами для фиксации </w:t>
            </w:r>
            <w:proofErr w:type="spellStart"/>
            <w:r w:rsidRPr="001204A5">
              <w:t>экзопротеза</w:t>
            </w:r>
            <w:proofErr w:type="spellEnd"/>
            <w:r w:rsidRPr="001204A5">
              <w:t xml:space="preserve"> и 2-мя чехлами</w:t>
            </w:r>
          </w:p>
          <w:p w:rsidR="00056110" w:rsidRPr="001204A5" w:rsidRDefault="00056110" w:rsidP="00522407">
            <w:pPr>
              <w:snapToGrid w:val="0"/>
              <w:ind w:right="43"/>
              <w:jc w:val="both"/>
              <w:rPr>
                <w:color w:val="000000"/>
              </w:rPr>
            </w:pPr>
            <w:proofErr w:type="spellStart"/>
            <w:r w:rsidRPr="001204A5">
              <w:rPr>
                <w:color w:val="000000"/>
              </w:rPr>
              <w:t>Экзопротезы</w:t>
            </w:r>
            <w:proofErr w:type="spellEnd"/>
            <w:r w:rsidRPr="001204A5">
              <w:rPr>
                <w:color w:val="000000"/>
              </w:rPr>
              <w:t xml:space="preserve"> моло</w:t>
            </w:r>
            <w:r w:rsidRPr="001204A5">
              <w:rPr>
                <w:color w:val="000000"/>
              </w:rPr>
              <w:t>ч</w:t>
            </w:r>
            <w:r w:rsidRPr="001204A5">
              <w:rPr>
                <w:color w:val="000000"/>
              </w:rPr>
              <w:t xml:space="preserve">ных желез </w:t>
            </w:r>
            <w:r>
              <w:rPr>
                <w:color w:val="000000"/>
              </w:rPr>
              <w:t xml:space="preserve">должны быть </w:t>
            </w:r>
            <w:r w:rsidRPr="001204A5">
              <w:rPr>
                <w:color w:val="000000"/>
              </w:rPr>
              <w:t>от 0 до 12-ого включительно типоразмеров правого и левого испо</w:t>
            </w:r>
            <w:r w:rsidRPr="001204A5">
              <w:rPr>
                <w:color w:val="000000"/>
              </w:rPr>
              <w:t>л</w:t>
            </w:r>
            <w:r w:rsidRPr="001204A5">
              <w:rPr>
                <w:color w:val="000000"/>
              </w:rPr>
              <w:t>нения, обеспечивающие максимальное восполнение отсутствующих тканей молочных желез, грудной кле</w:t>
            </w:r>
            <w:r w:rsidRPr="001204A5">
              <w:rPr>
                <w:color w:val="000000"/>
              </w:rPr>
              <w:t>т</w:t>
            </w:r>
            <w:r w:rsidRPr="001204A5">
              <w:rPr>
                <w:color w:val="000000"/>
              </w:rPr>
              <w:t xml:space="preserve">ки, подмышечной и подключичной областей. </w:t>
            </w:r>
          </w:p>
          <w:p w:rsidR="00056110" w:rsidRPr="001204A5" w:rsidRDefault="00056110" w:rsidP="00522407">
            <w:pPr>
              <w:snapToGrid w:val="0"/>
              <w:ind w:right="43"/>
              <w:jc w:val="both"/>
              <w:rPr>
                <w:color w:val="000000"/>
              </w:rPr>
            </w:pPr>
            <w:proofErr w:type="spellStart"/>
            <w:r w:rsidRPr="001204A5">
              <w:rPr>
                <w:color w:val="000000"/>
              </w:rPr>
              <w:t>Экзопр</w:t>
            </w:r>
            <w:r w:rsidRPr="001204A5">
              <w:rPr>
                <w:color w:val="000000"/>
              </w:rPr>
              <w:t>о</w:t>
            </w:r>
            <w:r w:rsidRPr="001204A5">
              <w:rPr>
                <w:color w:val="000000"/>
              </w:rPr>
              <w:t>тезы</w:t>
            </w:r>
            <w:proofErr w:type="spellEnd"/>
            <w:r w:rsidRPr="001204A5">
              <w:rPr>
                <w:color w:val="000000"/>
              </w:rPr>
              <w:t xml:space="preserve"> </w:t>
            </w:r>
            <w:r>
              <w:rPr>
                <w:color w:val="000000"/>
              </w:rPr>
              <w:t xml:space="preserve">должны быть </w:t>
            </w:r>
            <w:r w:rsidRPr="001204A5">
              <w:rPr>
                <w:color w:val="000000"/>
              </w:rPr>
              <w:t>изготовлены из силиконового геля в оболо</w:t>
            </w:r>
            <w:r w:rsidRPr="001204A5">
              <w:rPr>
                <w:color w:val="000000"/>
              </w:rPr>
              <w:t>ч</w:t>
            </w:r>
            <w:r w:rsidRPr="001204A5">
              <w:rPr>
                <w:color w:val="000000"/>
              </w:rPr>
              <w:t xml:space="preserve">ке из полиуретановой пленки. </w:t>
            </w:r>
            <w:proofErr w:type="spellStart"/>
            <w:proofErr w:type="gramStart"/>
            <w:r w:rsidRPr="001204A5">
              <w:rPr>
                <w:color w:val="000000"/>
              </w:rPr>
              <w:t>Экзопротезы</w:t>
            </w:r>
            <w:proofErr w:type="spellEnd"/>
            <w:r w:rsidRPr="001204A5">
              <w:rPr>
                <w:color w:val="000000"/>
              </w:rPr>
              <w:t xml:space="preserve">  каплевидной</w:t>
            </w:r>
            <w:proofErr w:type="gramEnd"/>
            <w:r w:rsidRPr="001204A5">
              <w:rPr>
                <w:color w:val="000000"/>
              </w:rPr>
              <w:t xml:space="preserve"> формы, асимметричного исполнения, с мягким углубл</w:t>
            </w:r>
            <w:r w:rsidRPr="001204A5">
              <w:rPr>
                <w:color w:val="000000"/>
              </w:rPr>
              <w:t>е</w:t>
            </w:r>
            <w:r w:rsidRPr="001204A5">
              <w:rPr>
                <w:color w:val="000000"/>
              </w:rPr>
              <w:t xml:space="preserve">нием и </w:t>
            </w:r>
            <w:proofErr w:type="spellStart"/>
            <w:r w:rsidRPr="001204A5">
              <w:rPr>
                <w:color w:val="000000"/>
              </w:rPr>
              <w:t>потоотводными</w:t>
            </w:r>
            <w:proofErr w:type="spellEnd"/>
            <w:r w:rsidRPr="001204A5">
              <w:rPr>
                <w:color w:val="000000"/>
              </w:rPr>
              <w:t xml:space="preserve"> канавками. </w:t>
            </w:r>
            <w:proofErr w:type="spellStart"/>
            <w:proofErr w:type="gramStart"/>
            <w:r w:rsidRPr="001204A5">
              <w:rPr>
                <w:color w:val="000000"/>
              </w:rPr>
              <w:t>Экзопротезы</w:t>
            </w:r>
            <w:proofErr w:type="spellEnd"/>
            <w:r w:rsidRPr="001204A5">
              <w:rPr>
                <w:color w:val="000000"/>
              </w:rPr>
              <w:t xml:space="preserve">  </w:t>
            </w:r>
            <w:r>
              <w:rPr>
                <w:color w:val="000000"/>
              </w:rPr>
              <w:t>должны</w:t>
            </w:r>
            <w:proofErr w:type="gramEnd"/>
            <w:r>
              <w:rPr>
                <w:color w:val="000000"/>
              </w:rPr>
              <w:t xml:space="preserve"> </w:t>
            </w:r>
            <w:r w:rsidRPr="001204A5">
              <w:rPr>
                <w:color w:val="000000"/>
              </w:rPr>
              <w:t>им</w:t>
            </w:r>
            <w:r w:rsidRPr="001204A5">
              <w:rPr>
                <w:color w:val="000000"/>
              </w:rPr>
              <w:t>е</w:t>
            </w:r>
            <w:r>
              <w:rPr>
                <w:color w:val="000000"/>
              </w:rPr>
              <w:t>ть</w:t>
            </w:r>
            <w:r w:rsidRPr="001204A5">
              <w:rPr>
                <w:color w:val="000000"/>
              </w:rPr>
              <w:t xml:space="preserve">  эстетическую упаковку, обеспечивающую сохра</w:t>
            </w:r>
            <w:r w:rsidRPr="001204A5">
              <w:rPr>
                <w:color w:val="000000"/>
              </w:rPr>
              <w:t>н</w:t>
            </w:r>
            <w:r w:rsidRPr="001204A5">
              <w:rPr>
                <w:color w:val="000000"/>
              </w:rPr>
              <w:t>ность его при транспортировке и хранении.</w:t>
            </w:r>
          </w:p>
          <w:p w:rsidR="00056110" w:rsidRPr="001204A5" w:rsidRDefault="00056110" w:rsidP="00522407">
            <w:pPr>
              <w:snapToGrid w:val="0"/>
              <w:ind w:right="43"/>
              <w:jc w:val="both"/>
              <w:rPr>
                <w:color w:val="000000"/>
              </w:rPr>
            </w:pPr>
            <w:r w:rsidRPr="001204A5">
              <w:rPr>
                <w:color w:val="000000"/>
              </w:rPr>
              <w:t xml:space="preserve">Специальный лиф для крепления </w:t>
            </w:r>
            <w:proofErr w:type="spellStart"/>
            <w:r w:rsidRPr="001204A5">
              <w:rPr>
                <w:color w:val="000000"/>
              </w:rPr>
              <w:t>экзопротезов</w:t>
            </w:r>
            <w:proofErr w:type="spellEnd"/>
            <w:r w:rsidRPr="001204A5">
              <w:rPr>
                <w:color w:val="000000"/>
              </w:rPr>
              <w:t xml:space="preserve"> молочной железы, фиксируемого клапаном. Должен изготавливаться из эластичных тканей. Швы должны быть плоскими, </w:t>
            </w:r>
            <w:proofErr w:type="spellStart"/>
            <w:r w:rsidRPr="001204A5">
              <w:rPr>
                <w:color w:val="000000"/>
              </w:rPr>
              <w:t>атравматичными</w:t>
            </w:r>
            <w:proofErr w:type="spellEnd"/>
            <w:r w:rsidRPr="001204A5">
              <w:rPr>
                <w:color w:val="000000"/>
              </w:rPr>
              <w:t>. Бретели</w:t>
            </w:r>
            <w:r>
              <w:rPr>
                <w:color w:val="000000"/>
              </w:rPr>
              <w:t xml:space="preserve"> должны быть</w:t>
            </w:r>
            <w:r w:rsidRPr="001204A5">
              <w:rPr>
                <w:color w:val="000000"/>
              </w:rPr>
              <w:t xml:space="preserve"> снабжены регуляторами, позволяющими менять высоту лифа. Чехлы должны быть изготовлены из трикотажного хлопчатобумажного полотна, должен </w:t>
            </w:r>
            <w:proofErr w:type="gramStart"/>
            <w:r w:rsidRPr="001204A5">
              <w:rPr>
                <w:color w:val="000000"/>
              </w:rPr>
              <w:t>соответствовать  форме</w:t>
            </w:r>
            <w:proofErr w:type="gramEnd"/>
            <w:r w:rsidRPr="001204A5">
              <w:rPr>
                <w:color w:val="000000"/>
              </w:rPr>
              <w:t xml:space="preserve"> и размерам </w:t>
            </w:r>
            <w:proofErr w:type="spellStart"/>
            <w:r w:rsidRPr="001204A5">
              <w:rPr>
                <w:color w:val="000000"/>
              </w:rPr>
              <w:t>экзопротеза</w:t>
            </w:r>
            <w:proofErr w:type="spellEnd"/>
            <w:r w:rsidRPr="001204A5">
              <w:rPr>
                <w:color w:val="000000"/>
              </w:rPr>
              <w:t>.</w:t>
            </w:r>
          </w:p>
          <w:p w:rsidR="00056110" w:rsidRPr="001204A5" w:rsidRDefault="00056110" w:rsidP="00522407">
            <w:pPr>
              <w:widowControl w:val="0"/>
              <w:autoSpaceDE w:val="0"/>
              <w:autoSpaceDN w:val="0"/>
              <w:adjustRightInd w:val="0"/>
              <w:jc w:val="both"/>
            </w:pPr>
            <w:r w:rsidRPr="001204A5">
              <w:t>Срок эксплуатации</w:t>
            </w:r>
            <w:r>
              <w:t xml:space="preserve"> изделия в </w:t>
            </w:r>
            <w:proofErr w:type="gramStart"/>
            <w:r>
              <w:t xml:space="preserve">комплекте </w:t>
            </w:r>
            <w:r w:rsidRPr="001204A5">
              <w:t xml:space="preserve"> не</w:t>
            </w:r>
            <w:proofErr w:type="gramEnd"/>
            <w:r w:rsidRPr="001204A5">
              <w:t xml:space="preserve"> менее 12 месяцев</w:t>
            </w:r>
            <w:r>
              <w:t xml:space="preserve"> </w:t>
            </w:r>
            <w:r w:rsidRPr="001204A5">
              <w:t>со дня получения</w:t>
            </w:r>
            <w:r>
              <w:t>.</w:t>
            </w:r>
          </w:p>
          <w:p w:rsidR="00056110" w:rsidRPr="001204A5" w:rsidRDefault="00056110" w:rsidP="00522407">
            <w:pPr>
              <w:keepNext/>
              <w:keepLines/>
              <w:jc w:val="both"/>
            </w:pPr>
            <w:r w:rsidRPr="001204A5">
              <w:t xml:space="preserve">Срок предоставления гарантии качества </w:t>
            </w:r>
            <w:proofErr w:type="gramStart"/>
            <w:r w:rsidRPr="001204A5">
              <w:t>составляет  не</w:t>
            </w:r>
            <w:proofErr w:type="gramEnd"/>
            <w:r w:rsidRPr="001204A5">
              <w:t xml:space="preserve"> менее 12  месяцев.</w:t>
            </w:r>
          </w:p>
          <w:p w:rsidR="00056110" w:rsidRPr="001204A5" w:rsidRDefault="00056110" w:rsidP="00522407">
            <w:pPr>
              <w:snapToGrid w:val="0"/>
              <w:ind w:right="43"/>
              <w:jc w:val="both"/>
            </w:pPr>
          </w:p>
        </w:tc>
        <w:tc>
          <w:tcPr>
            <w:tcW w:w="1275" w:type="dxa"/>
            <w:tcBorders>
              <w:top w:val="single" w:sz="4" w:space="0" w:color="000000"/>
              <w:left w:val="single" w:sz="4" w:space="0" w:color="000000"/>
              <w:bottom w:val="single" w:sz="4" w:space="0" w:color="000000"/>
              <w:right w:val="single" w:sz="4" w:space="0" w:color="000000"/>
            </w:tcBorders>
            <w:vAlign w:val="center"/>
          </w:tcPr>
          <w:p w:rsidR="00056110" w:rsidRPr="001204A5" w:rsidRDefault="00056110" w:rsidP="00522407">
            <w:pPr>
              <w:snapToGrid w:val="0"/>
              <w:ind w:right="43"/>
              <w:jc w:val="center"/>
            </w:pPr>
            <w:r>
              <w:t>800</w:t>
            </w:r>
          </w:p>
        </w:tc>
      </w:tr>
    </w:tbl>
    <w:p w:rsidR="008309B4" w:rsidRDefault="008309B4" w:rsidP="008309B4">
      <w:pPr>
        <w:jc w:val="center"/>
        <w:rPr>
          <w:b/>
          <w:sz w:val="22"/>
          <w:szCs w:val="22"/>
        </w:rPr>
      </w:pPr>
    </w:p>
    <w:p w:rsidR="00056110" w:rsidRPr="001204A5" w:rsidRDefault="00056110" w:rsidP="00056110">
      <w:pPr>
        <w:ind w:firstLine="709"/>
        <w:jc w:val="center"/>
        <w:rPr>
          <w:b/>
          <w:bCs/>
          <w:kern w:val="1"/>
        </w:rPr>
      </w:pPr>
      <w:r w:rsidRPr="001204A5">
        <w:rPr>
          <w:b/>
          <w:bCs/>
          <w:kern w:val="1"/>
        </w:rPr>
        <w:t>Требования к техническим и функциональным характеристикам работ</w:t>
      </w:r>
    </w:p>
    <w:p w:rsidR="00056110" w:rsidRPr="001204A5" w:rsidRDefault="00056110" w:rsidP="00056110">
      <w:pPr>
        <w:ind w:firstLine="709"/>
        <w:jc w:val="both"/>
      </w:pPr>
      <w:r w:rsidRPr="001204A5">
        <w:t xml:space="preserve">Выполняемые работы по обеспечению инвалидов и отдельных категорий граждан из числа ветеранов </w:t>
      </w:r>
      <w:proofErr w:type="spellStart"/>
      <w:r w:rsidRPr="001204A5">
        <w:t>экзопротезами</w:t>
      </w:r>
      <w:proofErr w:type="spellEnd"/>
      <w:r w:rsidRPr="001204A5">
        <w:t xml:space="preserve"> молочных (грудных) желез должны</w:t>
      </w:r>
      <w:r w:rsidRPr="001204A5">
        <w:rPr>
          <w:bCs/>
        </w:rPr>
        <w:t xml:space="preserve"> </w:t>
      </w:r>
      <w:r w:rsidRPr="001204A5">
        <w:t xml:space="preserve">содержать комплекс медицинских, технических и социальных мероприятий в целях восстановления или компенсации ограничений их жизнедеятельности. </w:t>
      </w:r>
    </w:p>
    <w:p w:rsidR="00056110" w:rsidRPr="001204A5" w:rsidRDefault="00056110" w:rsidP="00056110">
      <w:pPr>
        <w:ind w:firstLine="709"/>
        <w:jc w:val="both"/>
      </w:pPr>
      <w:proofErr w:type="spellStart"/>
      <w:r w:rsidRPr="001204A5">
        <w:t>Экзопротезы</w:t>
      </w:r>
      <w:proofErr w:type="spellEnd"/>
      <w:r w:rsidRPr="001204A5">
        <w:t xml:space="preserve"> молочных (грудных) желез должны отвечать требованиям ГОСТ </w:t>
      </w:r>
      <w:r w:rsidRPr="001204A5">
        <w:rPr>
          <w:lang w:val="en-US"/>
        </w:rPr>
        <w:t>ISO</w:t>
      </w:r>
      <w:r w:rsidRPr="001204A5">
        <w:t xml:space="preserve"> 10993-1-2011, ГОСТ </w:t>
      </w:r>
      <w:r w:rsidRPr="001204A5">
        <w:rPr>
          <w:lang w:val="en-US"/>
        </w:rPr>
        <w:t>ISO</w:t>
      </w:r>
      <w:r w:rsidRPr="001204A5">
        <w:t xml:space="preserve"> 10993-5-2011, ГОСТ </w:t>
      </w:r>
      <w:r w:rsidRPr="001204A5">
        <w:rPr>
          <w:lang w:val="en-US"/>
        </w:rPr>
        <w:t>ISO</w:t>
      </w:r>
      <w:r w:rsidRPr="001204A5">
        <w:t xml:space="preserve"> 10993-10-2011, ГОСТ Р 52770-2016, ГОСТ Р 51632-2014.</w:t>
      </w:r>
    </w:p>
    <w:p w:rsidR="00056110" w:rsidRPr="001204A5" w:rsidRDefault="00056110" w:rsidP="00056110">
      <w:pPr>
        <w:widowControl w:val="0"/>
        <w:ind w:firstLine="709"/>
        <w:jc w:val="center"/>
        <w:rPr>
          <w:b/>
        </w:rPr>
      </w:pPr>
      <w:r w:rsidRPr="001204A5">
        <w:rPr>
          <w:b/>
        </w:rPr>
        <w:t>Требования к результатам работ</w:t>
      </w:r>
    </w:p>
    <w:p w:rsidR="00056110" w:rsidRPr="001204A5" w:rsidRDefault="00056110" w:rsidP="00056110">
      <w:pPr>
        <w:widowControl w:val="0"/>
        <w:ind w:firstLine="690"/>
        <w:jc w:val="both"/>
      </w:pPr>
      <w:r w:rsidRPr="001204A5">
        <w:t xml:space="preserve">Работы по обеспечению инвалидов и отдельных категорий граждан из числа </w:t>
      </w:r>
      <w:proofErr w:type="gramStart"/>
      <w:r w:rsidRPr="001204A5">
        <w:t xml:space="preserve">ветеранов  </w:t>
      </w:r>
      <w:proofErr w:type="spellStart"/>
      <w:r w:rsidRPr="001204A5">
        <w:t>экзопротезами</w:t>
      </w:r>
      <w:proofErr w:type="spellEnd"/>
      <w:proofErr w:type="gramEnd"/>
      <w:r w:rsidRPr="001204A5">
        <w:t xml:space="preserve"> молочных (грудных) желез следует считать эффективно исполненными, если инвалидам, ветеранам созданы условия для устранения косметических дефектов и (или) благоприятного течения болезни. Во время эксплуатации изделий получатели не должны испытывать болей, избыточного давления, обуславливающих нарушения кровоо</w:t>
      </w:r>
      <w:r w:rsidRPr="001204A5">
        <w:t>б</w:t>
      </w:r>
      <w:r w:rsidRPr="001204A5">
        <w:t xml:space="preserve">ращения. </w:t>
      </w:r>
    </w:p>
    <w:p w:rsidR="00056110" w:rsidRPr="001204A5" w:rsidRDefault="00056110" w:rsidP="00056110">
      <w:pPr>
        <w:widowControl w:val="0"/>
        <w:ind w:firstLine="709"/>
        <w:jc w:val="both"/>
      </w:pPr>
      <w:r w:rsidRPr="001204A5">
        <w:t xml:space="preserve">Работы по обеспечению </w:t>
      </w:r>
      <w:proofErr w:type="gramStart"/>
      <w:r w:rsidRPr="001204A5">
        <w:t>инвалидов  и</w:t>
      </w:r>
      <w:proofErr w:type="gramEnd"/>
      <w:r w:rsidRPr="001204A5">
        <w:t xml:space="preserve"> отдельных категорий граждан из числа ветеранов </w:t>
      </w:r>
      <w:proofErr w:type="spellStart"/>
      <w:r w:rsidRPr="001204A5">
        <w:t>экзопротезами</w:t>
      </w:r>
      <w:proofErr w:type="spellEnd"/>
      <w:r w:rsidRPr="001204A5">
        <w:t xml:space="preserve"> молочных (грудных) желез должны быть выполнены с </w:t>
      </w:r>
      <w:r w:rsidRPr="001204A5">
        <w:lastRenderedPageBreak/>
        <w:t>надлежащим качеством и в установленные сроки.</w:t>
      </w:r>
    </w:p>
    <w:p w:rsidR="00056110" w:rsidRPr="001204A5" w:rsidRDefault="00056110" w:rsidP="00056110">
      <w:pPr>
        <w:widowControl w:val="0"/>
        <w:ind w:firstLine="709"/>
        <w:jc w:val="center"/>
      </w:pPr>
    </w:p>
    <w:p w:rsidR="00056110" w:rsidRPr="001204A5" w:rsidRDefault="00056110" w:rsidP="00056110">
      <w:pPr>
        <w:widowControl w:val="0"/>
        <w:ind w:firstLine="709"/>
        <w:jc w:val="center"/>
        <w:rPr>
          <w:b/>
        </w:rPr>
      </w:pPr>
      <w:r w:rsidRPr="001204A5">
        <w:rPr>
          <w:b/>
        </w:rPr>
        <w:t>Требования к размерам, упаковке и отгрузке</w:t>
      </w:r>
    </w:p>
    <w:p w:rsidR="00056110" w:rsidRPr="001204A5" w:rsidRDefault="00056110" w:rsidP="00056110">
      <w:pPr>
        <w:widowControl w:val="0"/>
        <w:ind w:firstLine="709"/>
        <w:jc w:val="center"/>
        <w:rPr>
          <w:b/>
        </w:rPr>
      </w:pPr>
      <w:r w:rsidRPr="001204A5">
        <w:rPr>
          <w:b/>
        </w:rPr>
        <w:t xml:space="preserve"> </w:t>
      </w:r>
      <w:proofErr w:type="spellStart"/>
      <w:r w:rsidRPr="001204A5">
        <w:rPr>
          <w:b/>
        </w:rPr>
        <w:t>экзопротезов</w:t>
      </w:r>
      <w:proofErr w:type="spellEnd"/>
      <w:r w:rsidRPr="001204A5">
        <w:rPr>
          <w:b/>
        </w:rPr>
        <w:t xml:space="preserve"> (молочных) грудных желез </w:t>
      </w:r>
    </w:p>
    <w:p w:rsidR="00056110" w:rsidRPr="001204A5" w:rsidRDefault="00056110" w:rsidP="00056110">
      <w:pPr>
        <w:widowControl w:val="0"/>
        <w:ind w:firstLine="709"/>
        <w:jc w:val="both"/>
      </w:pPr>
      <w:r w:rsidRPr="001204A5">
        <w:t xml:space="preserve">Маркировка, упаковка, хранение и транспортировка </w:t>
      </w:r>
      <w:proofErr w:type="spellStart"/>
      <w:r w:rsidRPr="001204A5">
        <w:t>экзопротезов</w:t>
      </w:r>
      <w:proofErr w:type="spellEnd"/>
      <w:r w:rsidRPr="001204A5">
        <w:t xml:space="preserve"> (молочных) грудных желез к месту нахождения инвалидов, ветеранов должна осуществляться с соблюдением требований. </w:t>
      </w:r>
    </w:p>
    <w:p w:rsidR="00056110" w:rsidRPr="001204A5" w:rsidRDefault="00056110" w:rsidP="00056110">
      <w:pPr>
        <w:widowControl w:val="0"/>
        <w:ind w:firstLine="709"/>
        <w:jc w:val="both"/>
      </w:pPr>
      <w:r w:rsidRPr="001204A5">
        <w:t xml:space="preserve">Упаковка </w:t>
      </w:r>
      <w:proofErr w:type="spellStart"/>
      <w:r w:rsidRPr="001204A5">
        <w:t>экзопротезов</w:t>
      </w:r>
      <w:proofErr w:type="spellEnd"/>
      <w:r w:rsidRPr="001204A5">
        <w:t xml:space="preserve"> молочных (грудных) желез должна обеспечивать защиту от повреждений, порчи (изнашивания) или загрязнения во время хранения и транспортировки к месту </w:t>
      </w:r>
      <w:proofErr w:type="gramStart"/>
      <w:r w:rsidRPr="001204A5">
        <w:t>использования  по</w:t>
      </w:r>
      <w:proofErr w:type="gramEnd"/>
      <w:r w:rsidRPr="001204A5">
        <w:t xml:space="preserve"> назначению. </w:t>
      </w:r>
    </w:p>
    <w:p w:rsidR="00056110" w:rsidRPr="001204A5" w:rsidRDefault="00056110" w:rsidP="00056110">
      <w:pPr>
        <w:widowControl w:val="0"/>
        <w:shd w:val="clear" w:color="auto" w:fill="FFFFFF"/>
        <w:tabs>
          <w:tab w:val="left" w:pos="0"/>
        </w:tabs>
        <w:autoSpaceDE w:val="0"/>
        <w:ind w:firstLine="709"/>
        <w:jc w:val="center"/>
        <w:rPr>
          <w:b/>
        </w:rPr>
      </w:pPr>
      <w:r w:rsidRPr="001204A5">
        <w:rPr>
          <w:b/>
        </w:rPr>
        <w:t xml:space="preserve">Требования к сроку и (или) объему </w:t>
      </w:r>
      <w:proofErr w:type="gramStart"/>
      <w:r w:rsidRPr="001204A5">
        <w:rPr>
          <w:b/>
        </w:rPr>
        <w:t>предоставления  гарантий</w:t>
      </w:r>
      <w:proofErr w:type="gramEnd"/>
      <w:r w:rsidRPr="001204A5">
        <w:rPr>
          <w:b/>
        </w:rPr>
        <w:t xml:space="preserve"> </w:t>
      </w:r>
      <w:r w:rsidRPr="001204A5">
        <w:rPr>
          <w:b/>
          <w:bCs/>
        </w:rPr>
        <w:t>выполнения работ по обеспечению</w:t>
      </w:r>
      <w:r w:rsidRPr="001204A5">
        <w:rPr>
          <w:b/>
        </w:rPr>
        <w:t xml:space="preserve"> </w:t>
      </w:r>
      <w:proofErr w:type="spellStart"/>
      <w:r w:rsidRPr="001204A5">
        <w:rPr>
          <w:b/>
        </w:rPr>
        <w:t>экзопротезами</w:t>
      </w:r>
      <w:proofErr w:type="spellEnd"/>
      <w:r w:rsidRPr="001204A5">
        <w:rPr>
          <w:b/>
        </w:rPr>
        <w:t xml:space="preserve"> молочных (грудных) желез</w:t>
      </w:r>
    </w:p>
    <w:p w:rsidR="00056110" w:rsidRPr="001204A5" w:rsidRDefault="00056110" w:rsidP="00056110">
      <w:pPr>
        <w:widowControl w:val="0"/>
        <w:autoSpaceDE w:val="0"/>
        <w:ind w:firstLine="709"/>
        <w:jc w:val="both"/>
      </w:pPr>
      <w:r w:rsidRPr="001204A5">
        <w:t xml:space="preserve">В течение </w:t>
      </w:r>
      <w:r>
        <w:t xml:space="preserve">гарантийного </w:t>
      </w:r>
      <w:r w:rsidRPr="001204A5">
        <w:t xml:space="preserve">срока Исполнитель </w:t>
      </w:r>
      <w:r>
        <w:t xml:space="preserve">в течении 10 календарных дней </w:t>
      </w:r>
      <w:r w:rsidRPr="001204A5">
        <w:t>производит замену или ремонт изделия бесплатно.</w:t>
      </w:r>
    </w:p>
    <w:p w:rsidR="00056110" w:rsidRPr="001204A5" w:rsidRDefault="00056110" w:rsidP="00056110">
      <w:pPr>
        <w:widowControl w:val="0"/>
        <w:ind w:left="-180" w:firstLine="2940"/>
        <w:rPr>
          <w:b/>
        </w:rPr>
      </w:pPr>
    </w:p>
    <w:p w:rsidR="00056110" w:rsidRPr="001204A5" w:rsidRDefault="00056110" w:rsidP="00056110">
      <w:pPr>
        <w:widowControl w:val="0"/>
        <w:ind w:left="-180" w:firstLine="2940"/>
        <w:rPr>
          <w:b/>
        </w:rPr>
      </w:pPr>
      <w:r w:rsidRPr="001204A5">
        <w:rPr>
          <w:b/>
        </w:rPr>
        <w:t>Требования к безопасности работ</w:t>
      </w:r>
    </w:p>
    <w:p w:rsidR="00056110" w:rsidRPr="003C1F4B" w:rsidRDefault="00056110" w:rsidP="00056110">
      <w:pPr>
        <w:keepNext/>
        <w:ind w:firstLine="709"/>
        <w:jc w:val="both"/>
      </w:pPr>
      <w:r w:rsidRPr="001204A5">
        <w:t xml:space="preserve">Проведение работ по обеспечению инвалидов, (ветеранов) </w:t>
      </w:r>
      <w:proofErr w:type="spellStart"/>
      <w:r w:rsidRPr="001204A5">
        <w:t>экзопротезами</w:t>
      </w:r>
      <w:proofErr w:type="spellEnd"/>
      <w:r w:rsidRPr="001204A5">
        <w:t xml:space="preserve"> молочных (грудных) желез </w:t>
      </w:r>
      <w:r w:rsidRPr="003C1F4B">
        <w:t>должно осуществляться при наличии   декларации о соответствии на протезно-ортопедические изделия или регистрационного удостоверения.</w:t>
      </w:r>
    </w:p>
    <w:p w:rsidR="00056110" w:rsidRPr="001204A5" w:rsidRDefault="00056110" w:rsidP="00056110">
      <w:pPr>
        <w:keepNext/>
        <w:widowControl w:val="0"/>
        <w:ind w:firstLine="708"/>
        <w:jc w:val="both"/>
        <w:rPr>
          <w:b/>
          <w:u w:val="single"/>
        </w:rPr>
      </w:pPr>
    </w:p>
    <w:p w:rsidR="00056110" w:rsidRPr="001204A5" w:rsidRDefault="00056110" w:rsidP="00056110">
      <w:pPr>
        <w:keepNext/>
        <w:widowControl w:val="0"/>
        <w:jc w:val="center"/>
        <w:rPr>
          <w:b/>
        </w:rPr>
      </w:pPr>
      <w:r w:rsidRPr="001204A5">
        <w:rPr>
          <w:b/>
        </w:rPr>
        <w:t>Прочие требования</w:t>
      </w:r>
    </w:p>
    <w:p w:rsidR="00056110" w:rsidRDefault="00056110" w:rsidP="00056110">
      <w:pPr>
        <w:autoSpaceDE w:val="0"/>
        <w:autoSpaceDN w:val="0"/>
        <w:adjustRightInd w:val="0"/>
        <w:ind w:firstLine="709"/>
        <w:jc w:val="both"/>
      </w:pPr>
      <w:r>
        <w:t xml:space="preserve">Исполнитель с момента получения списка получателей в течение 3 рабочих дней обязан предоставить Заказчику план-график выездов по обеспечению инвалидов и отдельных категорий граждан из числа </w:t>
      </w:r>
      <w:proofErr w:type="gramStart"/>
      <w:r>
        <w:t>ветеранов  изделиями</w:t>
      </w:r>
      <w:proofErr w:type="gramEnd"/>
      <w:r>
        <w:t xml:space="preserve">  по районам Курганской области.</w:t>
      </w:r>
    </w:p>
    <w:p w:rsidR="00056110" w:rsidRPr="001204A5" w:rsidRDefault="00056110" w:rsidP="00056110">
      <w:pPr>
        <w:keepNext/>
        <w:ind w:firstLine="540"/>
        <w:jc w:val="both"/>
      </w:pPr>
    </w:p>
    <w:p w:rsidR="00056110" w:rsidRPr="001204A5" w:rsidRDefault="00056110" w:rsidP="00056110">
      <w:pPr>
        <w:jc w:val="center"/>
        <w:rPr>
          <w:b/>
          <w:bCs/>
          <w:iCs/>
        </w:rPr>
      </w:pPr>
      <w:r w:rsidRPr="001204A5">
        <w:rPr>
          <w:b/>
          <w:bCs/>
          <w:iCs/>
        </w:rPr>
        <w:t>Требования к результатам работ</w:t>
      </w:r>
    </w:p>
    <w:p w:rsidR="00056110" w:rsidRPr="001204A5" w:rsidRDefault="00056110" w:rsidP="00056110">
      <w:pPr>
        <w:widowControl w:val="0"/>
        <w:ind w:firstLine="708"/>
        <w:jc w:val="both"/>
      </w:pPr>
      <w:r w:rsidRPr="001204A5">
        <w:t>Работы по обеспечению должны быть выполнены с надлежащим качеством и в установленные сроки.</w:t>
      </w:r>
    </w:p>
    <w:p w:rsidR="00056110" w:rsidRPr="001204A5" w:rsidRDefault="00056110" w:rsidP="00056110">
      <w:pPr>
        <w:widowControl w:val="0"/>
        <w:shd w:val="clear" w:color="auto" w:fill="FFFFFF"/>
        <w:tabs>
          <w:tab w:val="left" w:pos="0"/>
          <w:tab w:val="left" w:pos="7469"/>
        </w:tabs>
        <w:autoSpaceDE w:val="0"/>
        <w:autoSpaceDN w:val="0"/>
        <w:adjustRightInd w:val="0"/>
        <w:ind w:firstLine="720"/>
        <w:jc w:val="both"/>
        <w:rPr>
          <w:color w:val="000000"/>
        </w:rPr>
      </w:pPr>
      <w:r w:rsidRPr="001204A5">
        <w:t xml:space="preserve">Место выполнения </w:t>
      </w:r>
      <w:proofErr w:type="gramStart"/>
      <w:r w:rsidRPr="001204A5">
        <w:t xml:space="preserve">работ:  </w:t>
      </w:r>
      <w:r w:rsidRPr="001204A5">
        <w:rPr>
          <w:color w:val="000000"/>
        </w:rPr>
        <w:t>г.</w:t>
      </w:r>
      <w:proofErr w:type="gramEnd"/>
      <w:r w:rsidRPr="001204A5">
        <w:rPr>
          <w:color w:val="000000"/>
        </w:rPr>
        <w:t xml:space="preserve"> Курган и Курганская область. </w:t>
      </w:r>
    </w:p>
    <w:p w:rsidR="00056110" w:rsidRPr="001204A5" w:rsidRDefault="00056110" w:rsidP="00056110">
      <w:pPr>
        <w:widowControl w:val="0"/>
        <w:shd w:val="clear" w:color="auto" w:fill="FFFFFF"/>
        <w:tabs>
          <w:tab w:val="left" w:pos="0"/>
          <w:tab w:val="left" w:pos="7469"/>
        </w:tabs>
        <w:autoSpaceDE w:val="0"/>
        <w:autoSpaceDN w:val="0"/>
        <w:adjustRightInd w:val="0"/>
        <w:ind w:firstLine="720"/>
        <w:jc w:val="both"/>
      </w:pPr>
      <w:r w:rsidRPr="001204A5">
        <w:rPr>
          <w:rFonts w:eastAsia="Calibri"/>
          <w:bCs/>
          <w:lang w:eastAsia="en-US"/>
        </w:rPr>
        <w:t>Прием заказов на выполнение работ, примерка, подгонка</w:t>
      </w:r>
      <w:r w:rsidRPr="001204A5">
        <w:t xml:space="preserve"> должны быть осуществлены по месту </w:t>
      </w:r>
      <w:proofErr w:type="gramStart"/>
      <w:r w:rsidRPr="001204A5">
        <w:t>изготовления  изделия</w:t>
      </w:r>
      <w:proofErr w:type="gramEnd"/>
      <w:r w:rsidRPr="001204A5">
        <w:t xml:space="preserve"> </w:t>
      </w:r>
      <w:r w:rsidRPr="001204A5">
        <w:rPr>
          <w:color w:val="000000"/>
        </w:rPr>
        <w:t>на террит</w:t>
      </w:r>
      <w:r w:rsidRPr="001204A5">
        <w:rPr>
          <w:color w:val="000000"/>
        </w:rPr>
        <w:t>о</w:t>
      </w:r>
      <w:r w:rsidRPr="001204A5">
        <w:rPr>
          <w:color w:val="000000"/>
        </w:rPr>
        <w:t>рии г. Кургана и Курганской области</w:t>
      </w:r>
      <w:r w:rsidRPr="001204A5">
        <w:t>,</w:t>
      </w:r>
      <w:r w:rsidRPr="001204A5">
        <w:rPr>
          <w:bCs/>
        </w:rPr>
        <w:t xml:space="preserve"> в том числе с возможностью обслу</w:t>
      </w:r>
      <w:r w:rsidRPr="001204A5">
        <w:rPr>
          <w:bCs/>
        </w:rPr>
        <w:softHyphen/>
        <w:t>живания инвалидов  выездны</w:t>
      </w:r>
      <w:r w:rsidRPr="001204A5">
        <w:rPr>
          <w:bCs/>
        </w:rPr>
        <w:softHyphen/>
        <w:t>ми бригад</w:t>
      </w:r>
      <w:r w:rsidRPr="001204A5">
        <w:rPr>
          <w:bCs/>
        </w:rPr>
        <w:t>а</w:t>
      </w:r>
      <w:r w:rsidRPr="001204A5">
        <w:rPr>
          <w:bCs/>
        </w:rPr>
        <w:t>ми на дому.</w:t>
      </w:r>
    </w:p>
    <w:p w:rsidR="00056110" w:rsidRPr="001204A5" w:rsidRDefault="00056110" w:rsidP="00056110">
      <w:pPr>
        <w:widowControl w:val="0"/>
        <w:autoSpaceDE w:val="0"/>
        <w:autoSpaceDN w:val="0"/>
        <w:adjustRightInd w:val="0"/>
        <w:ind w:firstLine="708"/>
        <w:jc w:val="both"/>
        <w:rPr>
          <w:rFonts w:eastAsia="Times New Roman CYR"/>
          <w:color w:val="000000"/>
        </w:rPr>
      </w:pPr>
      <w:r w:rsidRPr="001204A5">
        <w:rPr>
          <w:bCs/>
        </w:rPr>
        <w:t>Срок выполнения работ не должен превышать 10 ка</w:t>
      </w:r>
      <w:r w:rsidRPr="001204A5">
        <w:rPr>
          <w:bCs/>
        </w:rPr>
        <w:softHyphen/>
        <w:t xml:space="preserve">лендарных дней с даты </w:t>
      </w:r>
      <w:proofErr w:type="gramStart"/>
      <w:r w:rsidRPr="001204A5">
        <w:rPr>
          <w:bCs/>
        </w:rPr>
        <w:t>получения  ре</w:t>
      </w:r>
      <w:r w:rsidRPr="001204A5">
        <w:rPr>
          <w:bCs/>
        </w:rPr>
        <w:t>е</w:t>
      </w:r>
      <w:r w:rsidRPr="001204A5">
        <w:rPr>
          <w:bCs/>
        </w:rPr>
        <w:t>стра</w:t>
      </w:r>
      <w:proofErr w:type="gramEnd"/>
      <w:r w:rsidRPr="001204A5">
        <w:rPr>
          <w:bCs/>
        </w:rPr>
        <w:t xml:space="preserve"> получателей, а также</w:t>
      </w:r>
      <w:r w:rsidRPr="001204A5">
        <w:rPr>
          <w:rFonts w:eastAsia="Times New Roman CYR"/>
          <w:color w:val="000000"/>
        </w:rPr>
        <w:t xml:space="preserve"> со дня обращения Получателя к Исполнителю. </w:t>
      </w:r>
    </w:p>
    <w:p w:rsidR="00056110" w:rsidRPr="001204A5" w:rsidRDefault="00056110" w:rsidP="00056110">
      <w:pPr>
        <w:widowControl w:val="0"/>
        <w:autoSpaceDE w:val="0"/>
        <w:autoSpaceDN w:val="0"/>
        <w:adjustRightInd w:val="0"/>
        <w:ind w:firstLine="708"/>
        <w:jc w:val="both"/>
        <w:rPr>
          <w:color w:val="000000"/>
        </w:rPr>
      </w:pPr>
      <w:r w:rsidRPr="001204A5">
        <w:t xml:space="preserve">Выдача готового изделия осуществляется по месту жительства инвалида или </w:t>
      </w:r>
      <w:r w:rsidRPr="001204A5">
        <w:rPr>
          <w:color w:val="000000"/>
        </w:rPr>
        <w:t>по месту нахождения пунктов выдачи на территории г. Кургана и Курганской области (право выбора способа получения Изделия предоставляется Получателю)</w:t>
      </w:r>
    </w:p>
    <w:p w:rsidR="00056110" w:rsidRPr="001204A5" w:rsidRDefault="00056110" w:rsidP="00056110">
      <w:pPr>
        <w:keepNext/>
        <w:ind w:firstLine="709"/>
        <w:jc w:val="both"/>
      </w:pPr>
      <w:r w:rsidRPr="001204A5">
        <w:t xml:space="preserve">Срок выполнения </w:t>
      </w:r>
      <w:proofErr w:type="gramStart"/>
      <w:r w:rsidRPr="001204A5">
        <w:t>работ:  по</w:t>
      </w:r>
      <w:proofErr w:type="gramEnd"/>
      <w:r w:rsidRPr="001204A5">
        <w:t xml:space="preserve"> </w:t>
      </w:r>
      <w:r>
        <w:t>01</w:t>
      </w:r>
      <w:r w:rsidRPr="001204A5">
        <w:t>.12.201</w:t>
      </w:r>
      <w:r>
        <w:t>9</w:t>
      </w:r>
      <w:r w:rsidRPr="001204A5">
        <w:t xml:space="preserve"> г. (включительно) –  100 % Работ.</w:t>
      </w:r>
    </w:p>
    <w:p w:rsidR="00056110" w:rsidRDefault="00056110" w:rsidP="008309B4">
      <w:pPr>
        <w:jc w:val="center"/>
        <w:rPr>
          <w:b/>
          <w:sz w:val="22"/>
          <w:szCs w:val="22"/>
        </w:rPr>
      </w:pPr>
      <w:bookmarkStart w:id="0" w:name="_GoBack"/>
      <w:bookmarkEnd w:id="0"/>
    </w:p>
    <w:p w:rsidR="008309B4" w:rsidRDefault="008309B4" w:rsidP="008309B4">
      <w:pPr>
        <w:pStyle w:val="af2"/>
        <w:ind w:left="3528" w:firstLine="12"/>
        <w:jc w:val="left"/>
        <w:rPr>
          <w:b/>
          <w:sz w:val="22"/>
          <w:szCs w:val="22"/>
        </w:rPr>
      </w:pPr>
    </w:p>
    <w:p w:rsidR="00CD34B0" w:rsidRDefault="00CD34B0" w:rsidP="00CD34B0">
      <w:pPr>
        <w:jc w:val="center"/>
        <w:rPr>
          <w:b/>
        </w:rPr>
      </w:pPr>
    </w:p>
    <w:p w:rsidR="00CD34B0" w:rsidRPr="00BE1EA8" w:rsidRDefault="00CD34B0" w:rsidP="00CD34B0">
      <w:pPr>
        <w:autoSpaceDE w:val="0"/>
        <w:autoSpaceDN w:val="0"/>
        <w:adjustRightInd w:val="0"/>
        <w:jc w:val="both"/>
        <w:rPr>
          <w:sz w:val="22"/>
          <w:szCs w:val="22"/>
        </w:rPr>
      </w:pPr>
    </w:p>
    <w:p w:rsidR="004E2085" w:rsidRDefault="004E2085" w:rsidP="00F150D4">
      <w:pPr>
        <w:rPr>
          <w:b/>
        </w:rPr>
      </w:pPr>
    </w:p>
    <w:p w:rsidR="0078686D" w:rsidRPr="0078686D" w:rsidRDefault="0078686D" w:rsidP="00F150D4">
      <w:pPr>
        <w:rPr>
          <w:b/>
          <w:lang w:val="de-DE"/>
        </w:rPr>
      </w:pPr>
    </w:p>
    <w:sectPr w:rsidR="0078686D" w:rsidRPr="0078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56110"/>
    <w:rsid w:val="00066339"/>
    <w:rsid w:val="000819B5"/>
    <w:rsid w:val="000F3631"/>
    <w:rsid w:val="00140A8D"/>
    <w:rsid w:val="00150D46"/>
    <w:rsid w:val="001B6B7D"/>
    <w:rsid w:val="001C6131"/>
    <w:rsid w:val="00380179"/>
    <w:rsid w:val="0038453B"/>
    <w:rsid w:val="004A2D67"/>
    <w:rsid w:val="004E2085"/>
    <w:rsid w:val="004F0383"/>
    <w:rsid w:val="00503035"/>
    <w:rsid w:val="0057378C"/>
    <w:rsid w:val="00591014"/>
    <w:rsid w:val="005D1ACC"/>
    <w:rsid w:val="00667533"/>
    <w:rsid w:val="006F4CBB"/>
    <w:rsid w:val="0073056E"/>
    <w:rsid w:val="007346DC"/>
    <w:rsid w:val="0078686D"/>
    <w:rsid w:val="00791F37"/>
    <w:rsid w:val="007C2686"/>
    <w:rsid w:val="007C282D"/>
    <w:rsid w:val="008309B4"/>
    <w:rsid w:val="00A454E2"/>
    <w:rsid w:val="00A61026"/>
    <w:rsid w:val="00B31ECE"/>
    <w:rsid w:val="00C64EBA"/>
    <w:rsid w:val="00CD1E75"/>
    <w:rsid w:val="00CD34B0"/>
    <w:rsid w:val="00CE3B47"/>
    <w:rsid w:val="00D70F27"/>
    <w:rsid w:val="00D96A7D"/>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8309B4"/>
    <w:pPr>
      <w:suppressAutoHyphens w:val="0"/>
      <w:spacing w:after="160" w:line="240" w:lineRule="exact"/>
    </w:pPr>
    <w:rPr>
      <w:rFonts w:ascii="Verdana" w:hAnsi="Verdana"/>
      <w:sz w:val="20"/>
      <w:szCs w:val="20"/>
      <w:lang w:val="en-US" w:eastAsia="en-US"/>
    </w:rPr>
  </w:style>
  <w:style w:type="paragraph" w:customStyle="1" w:styleId="affff2">
    <w:name w:val="Знак"/>
    <w:basedOn w:val="a3"/>
    <w:rsid w:val="00066339"/>
    <w:pPr>
      <w:spacing w:after="160" w:line="240" w:lineRule="exact"/>
    </w:pPr>
    <w:rPr>
      <w:rFonts w:ascii="Verdana" w:hAnsi="Verdana"/>
      <w:sz w:val="20"/>
      <w:szCs w:val="20"/>
      <w:lang w:val="en-US"/>
    </w:rPr>
  </w:style>
  <w:style w:type="paragraph" w:customStyle="1" w:styleId="affff3">
    <w:name w:val=" Знак"/>
    <w:basedOn w:val="a3"/>
    <w:rsid w:val="0005611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13</cp:revision>
  <cp:lastPrinted>2018-01-31T08:20:00Z</cp:lastPrinted>
  <dcterms:created xsi:type="dcterms:W3CDTF">2018-01-31T08:19:00Z</dcterms:created>
  <dcterms:modified xsi:type="dcterms:W3CDTF">2018-12-10T09:30:00Z</dcterms:modified>
</cp:coreProperties>
</file>