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C" w:rsidRPr="001D2B4C" w:rsidRDefault="001D2B4C" w:rsidP="001D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Техническое задание поставку противопролежневых матрацев и подушек</w:t>
      </w:r>
      <w:r w:rsidRPr="001D2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ими инвалидов</w:t>
      </w:r>
    </w:p>
    <w:p w:rsidR="001D2B4C" w:rsidRPr="001D2B4C" w:rsidRDefault="001D2B4C" w:rsidP="001D2B4C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00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606"/>
        <w:gridCol w:w="851"/>
      </w:tblGrid>
      <w:tr w:rsidR="001D2B4C" w:rsidRPr="001D2B4C" w:rsidTr="001D2B4C">
        <w:trPr>
          <w:trHeight w:val="314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Кол-во (шт.)</w:t>
            </w:r>
          </w:p>
        </w:tc>
      </w:tr>
      <w:tr w:rsidR="001D2B4C" w:rsidRPr="001D2B4C" w:rsidTr="001D2B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Противопролежневый матрац полиуретановый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Предназначен для больных с нарушением функций опорно-двигательного аппарата и нервной системы в целях предотвращения пролежней. Матрац должен состоять не менее чем из трех формообразующих элементов. Верхняя поверхность матраца должна быть оформлена из отдельных квадратных ячеек, которые должны гарантировать надлежащую циркуляцию воздуха, и под действием веса тела должны двигаться независимо друг от друга и точно адаптироваться к форме и анатомии тела человека. Оптимальная вентиляция между ячейками позволяет избежать скопления жидкости, эффективную вентиляцию и осушение влаги.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Должен быть изготовлен из вязко-эластичного полиуретана.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Матрац должен комплектоваться съемным бактерицидным клеенчатым чехлом.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Габаритные размеры матраца в рабочем состоянии: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длина изделия не менее 1900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ширина не менее 800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высота матраца не менее 70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Допустимая нагрузка на изделие - не менее 110 кг.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70</w:t>
            </w:r>
          </w:p>
        </w:tc>
      </w:tr>
      <w:tr w:rsidR="001D2B4C" w:rsidRPr="001D2B4C" w:rsidTr="001D2B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Противопролежневый матрац </w:t>
            </w:r>
            <w:proofErr w:type="spellStart"/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гелевый</w:t>
            </w:r>
            <w:proofErr w:type="spellEnd"/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Предназначен для больных с нарушением функций опорно-двигательного аппарата и нервной системы в целях предотвращения пролежней. Противопролежневый эффект - равномерное распределение давления на участки соприкасающегося тела достигается за счет упруго перетекающих элементов, находящихся внутри матраца. Наполняемость внутреннего пространства гелем. Матрац противопролежневый </w:t>
            </w:r>
            <w:proofErr w:type="spellStart"/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непульсирующий</w:t>
            </w:r>
            <w:proofErr w:type="spellEnd"/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должен состоять из трех формообразующих секций, изготовленных с применением натурального латекса, и комплектуется специальным чехлом, который упрощает санобработку.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Габаритные размеры матраца в рабочем состоянии: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длина изделия не менее 1950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ширина не менее 850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высота матраца не менее 70 мм.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Допустимая нагрузка на изделие - не менее 120 кг.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</w:t>
            </w:r>
          </w:p>
        </w:tc>
      </w:tr>
      <w:tr w:rsidR="001D2B4C" w:rsidRPr="001D2B4C" w:rsidTr="001D2B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Противопролежневый матрац воздушный (с компрессором)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Матрацы должны 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сдувающихся</w:t>
            </w:r>
            <w:proofErr w:type="spellEnd"/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Возможно наличие в противопролежневых матрацах системы отверстий, подсушивающих и охлаждающих покровы кожи инвалида.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Наполняемость внутреннего объема противопролежневых матрацев: воздух. Матрац должен комплектоваться малошумным непрерывно </w:t>
            </w: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работающим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Допустимая нагрузка на изделие - не менее 120 кг.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Габаритные размеры матраца в рабочем состоянии: - длина изделия не менее 1950 мм,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- ширина не менее 840 мм,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- высота матраца не менее 45 мм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Используемое напряжение: 220 В.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В комплект поставки должен входить паспорт с гарантийным талоном на сервисное обслуживание изделия.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350</w:t>
            </w:r>
          </w:p>
        </w:tc>
      </w:tr>
      <w:tr w:rsidR="001D2B4C" w:rsidRPr="001D2B4C" w:rsidTr="001D2B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Противопролежневая подушка полиуретановая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Противопролежневые подушки должны быть предназначены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Противопролежневые подушки должны обеспечивать комфорт и устойчивое положение для инвалидов длительно или краткосрочно эксплуатирующих кресло-коляски,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Наполняемость внутреннего объема противопролежневых подушек: полимерные материалы.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Допустимая нагрузка на изделие - не менее 120 кг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Размер изделия: длина - не менее 400 мм ширина - не менее 400 мм, толщина - не менее 50 мм.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Поставляется в комплекте с быстросъемным наружным чехлом на тканевой основе, паспортом с гарантийным талоном на сервисное обслуживание изделия.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</w:t>
            </w:r>
          </w:p>
        </w:tc>
      </w:tr>
      <w:tr w:rsidR="001D2B4C" w:rsidRPr="001D2B4C" w:rsidTr="001D2B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Противопролежневая подушка гелевая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Противопролежневые подушки должны быть предназначены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Противопролежневые подушки должны обеспечивать комфорт и устойчивое положение для инвалидов длительно или краткосрочно эксплуатирующих кресло-коляски, разгружать поясничный отдел позвоночника при длительном использовании кресло-коляски или длительном сидении на одном месте.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Допустимая нагрузка на изделие - не менее 120 кг. Наполняемость внутреннего объема противопролежневых подушек – гель.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Размер изделия: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длина не менее 400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ширина не менее 400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толщина не менее 60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В комплекте должен входить наружный чехол на тканевой основе.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</w:t>
            </w:r>
          </w:p>
        </w:tc>
      </w:tr>
      <w:tr w:rsidR="001D2B4C" w:rsidRPr="001D2B4C" w:rsidTr="001D2B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Противопролежневая подушка воздушная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Противопролежневая подушка воздушная должна быть предназначена для профилактики пролежней у людей с нарушением функций опорно-двигательного аппарата и нервной системы. Подушка должна обеспечивать дополнительный комфорт в сидячем положении. Противопролежневая подушка надувная, трубчатая должна быть изготовлена из специальных </w:t>
            </w:r>
            <w:proofErr w:type="spellStart"/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гипоаллергенных</w:t>
            </w:r>
            <w:proofErr w:type="spellEnd"/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водонепроницаемых нетоксичных материалов, которые не впитывают запахи и позволяют проводить санитарную обработку. Противопролежневый эффект должен достигаться за счет снижения давления на участки тела благодаря внутреннему воздушному слою.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Допустимая нагрузка на изделие - не менее 120 кг.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Наполняемость внутреннего объема противопролежневых подушек – воздух.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Размер изделия: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длина не менее 400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ширина не менее 400 мм;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 толщина не менее 40 мм.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В комплект поставки должен входить наружный быстросъемный чехол на тканевой основе, паспорт, гарантийный талон, противопролежневая подушка воздушная.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Гарантийный срок не менее 12 месяцев со дня выдачи подушки инвалиду. Срок службы товара должен составлять не менее 3 лет.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5</w:t>
            </w:r>
          </w:p>
        </w:tc>
      </w:tr>
      <w:tr w:rsidR="001D2B4C" w:rsidRPr="001D2B4C" w:rsidTr="001D2B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Противопролежневый матрац воздушный (с компрессором)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Матрац надувной баллонный (трубчатый). Наполняемость внутреннего объема — воздух. Матрац должен комплектоваться малошумным, непрерывно работающим воздушным компрессором, обеспечивающим возможность регулировки давления в баллонах матраца в зависимости от веса пациента.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Допустимая нагрузка на изделие не менее 135 кг.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Габаритные размеры матраца в рабочем состоянии: - длина изделия не менее 1900 мм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- ширина не менее 850 мм,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- высота матраца не менее 90 мм 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Используемое напряжение: 220 В.</w:t>
            </w:r>
          </w:p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В комплект поставки должен входить паспорт с гарантийным талоном на сервисное обслуживание изделия.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</w:t>
            </w:r>
          </w:p>
        </w:tc>
      </w:tr>
      <w:tr w:rsidR="001D2B4C" w:rsidRPr="001D2B4C" w:rsidTr="001D2B4C">
        <w:trPr>
          <w:trHeight w:val="116"/>
        </w:trPr>
        <w:tc>
          <w:tcPr>
            <w:tcW w:w="91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ИТОГО: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B4C" w:rsidRPr="001D2B4C" w:rsidRDefault="001D2B4C" w:rsidP="001D2B4C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 w:rsidRPr="001D2B4C"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472</w:t>
            </w:r>
          </w:p>
        </w:tc>
      </w:tr>
    </w:tbl>
    <w:p w:rsidR="001D2B4C" w:rsidRPr="001D2B4C" w:rsidRDefault="001D2B4C" w:rsidP="001D2B4C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D2B4C" w:rsidRPr="001D2B4C" w:rsidRDefault="001D2B4C" w:rsidP="001D2B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Противопролежневые матрацы и подушки в качестве технического средства реабилитации</w:t>
      </w:r>
      <w:r w:rsidRPr="001D2B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</w:t>
      </w:r>
      <w:r w:rsidRPr="001D2B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Они могут быть использованы в 24-часовом режиме ухода за </w:t>
      </w: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инвалидам</w:t>
      </w:r>
      <w:r w:rsidRPr="001D2B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</w:t>
      </w:r>
    </w:p>
    <w:p w:rsidR="001D2B4C" w:rsidRPr="001D2B4C" w:rsidRDefault="001D2B4C" w:rsidP="001D2B4C">
      <w:pPr>
        <w:keepNext/>
        <w:suppressAutoHyphens/>
        <w:spacing w:after="0" w:line="100" w:lineRule="atLeast"/>
        <w:ind w:firstLine="500"/>
        <w:jc w:val="both"/>
        <w:textAlignment w:val="baseline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1D2B4C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Классификация технических средств реабилитации (противопролежневых матрацев и подушек) людей с ограничениями жизнедеятельности представлена в Национальном стандарте Российской Федерации ГОСТ Р ИСО 9999-2014. Противопролежневые матрацы и подушки должны соответствовать требованиям ГОСТ Р 57769-2017.</w:t>
      </w:r>
    </w:p>
    <w:p w:rsidR="001D2B4C" w:rsidRPr="001D2B4C" w:rsidRDefault="001D2B4C" w:rsidP="001D2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B4C">
        <w:rPr>
          <w:rFonts w:ascii="Times New Roman" w:eastAsia="Times New Roman" w:hAnsi="Times New Roman" w:cs="Times New Roman"/>
          <w:sz w:val="24"/>
          <w:szCs w:val="20"/>
          <w:lang w:eastAsia="ar-SA"/>
        </w:rPr>
        <w:t>Получение реабилитационного эффекта от использования технического средства реабилитации по назначению выражено в снижении (устранении) ограничений жизнедеятельности инвалидов.</w:t>
      </w:r>
    </w:p>
    <w:p w:rsidR="001D2B4C" w:rsidRPr="001D2B4C" w:rsidRDefault="001D2B4C" w:rsidP="001D2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B4C">
        <w:rPr>
          <w:rFonts w:ascii="Times New Roman" w:eastAsia="Times New Roman" w:hAnsi="Times New Roman" w:cs="Times New Roman"/>
          <w:sz w:val="24"/>
          <w:szCs w:val="20"/>
          <w:lang w:eastAsia="ar-SA"/>
        </w:rPr>
        <w:t>Изделия должны обеспечивать требуемый режим работы в течение времени, необходимого для выполнения одного или нескольких полных циклов обслуживания пациента. Изделия многократного использования должны допускать повторение циклов работы через интервалы времени, значения которых установлены в стандартах и технических условиях на изделия конкретных видов (п. 3.5. ГОСТ Р 50444-92 «Государственный стандарт Российской Федерации. Приборы, аппараты и оборудование медицинские. Общие технические условия»).</w:t>
      </w:r>
    </w:p>
    <w:p w:rsidR="001D2B4C" w:rsidRPr="001D2B4C" w:rsidRDefault="001D2B4C" w:rsidP="001D2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2B4C" w:rsidRPr="001D2B4C" w:rsidRDefault="001D2B4C" w:rsidP="001D2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размерам, упаковке и отгрузке Товара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В соответствии с ГОСТ Р 50444-92 «Государственный стандарт Российской Федерации. Приборы, аппараты и оборудование медицинские. Общие технические условия» маркировка изделий должна содержать: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товарный знак предприятия-изготовителя;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наименование или обозначение типа (вида, модели) изделия;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номер изделия по системе нумерации предприятия-изготовителя, при необходимости;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год изготовления изделия (или две последние цифры);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обозначение стандартов или технических условий на изделие;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lastRenderedPageBreak/>
        <w:t>другие данные в зависимости от требований к изделиям (класс точности для средств измерений, символы обслуживания, номинальное напряжение сети, потребляемая мощность при номинальном режиме работы). Для изделий с автономным питанием номинальное напряжение сети и потребляемую мощность не указывают.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В соответствии с ГОСТ Р 51632-2014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п. 4.11.5. упаковка технических средств реабилитации должна обеспечивать защиту ТСР от повреждений, порчи (изнашивания) или загрязнения во время хранения и транспортирования к месту использования по назначению.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В соответствии с по ГОСТ Р 50267.0-92 (МЭК 601-1-88) «Государственный стандарт Российской Федерации. Изделия медицинские электрические. Часть 1. Общие требования безопасности» на наружной стороне изделия, включая их отделяемые компоненты, имеющие сетевую часть, должны иметь, "постоянно нанесенную" и "ясно различимую" маркировку на "основной части" изделия и должна содержать: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- происхождение изделия, наименование и (или) товарный знак изготовителя или поставщика.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- обозначение типа или модели.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- присоединение питания, номинальное питающее напряжение или диапазон (диапазоны) напряжений, которые могут быть поданы на изделие. Вид питания, например, число фаз (кроме однофазной системы) и род тока.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- частоту питающего напряжения, номинальную частоту или номинальный диапазон частот питающего напряжения в герцах.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-  Потребляемая мощность.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- Выходную мощность сети. Вспомогательная сетевая штепсельная розетка (розетки) изделия должна иметь маркировку с указанием максимально допустимой выходной мощности.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- Режим работы. Если на изделии нет специальной маркировки, то считается, что изделие пригодно для продолжительного режима работы.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В случае, если невозможно применение маркировки, вся информация должна быть включена в эксплуатационные документы. В дополнение к информации, которая должна быть включена в инструкцию по эксплуатации, в техническом описании должны быть указаны конкретные меры или условия, которые следует соблюдать при установке изделия и введении его в действие.</w:t>
      </w:r>
    </w:p>
    <w:p w:rsidR="001D2B4C" w:rsidRPr="001D2B4C" w:rsidRDefault="001D2B4C" w:rsidP="001D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4C">
        <w:rPr>
          <w:rFonts w:ascii="Times New Roman" w:hAnsi="Times New Roman" w:cs="Times New Roman"/>
          <w:sz w:val="24"/>
          <w:szCs w:val="24"/>
        </w:rPr>
        <w:t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П.4.1 ГОСТ Р 50444-92 «Государственный стандарт Российской Федерации. Приборы, аппараты и оборудование медицинские. Общие технические условия».</w:t>
      </w:r>
    </w:p>
    <w:p w:rsidR="001D2B4C" w:rsidRPr="001D2B4C" w:rsidRDefault="001D2B4C" w:rsidP="001D2B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2B4C" w:rsidRPr="001D2B4C" w:rsidRDefault="001D2B4C" w:rsidP="001D2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сроку и (или) объему предоставленных гарантий качества Товара</w:t>
      </w:r>
    </w:p>
    <w:p w:rsidR="001D2B4C" w:rsidRPr="001D2B4C" w:rsidRDefault="001D2B4C" w:rsidP="001D2B4C">
      <w:pPr>
        <w:widowControl w:val="0"/>
        <w:shd w:val="clear" w:color="auto" w:fill="FFFFFF"/>
        <w:suppressAutoHyphens/>
        <w:autoSpaceDE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1D2B4C" w:rsidRPr="001D2B4C" w:rsidRDefault="001D2B4C" w:rsidP="001D2B4C">
      <w:pPr>
        <w:widowControl w:val="0"/>
        <w:shd w:val="clear" w:color="auto" w:fill="FFFFFF"/>
        <w:suppressAutoHyphens/>
        <w:autoSpaceDE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1D2B4C" w:rsidRPr="001D2B4C" w:rsidRDefault="001D2B4C" w:rsidP="001D2B4C">
      <w:pPr>
        <w:widowControl w:val="0"/>
        <w:shd w:val="clear" w:color="auto" w:fill="FFFFFF"/>
        <w:suppressAutoHyphens/>
        <w:autoSpaceDE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возможности ремонта и технического обслуживания, устранения недостатков при обеспечении инвалидов противопролежневыми матрацами и противопролежневыми подушками для кресел-колясок осуществляется в соответствии с Законом от 07.02.1992 (</w:t>
      </w:r>
      <w:proofErr w:type="gramStart"/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действ</w:t>
      </w:r>
      <w:proofErr w:type="gramEnd"/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. ред.) № 2300-1 «О защите прав потребителей».</w:t>
      </w:r>
    </w:p>
    <w:p w:rsidR="001D2B4C" w:rsidRPr="001D2B4C" w:rsidRDefault="001D2B4C" w:rsidP="001D2B4C">
      <w:pPr>
        <w:suppressAutoHyphens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 закупки обязан устанавливать срок службы противопролежневых матрацев (подушек) в соответствии с Постановлением Правительства Российской Федерации от 16.06.1997 (в действ. ред.)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</w:t>
      </w: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службы, и перечня товаров, которые по истечении срока годности считаются непригодными для использования по назначению».</w:t>
      </w:r>
    </w:p>
    <w:p w:rsidR="001D2B4C" w:rsidRPr="001D2B4C" w:rsidRDefault="001D2B4C" w:rsidP="001D2B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2B4C" w:rsidRPr="001D2B4C" w:rsidRDefault="001D2B4C" w:rsidP="001D2B4C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качеству Товара</w:t>
      </w:r>
    </w:p>
    <w:p w:rsidR="001D2B4C" w:rsidRPr="001D2B4C" w:rsidRDefault="001D2B4C" w:rsidP="001D2B4C">
      <w:pPr>
        <w:suppressAutoHyphens/>
        <w:spacing w:after="0" w:line="240" w:lineRule="auto"/>
        <w:ind w:left="15"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Вышеуказанные изделия должны быть изготовлены из специального </w:t>
      </w:r>
      <w:proofErr w:type="spellStart"/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гипоаллергенного</w:t>
      </w:r>
      <w:proofErr w:type="spellEnd"/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водонепроницаемого нетоксичного материала, который не впитывает запахи и позволяет проводить санитарную обработку, а также </w:t>
      </w:r>
      <w:proofErr w:type="spellStart"/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электробезопасных</w:t>
      </w:r>
      <w:proofErr w:type="spellEnd"/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материалов, в рабочем состоянии совместимых с другими электроприборами.</w:t>
      </w:r>
    </w:p>
    <w:p w:rsidR="001D2B4C" w:rsidRPr="001D2B4C" w:rsidRDefault="001D2B4C" w:rsidP="001D2B4C">
      <w:pPr>
        <w:suppressAutoHyphens/>
        <w:spacing w:after="0" w:line="240" w:lineRule="auto"/>
        <w:ind w:left="15"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Элементы матрацев и подушек, контактирующие с телом человека, должны быть изготовлены из материалов, соответствующих требованиям биологической безопасности по ГОСТ ISO 10993-1, ГОСТ ISO 10993-5 и ГОСТ ISO 10993-10.</w:t>
      </w:r>
    </w:p>
    <w:p w:rsidR="001D2B4C" w:rsidRPr="001D2B4C" w:rsidRDefault="001D2B4C" w:rsidP="001D2B4C">
      <w:pPr>
        <w:suppressAutoHyphens/>
        <w:spacing w:after="0" w:line="240" w:lineRule="auto"/>
        <w:ind w:left="15"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изготовлении матрацев и подушек не допускается применять легковоспламеняющиеся горючие материалы.</w:t>
      </w:r>
    </w:p>
    <w:p w:rsidR="001D2B4C" w:rsidRPr="001D2B4C" w:rsidRDefault="001D2B4C" w:rsidP="001D2B4C">
      <w:pPr>
        <w:suppressAutoHyphens/>
        <w:spacing w:after="0" w:line="240" w:lineRule="auto"/>
        <w:ind w:left="15"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поверхности матрацев и подушек не должно быть складок, сборок, механических повреждений, загрязнений, а также нарушений структуры материалов.</w:t>
      </w:r>
    </w:p>
    <w:p w:rsidR="001D2B4C" w:rsidRPr="001D2B4C" w:rsidRDefault="001D2B4C" w:rsidP="001D2B4C">
      <w:pPr>
        <w:suppressAutoHyphens/>
        <w:spacing w:after="0" w:line="240" w:lineRule="auto"/>
        <w:ind w:left="15"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Материалы используемых для изготовления матрацев, подушек и чехлов должны обеспечивать изменение линейных размеров после стирки и/или дезинфекции в пределах, не препятствующих надеванию чехла на матрац или подушку.</w:t>
      </w:r>
    </w:p>
    <w:p w:rsidR="001D2B4C" w:rsidRPr="001D2B4C" w:rsidRDefault="001D2B4C" w:rsidP="001D2B4C">
      <w:pPr>
        <w:suppressAutoHyphens/>
        <w:spacing w:after="0" w:line="240" w:lineRule="auto"/>
        <w:ind w:left="15"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B4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Наружные поверхности матрацев и подушек должны быть устойчивыми к обработке дезинфицирующими и моющими средствами.</w:t>
      </w:r>
    </w:p>
    <w:p w:rsidR="001D2B4C" w:rsidRPr="001D2B4C" w:rsidRDefault="001D2B4C" w:rsidP="001D2B4C">
      <w:pPr>
        <w:widowControl w:val="0"/>
        <w:suppressLineNumbers/>
        <w:suppressAutoHyphens/>
        <w:spacing w:after="0" w:line="240" w:lineRule="auto"/>
        <w:ind w:firstLine="70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D2B4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Условия хранения: </w:t>
      </w:r>
    </w:p>
    <w:p w:rsidR="001D2B4C" w:rsidRPr="001D2B4C" w:rsidRDefault="001D2B4C" w:rsidP="001D2B4C">
      <w:pPr>
        <w:widowControl w:val="0"/>
        <w:suppressLineNumbers/>
        <w:suppressAutoHyphens/>
        <w:spacing w:after="0" w:line="240" w:lineRule="auto"/>
        <w:ind w:firstLine="70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D2B4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 необходимо удалить острые и колющие предметы в местах хранения противопролежневых матрацев (подушек).</w:t>
      </w:r>
    </w:p>
    <w:p w:rsidR="001D2B4C" w:rsidRPr="001D2B4C" w:rsidRDefault="001D2B4C" w:rsidP="001D2B4C">
      <w:pPr>
        <w:widowControl w:val="0"/>
        <w:suppressLineNumbers/>
        <w:suppressAutoHyphens/>
        <w:spacing w:after="0" w:line="240" w:lineRule="auto"/>
        <w:ind w:firstLine="70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D2B4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 не хранить противопролежневый матрац (подушку) вблизи легко воспламеняющихся средств и нагревательных устройств.</w:t>
      </w:r>
    </w:p>
    <w:p w:rsidR="001D2B4C" w:rsidRPr="001D2B4C" w:rsidRDefault="001D2B4C" w:rsidP="001D2B4C">
      <w:pPr>
        <w:widowControl w:val="0"/>
        <w:suppressLineNumbers/>
        <w:suppressAutoHyphens/>
        <w:spacing w:after="0" w:line="240" w:lineRule="auto"/>
        <w:ind w:firstLine="70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D2B4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 хранить противопролежневый матрац (подушку) при температуре окружающей среды 10-40 С и относительной влажности 30-75%.</w:t>
      </w:r>
    </w:p>
    <w:p w:rsidR="001D2B4C" w:rsidRPr="001D2B4C" w:rsidRDefault="001D2B4C" w:rsidP="001D2B4C">
      <w:pPr>
        <w:keepNext/>
        <w:widowControl w:val="0"/>
        <w:suppressLineNumbers/>
        <w:suppressAutoHyphens/>
        <w:snapToGrid w:val="0"/>
        <w:spacing w:after="0" w:line="240" w:lineRule="auto"/>
        <w:ind w:firstLine="70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D2B4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противопролежневые матрацы (подушки) хранить в расстеленном виде, либо в прилагаемой к ним упаковке в защищенном от холода, солнечных лучей и влаги месте. </w:t>
      </w:r>
    </w:p>
    <w:p w:rsidR="001D2B4C" w:rsidRPr="001D2B4C" w:rsidRDefault="001D2B4C" w:rsidP="001D2B4C">
      <w:pPr>
        <w:widowControl w:val="0"/>
        <w:shd w:val="clear" w:color="auto" w:fill="FFFFFF"/>
        <w:tabs>
          <w:tab w:val="left" w:pos="348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Arial"/>
          <w:color w:val="000000"/>
          <w:spacing w:val="-3"/>
          <w:kern w:val="3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1D2B4C" w:rsidRPr="001D2B4C" w:rsidTr="00A47330">
        <w:trPr>
          <w:trHeight w:val="14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lastRenderedPageBreak/>
              <w:t>Срок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2019</w:t>
            </w:r>
            <w:r w:rsidRPr="001D2B4C">
              <w:rPr>
                <w:rFonts w:ascii="Times New Roman" w:eastAsia="Times New Roman" w:hAnsi="Times New Roman" w:cs="Times New Roman"/>
                <w:lang w:eastAsia="ru-RU"/>
              </w:rPr>
              <w:t xml:space="preserve"> года. </w:t>
            </w:r>
          </w:p>
          <w:p w:rsidR="001D2B4C" w:rsidRPr="001D2B4C" w:rsidRDefault="001D2B4C" w:rsidP="001D2B4C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1D2B4C">
              <w:rPr>
                <w:rFonts w:ascii="Times New Roman" w:eastAsia="Arial" w:hAnsi="Times New Roman" w:cs="Times New Roman"/>
                <w:spacing w:val="-4"/>
                <w:szCs w:val="24"/>
                <w:lang w:eastAsia="ru-RU"/>
              </w:rPr>
              <w:t>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остальной объем Товара в течение 20 (Двадцати) календарных дней со дня заключения Контракта (</w:t>
            </w:r>
            <w:r w:rsidRPr="001D2B4C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  <w:bookmarkStart w:id="0" w:name="_GoBack"/>
            <w:bookmarkEnd w:id="0"/>
            <w:r w:rsidRPr="001D2B4C">
              <w:rPr>
                <w:rFonts w:ascii="Times New Roman" w:eastAsia="Times New Roman" w:hAnsi="Times New Roman" w:cs="Times New Roman"/>
                <w:lang w:eastAsia="ru-RU"/>
              </w:rPr>
              <w:t xml:space="preserve"> должно быть выдано 100% общего объема требуемого Товара</w:t>
            </w:r>
            <w:r w:rsidRPr="001D2B4C">
              <w:rPr>
                <w:rFonts w:ascii="Times New Roman" w:eastAsia="Arial" w:hAnsi="Times New Roman" w:cs="Times New Roman"/>
                <w:spacing w:val="-4"/>
                <w:szCs w:val="24"/>
                <w:lang w:eastAsia="ru-RU"/>
              </w:rPr>
              <w:t xml:space="preserve">). </w:t>
            </w:r>
          </w:p>
        </w:tc>
      </w:tr>
      <w:tr w:rsidR="001D2B4C" w:rsidRPr="001D2B4C" w:rsidTr="00A4733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bCs/>
                <w:kern w:val="1"/>
                <w:sz w:val="21"/>
                <w:szCs w:val="21"/>
                <w:lang w:eastAsia="fa-IR" w:bidi="fa-IR"/>
              </w:rPr>
              <w:t xml:space="preserve">Срок доставки до инвалида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1D2B4C">
              <w:rPr>
                <w:rFonts w:ascii="Times New Roman" w:eastAsia="Arial" w:hAnsi="Times New Roman" w:cs="Times New Roman"/>
                <w:spacing w:val="-4"/>
                <w:szCs w:val="24"/>
                <w:lang w:eastAsia="ru-RU"/>
              </w:rPr>
              <w:t>Срок доставки до инвалида со дня получения поставщиком списка Получателей – не более 20 (Двадцати) календарных дней или со дня обращения инвалида: не более 10 (Десяти) календарных дней.</w:t>
            </w:r>
          </w:p>
        </w:tc>
      </w:tr>
      <w:tr w:rsidR="001D2B4C" w:rsidRPr="001D2B4C" w:rsidTr="00A47330">
        <w:trPr>
          <w:trHeight w:val="5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Место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ru-RU"/>
              </w:rPr>
            </w:pPr>
            <w:r w:rsidRPr="001D2B4C"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ru-RU"/>
              </w:rPr>
              <w:t xml:space="preserve">Ивановская область. Поставка осуществляется в организованные поставщиком пункты выдачи технических средств реабилитации. </w:t>
            </w:r>
          </w:p>
        </w:tc>
      </w:tr>
      <w:tr w:rsidR="001D2B4C" w:rsidRPr="001D2B4C" w:rsidTr="00A47330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1D2B4C" w:rsidRPr="001D2B4C" w:rsidTr="00A47330">
        <w:trPr>
          <w:trHeight w:val="29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Сроки гарантии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snapToGrid w:val="0"/>
              <w:spacing w:after="0" w:line="100" w:lineRule="atLeast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D2B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(одного) года</w:t>
            </w:r>
          </w:p>
        </w:tc>
      </w:tr>
      <w:tr w:rsidR="001D2B4C" w:rsidRPr="001D2B4C" w:rsidTr="00A47330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1D2B4C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не менее 5 (пяти) лет</w:t>
            </w:r>
          </w:p>
        </w:tc>
      </w:tr>
      <w:tr w:rsidR="001D2B4C" w:rsidRPr="001D2B4C" w:rsidTr="00A47330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Срок гарантийного ремонта со дня обращения инвалида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ascii="Times New Roman" w:eastAsia="Arial" w:hAnsi="Times New Roman" w:cs="Times New Roman"/>
                <w:sz w:val="21"/>
                <w:szCs w:val="21"/>
                <w:lang w:eastAsia="ar-SA"/>
              </w:rPr>
            </w:pPr>
            <w:r w:rsidRPr="001D2B4C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1D2B4C" w:rsidRPr="001D2B4C" w:rsidTr="00A47330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1D2B4C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Соответствие ГОСТам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4C" w:rsidRPr="001D2B4C" w:rsidRDefault="001D2B4C" w:rsidP="001D2B4C">
            <w:pPr>
              <w:keepNext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</w:pPr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  <w:t>Противопролежневые матрацы и подушки должны соответствовать требованиям ГОСТ Р 57769-2017.</w:t>
            </w:r>
          </w:p>
          <w:p w:rsidR="001D2B4C" w:rsidRPr="001D2B4C" w:rsidRDefault="001D2B4C" w:rsidP="001D2B4C">
            <w:pPr>
              <w:keepNext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</w:pPr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  <w:t xml:space="preserve">Противопролежневые матрацы полиуретановые, </w:t>
            </w:r>
            <w:proofErr w:type="spellStart"/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  <w:t>гелевые</w:t>
            </w:r>
            <w:proofErr w:type="spellEnd"/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  <w:t xml:space="preserve"> и противопролежневые подушки полиуретановые, </w:t>
            </w:r>
            <w:proofErr w:type="spellStart"/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  <w:t>гелевые</w:t>
            </w:r>
            <w:proofErr w:type="spellEnd"/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kern w:val="1"/>
                <w:lang w:eastAsia="ar-SA"/>
              </w:rPr>
              <w:t xml:space="preserve">, воздушные должны соответствовать требованиям ГОСТ Р 52770-2016, ГОСТ Р 51632-2014, ГОСТ ISO 10993-1-2011, ГОСТ ISO 10993-5-2011, ГОСТ ISO 10993-10-2011.        </w:t>
            </w:r>
          </w:p>
          <w:p w:rsidR="001D2B4C" w:rsidRPr="001D2B4C" w:rsidRDefault="001D2B4C" w:rsidP="001D2B4C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1D2B4C">
              <w:rPr>
                <w:rFonts w:ascii="Times New Roman" w:eastAsia="Arial" w:hAnsi="Times New Roman" w:cs="Times New Roman"/>
                <w:color w:val="000000"/>
                <w:spacing w:val="-4"/>
                <w:lang w:eastAsia="zh-CN"/>
              </w:rPr>
              <w:t>Противопролежневые матрацы воздушные (с компрессором) должны соответствовать требованиям ГОСТ Р 52770-2016, ГОСТ Р 50444-92 (разделы 3,4), ГОСТ Р 50267.0-92, ГОСТ Р МЭК 60601-1, ГОСТ Р МЭК 60601-1-2</w:t>
            </w:r>
          </w:p>
        </w:tc>
      </w:tr>
    </w:tbl>
    <w:p w:rsidR="001D2B4C" w:rsidRPr="001D2B4C" w:rsidRDefault="001D2B4C" w:rsidP="001D2B4C">
      <w:pPr>
        <w:widowControl w:val="0"/>
        <w:shd w:val="clear" w:color="auto" w:fill="FFFFFF"/>
        <w:tabs>
          <w:tab w:val="left" w:pos="348"/>
        </w:tabs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D23629" w:rsidRDefault="00D23629"/>
    <w:sectPr w:rsidR="00D23629" w:rsidSect="001D2B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C"/>
    <w:rsid w:val="001D2B4C"/>
    <w:rsid w:val="00D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79F7-D732-42D8-9201-1AD6F73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2439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2018-12-19T10:56:00Z</dcterms:created>
  <dcterms:modified xsi:type="dcterms:W3CDTF">2018-12-19T11:01:00Z</dcterms:modified>
</cp:coreProperties>
</file>