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D0" w:rsidRPr="00FE2BA4" w:rsidRDefault="002D34D0" w:rsidP="002D3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4D0" w:rsidRPr="00FE2BA4" w:rsidRDefault="00ED3C0A" w:rsidP="002D3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2E0C25" w:rsidRPr="00FE2BA4" w:rsidRDefault="002E0C25" w:rsidP="00FE2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0A8" w:rsidRPr="00FE2BA4" w:rsidRDefault="00ED3C0A" w:rsidP="00A11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527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527">
        <w:rPr>
          <w:rFonts w:ascii="Times New Roman" w:hAnsi="Times New Roman" w:cs="Times New Roman"/>
          <w:sz w:val="28"/>
          <w:szCs w:val="28"/>
        </w:rPr>
        <w:t xml:space="preserve"> чехлов</w:t>
      </w:r>
      <w:r w:rsidR="00D860A8" w:rsidRPr="00FE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культи </w:t>
      </w:r>
      <w:r w:rsidR="001B0ED1" w:rsidRPr="00FE2BA4">
        <w:rPr>
          <w:rFonts w:ascii="Times New Roman" w:hAnsi="Times New Roman" w:cs="Times New Roman"/>
          <w:sz w:val="28"/>
          <w:szCs w:val="28"/>
        </w:rPr>
        <w:t>нижн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860A8" w:rsidRPr="00FE2BA4">
        <w:rPr>
          <w:rFonts w:ascii="Times New Roman" w:hAnsi="Times New Roman" w:cs="Times New Roman"/>
          <w:sz w:val="28"/>
          <w:szCs w:val="28"/>
        </w:rPr>
        <w:t xml:space="preserve"> конечност</w:t>
      </w:r>
      <w:r>
        <w:rPr>
          <w:rFonts w:ascii="Times New Roman" w:hAnsi="Times New Roman" w:cs="Times New Roman"/>
          <w:sz w:val="28"/>
          <w:szCs w:val="28"/>
        </w:rPr>
        <w:t xml:space="preserve">ей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16627D" w:rsidRPr="00FE2BA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6627D" w:rsidRPr="00FE2BA4">
        <w:rPr>
          <w:rFonts w:ascii="Times New Roman" w:hAnsi="Times New Roman" w:cs="Times New Roman"/>
          <w:sz w:val="28"/>
          <w:szCs w:val="28"/>
        </w:rPr>
        <w:t xml:space="preserve"> 201</w:t>
      </w:r>
      <w:r w:rsidR="00464527">
        <w:rPr>
          <w:rFonts w:ascii="Times New Roman" w:hAnsi="Times New Roman" w:cs="Times New Roman"/>
          <w:sz w:val="28"/>
          <w:szCs w:val="28"/>
        </w:rPr>
        <w:t>9</w:t>
      </w:r>
      <w:r w:rsidR="00852B29"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0" w:name="_GoBack"/>
      <w:bookmarkEnd w:id="0"/>
    </w:p>
    <w:tbl>
      <w:tblPr>
        <w:tblStyle w:val="a9"/>
        <w:tblW w:w="10683" w:type="dxa"/>
        <w:tblInd w:w="-755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26"/>
        <w:gridCol w:w="1984"/>
        <w:gridCol w:w="7139"/>
        <w:gridCol w:w="1134"/>
      </w:tblGrid>
      <w:tr w:rsidR="00ED3C0A" w:rsidRPr="00FE2BA4" w:rsidTr="00852B29">
        <w:tc>
          <w:tcPr>
            <w:tcW w:w="426" w:type="dxa"/>
          </w:tcPr>
          <w:p w:rsidR="00ED3C0A" w:rsidRPr="00FE2BA4" w:rsidRDefault="00ED3C0A" w:rsidP="00375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A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ED3C0A" w:rsidRPr="00FE2BA4" w:rsidRDefault="00ED3C0A" w:rsidP="00375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7139" w:type="dxa"/>
          </w:tcPr>
          <w:p w:rsidR="00ED3C0A" w:rsidRPr="00FE2BA4" w:rsidRDefault="00ED3C0A" w:rsidP="00375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A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по функциональной классификации</w:t>
            </w:r>
          </w:p>
        </w:tc>
        <w:tc>
          <w:tcPr>
            <w:tcW w:w="1134" w:type="dxa"/>
          </w:tcPr>
          <w:p w:rsidR="00ED3C0A" w:rsidRPr="00FE2BA4" w:rsidRDefault="00ED3C0A" w:rsidP="00375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A4">
              <w:rPr>
                <w:rFonts w:ascii="Times New Roman" w:hAnsi="Times New Roman" w:cs="Times New Roman"/>
                <w:b/>
                <w:sz w:val="28"/>
                <w:szCs w:val="28"/>
              </w:rPr>
              <w:t>Кол-во, (шт.)</w:t>
            </w:r>
          </w:p>
        </w:tc>
      </w:tr>
      <w:tr w:rsidR="00ED3C0A" w:rsidRPr="00FE2BA4" w:rsidTr="00852B29">
        <w:tc>
          <w:tcPr>
            <w:tcW w:w="426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D3C0A" w:rsidRPr="00464527" w:rsidRDefault="00ED3C0A" w:rsidP="00464527">
            <w:pPr>
              <w:pStyle w:val="ab"/>
              <w:shd w:val="clear" w:color="auto" w:fill="FFFFFF"/>
              <w:suppressAutoHyphens w:val="0"/>
              <w:spacing w:after="20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t>Чехол на культю голени шер</w:t>
            </w: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стяной</w:t>
            </w:r>
          </w:p>
        </w:tc>
        <w:tc>
          <w:tcPr>
            <w:tcW w:w="7139" w:type="dxa"/>
          </w:tcPr>
          <w:p w:rsidR="00ED3C0A" w:rsidRPr="00464527" w:rsidRDefault="00ED3C0A" w:rsidP="00464527">
            <w:pPr>
              <w:pStyle w:val="ab"/>
              <w:shd w:val="clear" w:color="auto" w:fill="FFFFFF"/>
              <w:suppressAutoHyphens w:val="0"/>
              <w:snapToGrid w:val="0"/>
              <w:spacing w:after="2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Чехлы на культю голени шерстяные должны быть предназначены для получателей с ампутацией нижних конечностей. Чехлы должны изготавливаться из шерстяной пряжи с добавлением для прочности полиэфирного волокна. </w:t>
            </w:r>
            <w:r w:rsidRPr="00572201">
              <w:rPr>
                <w:rFonts w:ascii="Times New Roman" w:hAnsi="Times New Roman" w:cs="Times New Roman"/>
                <w:sz w:val="28"/>
                <w:szCs w:val="28"/>
              </w:rPr>
              <w:t>Чехлы должны иметь форму чулка без пятки.</w:t>
            </w: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 Чехлы для культи нижних конечностей не имеют шва. Чехлы должны иметь размерный ряд согласно индивидуальным особенностям получателей.</w:t>
            </w:r>
          </w:p>
        </w:tc>
        <w:tc>
          <w:tcPr>
            <w:tcW w:w="1134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ED3C0A" w:rsidRPr="00FE2BA4" w:rsidTr="00852B29">
        <w:tc>
          <w:tcPr>
            <w:tcW w:w="426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D3C0A" w:rsidRPr="00464527" w:rsidRDefault="00ED3C0A" w:rsidP="00464527">
            <w:pPr>
              <w:pStyle w:val="ab"/>
              <w:shd w:val="clear" w:color="auto" w:fill="FFFFFF"/>
              <w:suppressAutoHyphens w:val="0"/>
              <w:spacing w:after="20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t>Чехол на культю голени хлопчатобумажный</w:t>
            </w:r>
          </w:p>
        </w:tc>
        <w:tc>
          <w:tcPr>
            <w:tcW w:w="7139" w:type="dxa"/>
          </w:tcPr>
          <w:p w:rsidR="00ED3C0A" w:rsidRPr="00464527" w:rsidRDefault="00ED3C0A" w:rsidP="002D25A4">
            <w:pPr>
              <w:pStyle w:val="ab"/>
              <w:shd w:val="clear" w:color="auto" w:fill="FFFFFF"/>
              <w:suppressAutoHyphens w:val="0"/>
              <w:snapToGrid w:val="0"/>
              <w:spacing w:after="2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Чехлы на культю голени хлопчатобумажные должны быть предназначены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различной ампутацией нижних конечностей. Чехлы должны производиться из хлопчатобумажной ткани с добавлением для прочности полиэфирного волокна. </w:t>
            </w:r>
            <w:r w:rsidRPr="00572201">
              <w:rPr>
                <w:rFonts w:ascii="Times New Roman" w:hAnsi="Times New Roman" w:cs="Times New Roman"/>
                <w:sz w:val="28"/>
                <w:szCs w:val="28"/>
              </w:rPr>
              <w:t>Чехлы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иметь форму чулка</w:t>
            </w:r>
            <w:r w:rsidRPr="00572201">
              <w:rPr>
                <w:rFonts w:ascii="Times New Roman" w:hAnsi="Times New Roman" w:cs="Times New Roman"/>
                <w:sz w:val="28"/>
                <w:szCs w:val="28"/>
              </w:rPr>
              <w:t xml:space="preserve"> без пятки.</w:t>
            </w: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 Чехлы для культи нижних конечностей должны быть изготовлены без швов. Чехлы должны иметь размерный ряд согласно индивидуальным особенностям получателей</w:t>
            </w:r>
          </w:p>
        </w:tc>
        <w:tc>
          <w:tcPr>
            <w:tcW w:w="1134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ED3C0A" w:rsidRPr="00FE2BA4" w:rsidTr="00852B29">
        <w:tc>
          <w:tcPr>
            <w:tcW w:w="426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D3C0A" w:rsidRPr="00464527" w:rsidRDefault="00ED3C0A" w:rsidP="00464527">
            <w:pPr>
              <w:shd w:val="clear" w:color="auto" w:fill="FFFFFF"/>
              <w:spacing w:after="20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645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Чехол на культю голени из полимерного             материала (силиконовый)</w:t>
            </w:r>
          </w:p>
        </w:tc>
        <w:tc>
          <w:tcPr>
            <w:tcW w:w="7139" w:type="dxa"/>
          </w:tcPr>
          <w:p w:rsidR="00ED3C0A" w:rsidRPr="00464527" w:rsidRDefault="00ED3C0A" w:rsidP="00464527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Полимерный чехол на культю голени - вкладной элемент для крепления протеза голени должен обладать высокой эластичностью, улучшать адгезию между культей голени и чехлом точно повторять формы голени, обладать высокой комфортностью и безопасностью. Чехол изготовлен из полимерного материала (силикона), подбирается индивидуально для каждого инвалида.</w:t>
            </w:r>
          </w:p>
        </w:tc>
        <w:tc>
          <w:tcPr>
            <w:tcW w:w="1134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D3C0A" w:rsidRPr="00FE2BA4" w:rsidTr="00852B29">
        <w:tc>
          <w:tcPr>
            <w:tcW w:w="426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D3C0A" w:rsidRPr="00464527" w:rsidRDefault="00ED3C0A" w:rsidP="00464527">
            <w:pPr>
              <w:pStyle w:val="ab"/>
              <w:shd w:val="clear" w:color="auto" w:fill="FFFFFF"/>
              <w:suppressAutoHyphens w:val="0"/>
              <w:spacing w:after="20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t>Чехол на культю бедра шер</w:t>
            </w: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стяной</w:t>
            </w:r>
          </w:p>
        </w:tc>
        <w:tc>
          <w:tcPr>
            <w:tcW w:w="7139" w:type="dxa"/>
          </w:tcPr>
          <w:p w:rsidR="00ED3C0A" w:rsidRPr="00464527" w:rsidRDefault="00ED3C0A" w:rsidP="00572201">
            <w:pPr>
              <w:pStyle w:val="ab"/>
              <w:shd w:val="clear" w:color="auto" w:fill="FFFFFF"/>
              <w:suppressAutoHyphens w:val="0"/>
              <w:snapToGrid w:val="0"/>
              <w:spacing w:after="2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Чехлы на культю бедра шерстяные должны быть предназначены для получателей с ампутацией нижних конечностей. Чехлы должны изготавливаться из шерстяной пряжи с добавлением для прочности полиэфирного волокна. </w:t>
            </w:r>
            <w:r w:rsidRPr="00572201">
              <w:rPr>
                <w:rFonts w:ascii="Times New Roman" w:hAnsi="Times New Roman" w:cs="Times New Roman"/>
                <w:sz w:val="28"/>
                <w:szCs w:val="28"/>
              </w:rPr>
              <w:t>Чехлы должны иметь форму чулка без пятки.</w:t>
            </w: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 xml:space="preserve"> Чехлы для культи нижних конечностей не имеют шва. Чехлы должны иметь размерный ряд согласно индивидуальным особенностям получателей.</w:t>
            </w:r>
          </w:p>
        </w:tc>
        <w:tc>
          <w:tcPr>
            <w:tcW w:w="1134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ED3C0A" w:rsidRPr="00FE2BA4" w:rsidTr="00852B29">
        <w:tc>
          <w:tcPr>
            <w:tcW w:w="426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D3C0A" w:rsidRPr="00464527" w:rsidRDefault="00ED3C0A" w:rsidP="00464527">
            <w:pPr>
              <w:pStyle w:val="ab"/>
              <w:shd w:val="clear" w:color="auto" w:fill="FFFFFF"/>
              <w:suppressAutoHyphens w:val="0"/>
              <w:spacing w:after="20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t>Чехол на культю бедра хлопчатобумаж</w:t>
            </w:r>
            <w:r w:rsidRPr="00464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7139" w:type="dxa"/>
          </w:tcPr>
          <w:p w:rsidR="00ED3C0A" w:rsidRPr="00464527" w:rsidRDefault="00ED3C0A" w:rsidP="00572201">
            <w:pPr>
              <w:pStyle w:val="ab"/>
              <w:shd w:val="clear" w:color="auto" w:fill="FFFFFF"/>
              <w:suppressAutoHyphens w:val="0"/>
              <w:snapToGrid w:val="0"/>
              <w:spacing w:after="2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Чехлы на культю бедра хлопчатобумажные должны быть предназначены для пациентов с различной ампутацией нижних конечностей. Чехлы должны производиться из </w:t>
            </w:r>
            <w:r w:rsidRPr="00464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хлопчатобумажной ткани с добавлением для прочности полиэфирного волокна</w:t>
            </w:r>
            <w:r w:rsidRPr="00572201">
              <w:rPr>
                <w:rFonts w:ascii="Times New Roman" w:hAnsi="Times New Roman" w:cs="Times New Roman"/>
                <w:sz w:val="28"/>
                <w:szCs w:val="28"/>
              </w:rPr>
              <w:t>. Чехлы должны иметь форму чулка без пятки. Чехлы дл</w:t>
            </w:r>
            <w:r w:rsidRPr="00464527">
              <w:rPr>
                <w:rFonts w:ascii="Times New Roman" w:hAnsi="Times New Roman" w:cs="Times New Roman"/>
                <w:sz w:val="28"/>
                <w:szCs w:val="28"/>
              </w:rPr>
              <w:t>я культи нижних конечностей должны быть изготовлены без швов. Чехлы должны иметь размерный ряд согласно индивидуальным особенностям получателей.</w:t>
            </w:r>
          </w:p>
        </w:tc>
        <w:tc>
          <w:tcPr>
            <w:tcW w:w="1134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D3C0A" w:rsidRPr="00FE2BA4" w:rsidTr="00852B29">
        <w:tblPrEx>
          <w:tblCellMar>
            <w:left w:w="108" w:type="dxa"/>
            <w:right w:w="108" w:type="dxa"/>
          </w:tblCellMar>
        </w:tblPrEx>
        <w:tc>
          <w:tcPr>
            <w:tcW w:w="426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D3C0A" w:rsidRPr="00464527" w:rsidRDefault="00ED3C0A" w:rsidP="00464527">
            <w:pPr>
              <w:shd w:val="clear" w:color="auto" w:fill="FFFFFF"/>
              <w:spacing w:after="20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645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Чехол на культю бедра из полимерного материала (силиконовый)</w:t>
            </w:r>
          </w:p>
        </w:tc>
        <w:tc>
          <w:tcPr>
            <w:tcW w:w="7139" w:type="dxa"/>
          </w:tcPr>
          <w:p w:rsidR="00ED3C0A" w:rsidRPr="00464527" w:rsidRDefault="00ED3C0A" w:rsidP="00464527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527">
              <w:rPr>
                <w:rFonts w:ascii="Times New Roman" w:hAnsi="Times New Roman" w:cs="Times New Roman"/>
                <w:bCs/>
                <w:sz w:val="28"/>
                <w:szCs w:val="28"/>
              </w:rPr>
              <w:t>Полимерный чехол на культю бедра – вкладной элемент для крепления протеза бедра должен   обладать высокой эластичностью, улучшать адгезию между культей бедра и чехлом, точно повторять форму культи бедра, обладать высокой комфортностью и безопасностью. Чехол изготовлен из полимерного материала (силикона), подбирается индивидуально для каждого инвалида.</w:t>
            </w:r>
          </w:p>
        </w:tc>
        <w:tc>
          <w:tcPr>
            <w:tcW w:w="1134" w:type="dxa"/>
          </w:tcPr>
          <w:p w:rsidR="00ED3C0A" w:rsidRPr="00FE2BA4" w:rsidRDefault="00ED3C0A" w:rsidP="0046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B4AB2" w:rsidRDefault="003B4AB2" w:rsidP="003B4AB2">
      <w:pPr>
        <w:autoSpaceDE w:val="0"/>
        <w:spacing w:line="100" w:lineRule="atLeast"/>
        <w:jc w:val="both"/>
        <w:rPr>
          <w:rFonts w:eastAsia="Arial" w:cs="Times New Roman"/>
        </w:rPr>
      </w:pPr>
    </w:p>
    <w:p w:rsidR="003B4AB2" w:rsidRPr="003B4AB2" w:rsidRDefault="003B4AB2" w:rsidP="003B4AB2">
      <w:pPr>
        <w:autoSpaceDE w:val="0"/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AB2">
        <w:rPr>
          <w:rFonts w:ascii="Times New Roman" w:eastAsia="Arial" w:hAnsi="Times New Roman" w:cs="Times New Roman"/>
          <w:sz w:val="28"/>
          <w:szCs w:val="28"/>
        </w:rPr>
        <w:t xml:space="preserve">Чехлы </w:t>
      </w:r>
      <w:r>
        <w:rPr>
          <w:rFonts w:ascii="Times New Roman" w:eastAsia="Arial" w:hAnsi="Times New Roman" w:cs="Times New Roman"/>
          <w:sz w:val="28"/>
          <w:szCs w:val="28"/>
        </w:rPr>
        <w:t xml:space="preserve">нижних конечностей </w:t>
      </w:r>
      <w:r w:rsidRPr="003B4AB2">
        <w:rPr>
          <w:rFonts w:ascii="Times New Roman" w:eastAsia="Arial" w:hAnsi="Times New Roman" w:cs="Times New Roman"/>
          <w:sz w:val="28"/>
          <w:szCs w:val="28"/>
        </w:rPr>
        <w:t>должны быть классифицированы в соответствии с требованиями   Государственного стандарта Российской Фе</w:t>
      </w:r>
      <w:r w:rsidRPr="003B4AB2">
        <w:rPr>
          <w:rFonts w:ascii="Times New Roman" w:eastAsia="Arial" w:hAnsi="Times New Roman" w:cs="Times New Roman"/>
          <w:sz w:val="28"/>
          <w:szCs w:val="28"/>
        </w:rPr>
        <w:softHyphen/>
        <w:t>дерации ГОСТ Р 51632-2014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3B4AB2" w:rsidRPr="003B4AB2" w:rsidRDefault="003B4AB2" w:rsidP="003B4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B2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1D1887" w:rsidRPr="000203FB" w:rsidRDefault="003B4AB2" w:rsidP="001D1887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3B4AB2">
        <w:rPr>
          <w:sz w:val="28"/>
          <w:szCs w:val="28"/>
        </w:rPr>
        <w:t>Необходимо наличие декларации о соответствии (выданные после вступления в силу постановления Правительства Российской Федерации от 01.12.2009 № 982) или действующих сертификатов соответствия (выданные до вступления в силу постановления Правительства Российской Федерации от 01.12.2009 № 982)</w:t>
      </w:r>
      <w:r w:rsidR="001D1887">
        <w:rPr>
          <w:sz w:val="28"/>
          <w:szCs w:val="28"/>
        </w:rPr>
        <w:t xml:space="preserve">, регистрационное удостоверение Федеральной службы по надзору в сфере здравоохранения и социального развития. </w:t>
      </w:r>
    </w:p>
    <w:p w:rsidR="00FE2BA4" w:rsidRPr="00E3683E" w:rsidRDefault="00FE2BA4" w:rsidP="00FE2BA4">
      <w:pPr>
        <w:keepNext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83E">
        <w:rPr>
          <w:rFonts w:ascii="Times New Roman" w:hAnsi="Times New Roman" w:cs="Times New Roman"/>
          <w:b/>
          <w:sz w:val="28"/>
          <w:szCs w:val="28"/>
        </w:rPr>
        <w:t>Требования к упаковке</w:t>
      </w:r>
      <w:r w:rsidRPr="00E3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A4" w:rsidRPr="00E3683E" w:rsidRDefault="00FE2BA4" w:rsidP="00FE2B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83E">
        <w:rPr>
          <w:rFonts w:ascii="Times New Roman" w:hAnsi="Times New Roman" w:cs="Times New Roman"/>
          <w:sz w:val="28"/>
          <w:szCs w:val="28"/>
        </w:rPr>
        <w:t xml:space="preserve">Упаковка </w:t>
      </w:r>
      <w:r w:rsidR="003B4AB2">
        <w:rPr>
          <w:rFonts w:ascii="Times New Roman" w:hAnsi="Times New Roman" w:cs="Times New Roman"/>
          <w:sz w:val="28"/>
          <w:szCs w:val="28"/>
        </w:rPr>
        <w:t>чехлов</w:t>
      </w:r>
      <w:r w:rsidRPr="00E3683E">
        <w:rPr>
          <w:rFonts w:ascii="Times New Roman" w:hAnsi="Times New Roman" w:cs="Times New Roman"/>
          <w:sz w:val="28"/>
          <w:szCs w:val="28"/>
        </w:rPr>
        <w:t xml:space="preserve"> верхних конечностей должна обеспечивать защиту от повреждений, порчи (изнашивания) или загрязнения во время хранения и транспортировки</w:t>
      </w:r>
    </w:p>
    <w:p w:rsidR="00FE2BA4" w:rsidRPr="00E3683E" w:rsidRDefault="00FE2BA4" w:rsidP="00FE2BA4">
      <w:pPr>
        <w:keepNext/>
        <w:spacing w:after="0" w:line="27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683E">
        <w:rPr>
          <w:rFonts w:ascii="Times New Roman" w:eastAsia="Times New Roman CYR" w:hAnsi="Times New Roman" w:cs="Times New Roman"/>
          <w:b/>
          <w:bCs/>
          <w:iCs/>
          <w:sz w:val="28"/>
          <w:szCs w:val="28"/>
        </w:rPr>
        <w:lastRenderedPageBreak/>
        <w:t xml:space="preserve">Гарантийный срок </w:t>
      </w:r>
      <w:r w:rsidR="003B4AB2">
        <w:rPr>
          <w:rFonts w:ascii="Times New Roman" w:eastAsia="Times New Roman CYR" w:hAnsi="Times New Roman" w:cs="Times New Roman"/>
          <w:b/>
          <w:bCs/>
          <w:iCs/>
          <w:sz w:val="28"/>
          <w:szCs w:val="28"/>
        </w:rPr>
        <w:t>чехлы</w:t>
      </w:r>
      <w:r w:rsidRPr="00E368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устанавливается с даты подписания Акта   приема-передачи </w:t>
      </w:r>
      <w:r w:rsidR="003B4AB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товара</w:t>
      </w:r>
      <w:r w:rsidRPr="00E368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Получателем и должен составлять</w:t>
      </w:r>
      <w:r w:rsidR="003B4AB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на </w:t>
      </w:r>
      <w:r w:rsidR="003B4AB2" w:rsidRPr="003B4AB2">
        <w:rPr>
          <w:rFonts w:ascii="Times New Roman" w:hAnsi="Times New Roman" w:cs="Times New Roman"/>
          <w:sz w:val="28"/>
          <w:szCs w:val="28"/>
        </w:rPr>
        <w:t>чехлы из полимерного материала (силиконовый)</w:t>
      </w:r>
      <w:r w:rsidR="003B4AB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не менее 6</w:t>
      </w:r>
      <w:r w:rsidRPr="00E368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(</w:t>
      </w:r>
      <w:r w:rsidR="003B4AB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шести) месяцев, на </w:t>
      </w:r>
      <w:r w:rsidR="003B4AB2" w:rsidRPr="003B4AB2">
        <w:rPr>
          <w:rFonts w:ascii="Times New Roman" w:hAnsi="Times New Roman" w:cs="Times New Roman"/>
          <w:sz w:val="28"/>
          <w:szCs w:val="28"/>
        </w:rPr>
        <w:t xml:space="preserve">чехлы шерстяные, хлопчатобумажные </w:t>
      </w:r>
      <w:r w:rsidR="003B4AB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F3B34">
        <w:rPr>
          <w:rFonts w:ascii="Times New Roman" w:hAnsi="Times New Roman" w:cs="Times New Roman"/>
          <w:sz w:val="28"/>
          <w:szCs w:val="28"/>
        </w:rPr>
        <w:t xml:space="preserve">3 (трех) месяцев. </w:t>
      </w:r>
      <w:r w:rsidRPr="00E3683E">
        <w:rPr>
          <w:rFonts w:ascii="Times New Roman" w:hAnsi="Times New Roman" w:cs="Times New Roman"/>
          <w:sz w:val="28"/>
          <w:szCs w:val="28"/>
        </w:rPr>
        <w:t>Срок гарантийного ремонта со дня обращени</w:t>
      </w:r>
      <w:r w:rsidR="003F3B34">
        <w:rPr>
          <w:rFonts w:ascii="Times New Roman" w:hAnsi="Times New Roman" w:cs="Times New Roman"/>
          <w:sz w:val="28"/>
          <w:szCs w:val="28"/>
        </w:rPr>
        <w:t>я инвалида не должен превышать 1</w:t>
      </w:r>
      <w:r w:rsidRPr="00E3683E">
        <w:rPr>
          <w:rFonts w:ascii="Times New Roman" w:hAnsi="Times New Roman" w:cs="Times New Roman"/>
          <w:sz w:val="28"/>
          <w:szCs w:val="28"/>
        </w:rPr>
        <w:t>0 дней.</w:t>
      </w:r>
    </w:p>
    <w:p w:rsidR="00FE2BA4" w:rsidRPr="00E3683E" w:rsidRDefault="00FE2BA4" w:rsidP="00FE2BA4">
      <w:pPr>
        <w:keepNext/>
        <w:spacing w:after="0" w:line="27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683E">
        <w:rPr>
          <w:rFonts w:ascii="Times New Roman" w:hAnsi="Times New Roman" w:cs="Times New Roman"/>
          <w:sz w:val="28"/>
          <w:szCs w:val="28"/>
        </w:rPr>
        <w:t>Обязательно наличие гарантийного талона, дающее пр</w:t>
      </w:r>
      <w:r w:rsidR="003F3B34">
        <w:rPr>
          <w:rFonts w:ascii="Times New Roman" w:hAnsi="Times New Roman" w:cs="Times New Roman"/>
          <w:sz w:val="28"/>
          <w:szCs w:val="28"/>
        </w:rPr>
        <w:t>аво на бесплатный ремонт товара</w:t>
      </w:r>
      <w:r w:rsidRPr="00E3683E">
        <w:rPr>
          <w:rFonts w:ascii="Times New Roman" w:hAnsi="Times New Roman" w:cs="Times New Roman"/>
          <w:sz w:val="28"/>
          <w:szCs w:val="28"/>
        </w:rPr>
        <w:t xml:space="preserve"> во время гарантийного срока пользования.</w:t>
      </w:r>
    </w:p>
    <w:p w:rsidR="00FE2BA4" w:rsidRPr="00E3683E" w:rsidRDefault="00FE2BA4" w:rsidP="00FE2BA4">
      <w:pPr>
        <w:keepNext/>
        <w:spacing w:after="0" w:line="27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683E">
        <w:rPr>
          <w:rFonts w:ascii="Times New Roman" w:hAnsi="Times New Roman" w:cs="Times New Roman"/>
          <w:sz w:val="28"/>
          <w:szCs w:val="28"/>
        </w:rPr>
        <w:t xml:space="preserve">Обязательно указание в Акте </w:t>
      </w:r>
      <w:r w:rsidRPr="00E368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приема-передачи </w:t>
      </w:r>
      <w:r w:rsidR="003F3B3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товара </w:t>
      </w:r>
      <w:r w:rsidRPr="00E368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Получателем </w:t>
      </w:r>
      <w:r w:rsidRPr="00E3683E">
        <w:rPr>
          <w:rFonts w:ascii="Times New Roman" w:hAnsi="Times New Roman" w:cs="Times New Roman"/>
          <w:sz w:val="28"/>
          <w:szCs w:val="28"/>
        </w:rPr>
        <w:t>адреса   мастерских, в которые следует обращаться</w:t>
      </w:r>
      <w:r w:rsidR="003F3B34">
        <w:rPr>
          <w:rFonts w:ascii="Times New Roman" w:hAnsi="Times New Roman" w:cs="Times New Roman"/>
          <w:sz w:val="28"/>
          <w:szCs w:val="28"/>
        </w:rPr>
        <w:t xml:space="preserve"> для гарантийного ремонта товара</w:t>
      </w:r>
      <w:r w:rsidRPr="00E3683E">
        <w:rPr>
          <w:rFonts w:ascii="Times New Roman" w:hAnsi="Times New Roman" w:cs="Times New Roman"/>
          <w:sz w:val="28"/>
          <w:szCs w:val="28"/>
        </w:rPr>
        <w:t xml:space="preserve"> или устранения неисправностей.</w:t>
      </w:r>
    </w:p>
    <w:p w:rsidR="00FE2BA4" w:rsidRPr="00E3683E" w:rsidRDefault="00FE2BA4" w:rsidP="00FE2BA4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83E">
        <w:rPr>
          <w:rFonts w:ascii="Times New Roman" w:hAnsi="Times New Roman" w:cs="Times New Roman"/>
          <w:sz w:val="28"/>
          <w:szCs w:val="28"/>
        </w:rPr>
        <w:t>Обеспечение возможности ремонта и технического обслуживания, устранения недостатков при обеспечении инвалида техническим средством реабилитации осуществляется в соответствии с Федеральным законом от 07.02.1992 г. № 2300-1 «О защите прав потребителей».</w:t>
      </w:r>
    </w:p>
    <w:p w:rsidR="00FE2BA4" w:rsidRPr="00E3683E" w:rsidRDefault="003F3B34" w:rsidP="00FE2BA4">
      <w:pPr>
        <w:keepNext/>
        <w:spacing w:after="0" w:line="270" w:lineRule="exact"/>
        <w:ind w:firstLine="680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FE2BA4" w:rsidRPr="00E3683E">
        <w:rPr>
          <w:rFonts w:ascii="Times New Roman" w:hAnsi="Times New Roman" w:cs="Times New Roman"/>
          <w:sz w:val="28"/>
          <w:szCs w:val="28"/>
        </w:rPr>
        <w:t xml:space="preserve"> должен гарантировать, что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="00FE2BA4" w:rsidRPr="00E3683E">
        <w:rPr>
          <w:rFonts w:ascii="Times New Roman" w:hAnsi="Times New Roman" w:cs="Times New Roman"/>
          <w:sz w:val="28"/>
          <w:szCs w:val="28"/>
        </w:rPr>
        <w:t xml:space="preserve">, поставляемое в рамках Контракта, является новым и не будет иметь дефектов, связанных с разработкой, материалами или качеством изготовления, либо проявляющихся в результате действия или упущения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="00FE2BA4" w:rsidRPr="00E3683E">
        <w:rPr>
          <w:rFonts w:ascii="Times New Roman" w:hAnsi="Times New Roman" w:cs="Times New Roman"/>
          <w:sz w:val="28"/>
          <w:szCs w:val="28"/>
        </w:rPr>
        <w:t xml:space="preserve"> при нормальном использовании в обычных условиях.</w:t>
      </w:r>
    </w:p>
    <w:p w:rsidR="00FE2BA4" w:rsidRPr="00E3683E" w:rsidRDefault="003F3B34" w:rsidP="003F3B34">
      <w:pPr>
        <w:spacing w:after="0" w:line="259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гарантирует, что товар</w:t>
      </w:r>
      <w:r w:rsidR="00FE2BA4" w:rsidRPr="00E3683E">
        <w:rPr>
          <w:rFonts w:ascii="Times New Roman" w:hAnsi="Times New Roman" w:cs="Times New Roman"/>
          <w:sz w:val="28"/>
          <w:szCs w:val="28"/>
        </w:rPr>
        <w:t xml:space="preserve"> передается свободным от прав третьих лиц и не является предметом залога, ареста или иного обременения.</w:t>
      </w:r>
    </w:p>
    <w:p w:rsidR="003F3B34" w:rsidRPr="000E7357" w:rsidRDefault="003F3B34" w:rsidP="003F3B34">
      <w:pPr>
        <w:pStyle w:val="text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B7749">
        <w:rPr>
          <w:b/>
          <w:sz w:val="28"/>
          <w:szCs w:val="28"/>
        </w:rPr>
        <w:t xml:space="preserve">Срок поставки товара: </w:t>
      </w:r>
      <w:r w:rsidRPr="003B7749">
        <w:rPr>
          <w:sz w:val="28"/>
          <w:szCs w:val="28"/>
        </w:rPr>
        <w:t>Товар поставляется в полном объеме в пункт выдачи товара в г. Курске в течение 10 (десяти) рабочих дней со дня заключения государственного контракта. Получателя</w:t>
      </w:r>
      <w:r>
        <w:rPr>
          <w:sz w:val="28"/>
          <w:szCs w:val="28"/>
        </w:rPr>
        <w:t>м товар поставляется в течение 15</w:t>
      </w:r>
      <w:r w:rsidRPr="003B774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3B7749">
        <w:rPr>
          <w:sz w:val="28"/>
          <w:szCs w:val="28"/>
        </w:rPr>
        <w:t xml:space="preserve"> дней с даты получения реестра получателей, но не поздн</w:t>
      </w:r>
      <w:r>
        <w:rPr>
          <w:sz w:val="28"/>
          <w:szCs w:val="28"/>
        </w:rPr>
        <w:t xml:space="preserve">ее </w:t>
      </w:r>
      <w:r w:rsidRPr="003B774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3B774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B774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B7749">
        <w:rPr>
          <w:sz w:val="28"/>
          <w:szCs w:val="28"/>
        </w:rPr>
        <w:t xml:space="preserve"> года.</w:t>
      </w:r>
    </w:p>
    <w:p w:rsidR="003F3B34" w:rsidRPr="003B7749" w:rsidRDefault="003F3B34" w:rsidP="003F3B34">
      <w:pPr>
        <w:tabs>
          <w:tab w:val="left" w:pos="73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7749">
        <w:rPr>
          <w:rFonts w:ascii="Times New Roman" w:hAnsi="Times New Roman"/>
          <w:b/>
          <w:sz w:val="28"/>
          <w:szCs w:val="28"/>
        </w:rPr>
        <w:t>Место поставки товара:</w:t>
      </w:r>
      <w:r w:rsidRPr="003B7749">
        <w:rPr>
          <w:rFonts w:ascii="Times New Roman" w:hAnsi="Times New Roman"/>
          <w:sz w:val="28"/>
          <w:szCs w:val="28"/>
        </w:rPr>
        <w:t xml:space="preserve"> поставлять товар получателю по месту его фактического проживания (в пределах Курской области) или по </w:t>
      </w:r>
      <w:r w:rsidR="003A4410">
        <w:rPr>
          <w:rFonts w:ascii="Times New Roman" w:hAnsi="Times New Roman"/>
          <w:sz w:val="28"/>
          <w:szCs w:val="28"/>
        </w:rPr>
        <w:t>желанию</w:t>
      </w:r>
      <w:r w:rsidR="00300046">
        <w:rPr>
          <w:rFonts w:ascii="Times New Roman" w:hAnsi="Times New Roman"/>
          <w:sz w:val="28"/>
          <w:szCs w:val="28"/>
        </w:rPr>
        <w:t xml:space="preserve"> инвалида</w:t>
      </w:r>
      <w:r w:rsidRPr="003B7749">
        <w:rPr>
          <w:rFonts w:ascii="Times New Roman" w:hAnsi="Times New Roman"/>
          <w:sz w:val="28"/>
          <w:szCs w:val="28"/>
        </w:rPr>
        <w:t xml:space="preserve"> выдать ему товар по месту нахождения пункта выдачи в г. Курске. </w:t>
      </w:r>
    </w:p>
    <w:p w:rsidR="00FE2BA4" w:rsidRDefault="00FE2BA4" w:rsidP="00FE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B34" w:rsidRPr="00E3683E" w:rsidRDefault="003F3B34" w:rsidP="00FE2B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FE2BA4" w:rsidRPr="00E3683E" w:rsidTr="000B079F">
        <w:tc>
          <w:tcPr>
            <w:tcW w:w="0" w:type="auto"/>
            <w:vAlign w:val="center"/>
            <w:hideMark/>
          </w:tcPr>
          <w:p w:rsidR="00FE2BA4" w:rsidRPr="00E3683E" w:rsidRDefault="00FE2BA4" w:rsidP="000B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B34" w:rsidRDefault="003F3B34" w:rsidP="00FE2B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B34" w:rsidRDefault="003F3B34" w:rsidP="00FE2B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B34" w:rsidRDefault="003F3B34" w:rsidP="00FE2B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B34" w:rsidRDefault="003F3B34" w:rsidP="00FE2B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353F" w:rsidRDefault="00B3353F" w:rsidP="00FE2BA4">
      <w:pPr>
        <w:pStyle w:val="Textbody"/>
        <w:jc w:val="both"/>
        <w:rPr>
          <w:rFonts w:cs="Times New Roman"/>
          <w:sz w:val="28"/>
          <w:szCs w:val="28"/>
        </w:rPr>
      </w:pPr>
    </w:p>
    <w:sectPr w:rsidR="00B3353F" w:rsidSect="005E14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8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E5BAF"/>
    <w:multiLevelType w:val="multilevel"/>
    <w:tmpl w:val="239A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38E6138"/>
    <w:multiLevelType w:val="multilevel"/>
    <w:tmpl w:val="0A223C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3" w15:restartNumberingAfterBreak="0">
    <w:nsid w:val="1F000373"/>
    <w:multiLevelType w:val="hybridMultilevel"/>
    <w:tmpl w:val="F4FAB090"/>
    <w:lvl w:ilvl="0" w:tplc="ABBE38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B"/>
    <w:rsid w:val="00002F28"/>
    <w:rsid w:val="00010407"/>
    <w:rsid w:val="00021731"/>
    <w:rsid w:val="00023C41"/>
    <w:rsid w:val="00046B1D"/>
    <w:rsid w:val="000541E7"/>
    <w:rsid w:val="000709F6"/>
    <w:rsid w:val="000811AF"/>
    <w:rsid w:val="000A5EC2"/>
    <w:rsid w:val="000B6E4E"/>
    <w:rsid w:val="000E0B15"/>
    <w:rsid w:val="00137538"/>
    <w:rsid w:val="00146047"/>
    <w:rsid w:val="00150D1D"/>
    <w:rsid w:val="0016627D"/>
    <w:rsid w:val="001B0ED1"/>
    <w:rsid w:val="001B5347"/>
    <w:rsid w:val="001B6452"/>
    <w:rsid w:val="001D1887"/>
    <w:rsid w:val="001F30B6"/>
    <w:rsid w:val="00205A55"/>
    <w:rsid w:val="0025096E"/>
    <w:rsid w:val="00272365"/>
    <w:rsid w:val="002D25A4"/>
    <w:rsid w:val="002D3052"/>
    <w:rsid w:val="002D34D0"/>
    <w:rsid w:val="002D61E0"/>
    <w:rsid w:val="002E0C25"/>
    <w:rsid w:val="00300046"/>
    <w:rsid w:val="0033084B"/>
    <w:rsid w:val="003706B1"/>
    <w:rsid w:val="003910CF"/>
    <w:rsid w:val="00393BFB"/>
    <w:rsid w:val="003A4410"/>
    <w:rsid w:val="003B4AB2"/>
    <w:rsid w:val="003B68F0"/>
    <w:rsid w:val="003F3B34"/>
    <w:rsid w:val="004229A7"/>
    <w:rsid w:val="00422F2B"/>
    <w:rsid w:val="004269FB"/>
    <w:rsid w:val="00464228"/>
    <w:rsid w:val="00464527"/>
    <w:rsid w:val="00480A3E"/>
    <w:rsid w:val="004A5F9B"/>
    <w:rsid w:val="004B2FA8"/>
    <w:rsid w:val="004D0BB4"/>
    <w:rsid w:val="004D4F5B"/>
    <w:rsid w:val="004E5C09"/>
    <w:rsid w:val="004E71E2"/>
    <w:rsid w:val="0052151F"/>
    <w:rsid w:val="005630F2"/>
    <w:rsid w:val="00572201"/>
    <w:rsid w:val="005A1843"/>
    <w:rsid w:val="005B4F61"/>
    <w:rsid w:val="005E1496"/>
    <w:rsid w:val="0061723A"/>
    <w:rsid w:val="00630810"/>
    <w:rsid w:val="0063759D"/>
    <w:rsid w:val="00641D6D"/>
    <w:rsid w:val="00646BF3"/>
    <w:rsid w:val="006479CB"/>
    <w:rsid w:val="00654856"/>
    <w:rsid w:val="00665948"/>
    <w:rsid w:val="00671512"/>
    <w:rsid w:val="0068346B"/>
    <w:rsid w:val="006C3408"/>
    <w:rsid w:val="007311D4"/>
    <w:rsid w:val="007A7E2D"/>
    <w:rsid w:val="007B7815"/>
    <w:rsid w:val="007D4972"/>
    <w:rsid w:val="007E1CA8"/>
    <w:rsid w:val="00852B29"/>
    <w:rsid w:val="008958B9"/>
    <w:rsid w:val="008D672F"/>
    <w:rsid w:val="00950B31"/>
    <w:rsid w:val="009564DB"/>
    <w:rsid w:val="009608C6"/>
    <w:rsid w:val="009621BC"/>
    <w:rsid w:val="009D113D"/>
    <w:rsid w:val="00A06477"/>
    <w:rsid w:val="00A11C5C"/>
    <w:rsid w:val="00A270DB"/>
    <w:rsid w:val="00A40A26"/>
    <w:rsid w:val="00A44D04"/>
    <w:rsid w:val="00A64B40"/>
    <w:rsid w:val="00AA39C4"/>
    <w:rsid w:val="00AD231D"/>
    <w:rsid w:val="00AD6C85"/>
    <w:rsid w:val="00B3353F"/>
    <w:rsid w:val="00B547FA"/>
    <w:rsid w:val="00B71C01"/>
    <w:rsid w:val="00B83188"/>
    <w:rsid w:val="00B96D69"/>
    <w:rsid w:val="00B97396"/>
    <w:rsid w:val="00BC19AA"/>
    <w:rsid w:val="00BF1D52"/>
    <w:rsid w:val="00BF4E58"/>
    <w:rsid w:val="00C44945"/>
    <w:rsid w:val="00D22BA7"/>
    <w:rsid w:val="00D860A8"/>
    <w:rsid w:val="00D867C2"/>
    <w:rsid w:val="00D90A05"/>
    <w:rsid w:val="00D935A6"/>
    <w:rsid w:val="00DB66A8"/>
    <w:rsid w:val="00E32F4A"/>
    <w:rsid w:val="00E80CDD"/>
    <w:rsid w:val="00E933B7"/>
    <w:rsid w:val="00ED3C0A"/>
    <w:rsid w:val="00F05E97"/>
    <w:rsid w:val="00F774DD"/>
    <w:rsid w:val="00FE2BA4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4F00-A397-4144-9864-3F8D029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D0"/>
  </w:style>
  <w:style w:type="paragraph" w:styleId="1">
    <w:name w:val="heading 1"/>
    <w:basedOn w:val="a"/>
    <w:next w:val="a"/>
    <w:link w:val="10"/>
    <w:qFormat/>
    <w:rsid w:val="00A11C5C"/>
    <w:pPr>
      <w:keepNext/>
      <w:numPr>
        <w:numId w:val="5"/>
      </w:numPr>
      <w:suppressAutoHyphens/>
      <w:overflowPunct w:val="0"/>
      <w:autoSpaceDE w:val="0"/>
      <w:spacing w:before="120" w:after="120" w:line="360" w:lineRule="auto"/>
      <w:textAlignment w:val="baseline"/>
      <w:outlineLvl w:val="0"/>
    </w:pPr>
    <w:rPr>
      <w:rFonts w:ascii="Times New Roman" w:eastAsia="Lucida Sans Unicode" w:hAnsi="Times New Roman" w:cs="Tahoma"/>
      <w:b/>
      <w:bCs/>
      <w:color w:val="000000"/>
      <w:kern w:val="1"/>
      <w:sz w:val="32"/>
      <w:szCs w:val="32"/>
      <w:lang w:bidi="en-US"/>
    </w:rPr>
  </w:style>
  <w:style w:type="paragraph" w:styleId="2">
    <w:name w:val="heading 2"/>
    <w:basedOn w:val="a"/>
    <w:next w:val="a"/>
    <w:link w:val="20"/>
    <w:qFormat/>
    <w:rsid w:val="00A11C5C"/>
    <w:pPr>
      <w:keepNext/>
      <w:widowControl w:val="0"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paragraph" w:styleId="4">
    <w:name w:val="heading 4"/>
    <w:basedOn w:val="a"/>
    <w:next w:val="a"/>
    <w:link w:val="40"/>
    <w:qFormat/>
    <w:rsid w:val="00A11C5C"/>
    <w:pPr>
      <w:keepNext/>
      <w:widowControl w:val="0"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paragraph" w:styleId="5">
    <w:name w:val="heading 5"/>
    <w:basedOn w:val="a"/>
    <w:next w:val="a"/>
    <w:link w:val="50"/>
    <w:qFormat/>
    <w:rsid w:val="00A11C5C"/>
    <w:pPr>
      <w:keepNext/>
      <w:numPr>
        <w:ilvl w:val="4"/>
        <w:numId w:val="5"/>
      </w:numPr>
      <w:suppressAutoHyphens/>
      <w:spacing w:after="0" w:line="100" w:lineRule="atLeast"/>
      <w:ind w:left="709"/>
      <w:jc w:val="center"/>
      <w:outlineLvl w:val="4"/>
    </w:pPr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A11C5C"/>
    <w:pPr>
      <w:keepNext/>
      <w:numPr>
        <w:ilvl w:val="5"/>
        <w:numId w:val="5"/>
      </w:numPr>
      <w:suppressAutoHyphens/>
      <w:overflowPunct w:val="0"/>
      <w:autoSpaceDE w:val="0"/>
      <w:spacing w:after="0" w:line="100" w:lineRule="atLeast"/>
      <w:textAlignment w:val="baseline"/>
      <w:outlineLvl w:val="5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7">
    <w:name w:val="heading 7"/>
    <w:basedOn w:val="a"/>
    <w:next w:val="a0"/>
    <w:link w:val="70"/>
    <w:qFormat/>
    <w:rsid w:val="00A11C5C"/>
    <w:pPr>
      <w:keepNext/>
      <w:widowControl w:val="0"/>
      <w:numPr>
        <w:ilvl w:val="6"/>
        <w:numId w:val="5"/>
      </w:numPr>
      <w:suppressAutoHyphens/>
      <w:spacing w:before="240" w:after="120" w:line="240" w:lineRule="auto"/>
      <w:outlineLvl w:val="6"/>
    </w:pPr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54856"/>
    <w:pPr>
      <w:ind w:left="720"/>
      <w:contextualSpacing/>
    </w:pPr>
  </w:style>
  <w:style w:type="paragraph" w:customStyle="1" w:styleId="ConsPlusNormal">
    <w:name w:val="ConsPlusNormal"/>
    <w:rsid w:val="000A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11C5C"/>
    <w:rPr>
      <w:rFonts w:ascii="Times New Roman" w:eastAsia="Lucida Sans Unicode" w:hAnsi="Times New Roman" w:cs="Tahoma"/>
      <w:b/>
      <w:bCs/>
      <w:color w:val="000000"/>
      <w:kern w:val="1"/>
      <w:sz w:val="32"/>
      <w:szCs w:val="32"/>
      <w:lang w:bidi="en-US"/>
    </w:rPr>
  </w:style>
  <w:style w:type="character" w:customStyle="1" w:styleId="20">
    <w:name w:val="Заголовок 2 Знак"/>
    <w:basedOn w:val="a1"/>
    <w:link w:val="2"/>
    <w:rsid w:val="00A11C5C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40">
    <w:name w:val="Заголовок 4 Знак"/>
    <w:basedOn w:val="a1"/>
    <w:link w:val="4"/>
    <w:rsid w:val="00A11C5C"/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character" w:customStyle="1" w:styleId="50">
    <w:name w:val="Заголовок 5 Знак"/>
    <w:basedOn w:val="a1"/>
    <w:link w:val="5"/>
    <w:rsid w:val="00A11C5C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rsid w:val="00A11C5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70">
    <w:name w:val="Заголовок 7 Знак"/>
    <w:basedOn w:val="a1"/>
    <w:link w:val="7"/>
    <w:rsid w:val="00A11C5C"/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paragraph" w:styleId="a5">
    <w:name w:val="Normal (Web)"/>
    <w:aliases w:val="Обычный (Web)"/>
    <w:basedOn w:val="a"/>
    <w:unhideWhenUsed/>
    <w:qFormat/>
    <w:rsid w:val="00A1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A11C5C"/>
  </w:style>
  <w:style w:type="paragraph" w:styleId="a0">
    <w:name w:val="Body Text"/>
    <w:basedOn w:val="a"/>
    <w:link w:val="a6"/>
    <w:uiPriority w:val="99"/>
    <w:semiHidden/>
    <w:unhideWhenUsed/>
    <w:rsid w:val="00A11C5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11C5C"/>
  </w:style>
  <w:style w:type="paragraph" w:styleId="a7">
    <w:name w:val="Balloon Text"/>
    <w:basedOn w:val="a"/>
    <w:link w:val="a8"/>
    <w:uiPriority w:val="99"/>
    <w:semiHidden/>
    <w:unhideWhenUsed/>
    <w:rsid w:val="0042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229A7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BF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4E58"/>
    <w:pPr>
      <w:suppressLineNumbers/>
      <w:suppressAutoHyphens/>
      <w:overflowPunct w:val="0"/>
      <w:autoSpaceDN w:val="0"/>
      <w:spacing w:after="0" w:line="240" w:lineRule="auto"/>
      <w:jc w:val="center"/>
    </w:pPr>
    <w:rPr>
      <w:rFonts w:ascii="Times New Roman" w:eastAsia="Andale Sans UI" w:hAnsi="Times New Roman" w:cs="Tahoma"/>
      <w:kern w:val="3"/>
      <w:sz w:val="20"/>
      <w:szCs w:val="20"/>
      <w:lang w:val="en-US" w:eastAsia="ar-SA" w:bidi="fa-IR"/>
    </w:rPr>
  </w:style>
  <w:style w:type="paragraph" w:customStyle="1" w:styleId="Standard">
    <w:name w:val="Standard"/>
    <w:rsid w:val="00BF4E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a">
    <w:name w:val="Îáû÷íûé"/>
    <w:uiPriority w:val="99"/>
    <w:rsid w:val="00E933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qFormat/>
    <w:rsid w:val="00D860A8"/>
    <w:pPr>
      <w:suppressLineNumbers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c">
    <w:name w:val="Текст в заданном формате"/>
    <w:basedOn w:val="a"/>
    <w:rsid w:val="00D860A8"/>
    <w:pPr>
      <w:suppressAutoHyphens/>
      <w:spacing w:after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a"/>
    <w:rsid w:val="001F30B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">
    <w:name w:val="text"/>
    <w:basedOn w:val="a"/>
    <w:rsid w:val="003F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6D70-49EF-4107-BD3D-03D5605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МЮ</dc:creator>
  <cp:keywords/>
  <dc:description/>
  <cp:lastModifiedBy>Сазонова Жанна Витальевна</cp:lastModifiedBy>
  <cp:revision>57</cp:revision>
  <cp:lastPrinted>2017-12-08T15:41:00Z</cp:lastPrinted>
  <dcterms:created xsi:type="dcterms:W3CDTF">2017-12-08T05:42:00Z</dcterms:created>
  <dcterms:modified xsi:type="dcterms:W3CDTF">2018-12-30T10:28:00Z</dcterms:modified>
</cp:coreProperties>
</file>