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8" w:rsidRPr="00074D4E" w:rsidRDefault="00EC5BE8" w:rsidP="00EC5BE8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В</w:t>
      </w:r>
      <w:r w:rsidRPr="008A7063">
        <w:rPr>
          <w:b/>
          <w:szCs w:val="24"/>
        </w:rPr>
        <w:t xml:space="preserve">ыполнение работ по </w:t>
      </w:r>
      <w:r>
        <w:rPr>
          <w:b/>
          <w:szCs w:val="24"/>
        </w:rPr>
        <w:t>обеспечению инвалидов в 201</w:t>
      </w:r>
      <w:r w:rsidR="002F2FED">
        <w:rPr>
          <w:b/>
          <w:szCs w:val="24"/>
        </w:rPr>
        <w:t>9</w:t>
      </w:r>
      <w:r>
        <w:rPr>
          <w:b/>
          <w:szCs w:val="24"/>
        </w:rPr>
        <w:t xml:space="preserve"> году 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протезами нижних конечностей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ИКЗ: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EC5BE8" w:rsidRDefault="00EC5BE8" w:rsidP="00EC5BE8">
      <w:pPr>
        <w:pStyle w:val="a3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EC5BE8" w:rsidRDefault="00EC5BE8" w:rsidP="00EC5BE8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C5BE8" w:rsidRDefault="00EC5BE8" w:rsidP="00EC5BE8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EC5BE8" w:rsidRDefault="00EC5BE8" w:rsidP="00EC5BE8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EC5BE8" w:rsidRDefault="00EC5BE8" w:rsidP="00EC5BE8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EC5BE8" w:rsidRDefault="00EC5BE8" w:rsidP="00EC5BE8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EC5BE8" w:rsidRPr="00FF73A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EC5BE8" w:rsidRDefault="00EC5BE8" w:rsidP="00EC5BE8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4F4A4F" w:rsidRPr="00236C18" w:rsidRDefault="004F4A4F" w:rsidP="004F4A4F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4F4A4F" w:rsidRPr="00EE14BA" w:rsidRDefault="004F4A4F" w:rsidP="00EC5BE8">
      <w:pPr>
        <w:keepNext/>
        <w:ind w:firstLine="360"/>
        <w:jc w:val="both"/>
      </w:pPr>
    </w:p>
    <w:p w:rsidR="00EC5BE8" w:rsidRPr="0061794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EC5BE8" w:rsidRPr="00E6707D" w:rsidRDefault="00EC5BE8" w:rsidP="00EC5BE8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EC5BE8" w:rsidRPr="00DB6C00" w:rsidRDefault="00EC5BE8" w:rsidP="00EC5BE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EC5BE8" w:rsidRDefault="00EC5BE8" w:rsidP="00EC5BE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EC5BE8" w:rsidRDefault="00EC5BE8" w:rsidP="00EC5BE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</w:t>
      </w:r>
      <w:r w:rsidR="00BD2F9B">
        <w:t>6</w:t>
      </w:r>
      <w:r>
        <w:t>0 (</w:t>
      </w:r>
      <w:r w:rsidR="00BD2F9B">
        <w:t>шестидесяти</w:t>
      </w:r>
      <w:r>
        <w:t xml:space="preserve">) календарных дней с даты получения направления от Получателя. </w:t>
      </w:r>
    </w:p>
    <w:p w:rsidR="00EC5BE8" w:rsidRDefault="00EC5BE8" w:rsidP="00EC5BE8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201</w:t>
      </w:r>
      <w:r w:rsidR="00AF59DE">
        <w:t>9</w:t>
      </w:r>
      <w:r>
        <w:t xml:space="preserve"> года.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EC5BE8" w:rsidRPr="00294A31" w:rsidRDefault="00EC5BE8" w:rsidP="00EC5BE8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EC5BE8" w:rsidRDefault="00EC5BE8" w:rsidP="00EC5BE8">
      <w:pPr>
        <w:ind w:firstLine="708"/>
        <w:jc w:val="both"/>
      </w:pPr>
      <w:r>
        <w:t>-протезы модульного типа – 12 (Двенадцать) месяцев,</w:t>
      </w:r>
    </w:p>
    <w:p w:rsidR="00EC5BE8" w:rsidRPr="00294A31" w:rsidRDefault="00EC5BE8" w:rsidP="00EC5BE8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EC5BE8" w:rsidRPr="004C4280" w:rsidRDefault="00EC5BE8" w:rsidP="00EC5BE8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EC5BE8" w:rsidRPr="00B23A85" w:rsidRDefault="00EC5BE8" w:rsidP="00EC5BE8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EC5BE8" w:rsidRDefault="00EC5BE8" w:rsidP="00EC5BE8">
      <w:pPr>
        <w:pStyle w:val="a5"/>
        <w:numPr>
          <w:ilvl w:val="0"/>
          <w:numId w:val="2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EC5BE8" w:rsidRDefault="00EC5BE8" w:rsidP="00EC5BE8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EC5BE8" w:rsidRDefault="00EC5BE8" w:rsidP="00EC5BE8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EC5BE8" w:rsidRPr="004F2A7B" w:rsidRDefault="00EC5BE8" w:rsidP="00EC5BE8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</w:t>
      </w:r>
      <w:r w:rsidRPr="004F2A7B">
        <w:lastRenderedPageBreak/>
        <w:t xml:space="preserve">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EC5BE8" w:rsidRPr="00C17B7C" w:rsidRDefault="00EC5BE8" w:rsidP="00EC5BE8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EC5BE8" w:rsidRPr="00FF73A2" w:rsidRDefault="00EC5BE8" w:rsidP="00EC5BE8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EC5BE8" w:rsidRPr="00D12095" w:rsidRDefault="00EC5BE8" w:rsidP="00EC5BE8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EC5BE8" w:rsidRPr="0009385D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 w:rsidR="00AF59DE">
        <w:rPr>
          <w:b/>
        </w:rPr>
        <w:t>62</w:t>
      </w:r>
      <w:r w:rsidRPr="00D12095">
        <w:rPr>
          <w:b/>
        </w:rPr>
        <w:t xml:space="preserve"> штук</w:t>
      </w:r>
      <w:r w:rsidR="00AF59DE">
        <w:rPr>
          <w:b/>
        </w:rPr>
        <w:t>и</w:t>
      </w:r>
      <w:r w:rsidRPr="00D12095">
        <w:rPr>
          <w:b/>
        </w:rPr>
        <w:t xml:space="preserve"> на сумму </w:t>
      </w:r>
      <w:r w:rsidR="00AF59DE">
        <w:rPr>
          <w:b/>
        </w:rPr>
        <w:t>7 539 866</w:t>
      </w:r>
      <w:r w:rsidRPr="00D12095">
        <w:rPr>
          <w:b/>
        </w:rPr>
        <w:t xml:space="preserve"> (</w:t>
      </w:r>
      <w:r w:rsidR="00AF59DE">
        <w:rPr>
          <w:b/>
        </w:rPr>
        <w:t>Семь миллионов пятьсот тридцать девять тысяч восемьсот шестьдесят шесть</w:t>
      </w:r>
      <w:r w:rsidRPr="00D12095">
        <w:rPr>
          <w:b/>
        </w:rPr>
        <w:t>)</w:t>
      </w:r>
      <w:r w:rsidRPr="00541BDE">
        <w:rPr>
          <w:b/>
        </w:rPr>
        <w:t xml:space="preserve"> руб</w:t>
      </w:r>
      <w:r>
        <w:rPr>
          <w:b/>
        </w:rPr>
        <w:t>л</w:t>
      </w:r>
      <w:r w:rsidR="00AF59DE">
        <w:rPr>
          <w:b/>
        </w:rPr>
        <w:t>ей</w:t>
      </w:r>
      <w:r>
        <w:rPr>
          <w:b/>
        </w:rPr>
        <w:t xml:space="preserve"> 00 копеек.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 w:rsidRPr="00965EF0">
        <w:rPr>
          <w:sz w:val="20"/>
          <w:szCs w:val="20"/>
        </w:rPr>
        <w:t>Таблица № 1</w:t>
      </w:r>
    </w:p>
    <w:tbl>
      <w:tblPr>
        <w:tblW w:w="103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72"/>
        <w:gridCol w:w="4536"/>
        <w:gridCol w:w="1276"/>
        <w:gridCol w:w="1276"/>
        <w:gridCol w:w="1417"/>
      </w:tblGrid>
      <w:tr w:rsidR="002A2F24" w:rsidRPr="0003714D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F24" w:rsidRPr="0003714D" w:rsidRDefault="002A2F24" w:rsidP="00726CC6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  <w:r w:rsidRPr="0003714D">
              <w:rPr>
                <w:b/>
              </w:rPr>
              <w:t xml:space="preserve">Наименование изделия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F24" w:rsidRPr="0003714D" w:rsidRDefault="002A2F24" w:rsidP="00726CC6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</w:p>
          <w:p w:rsidR="002A2F24" w:rsidRPr="0003714D" w:rsidRDefault="002A2F24" w:rsidP="00726CC6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b/>
              </w:rPr>
            </w:pPr>
            <w:r w:rsidRPr="0003714D">
              <w:rPr>
                <w:b/>
              </w:rPr>
              <w:t xml:space="preserve">Технические </w:t>
            </w:r>
            <w:r w:rsidR="00831BD6" w:rsidRPr="0003714D">
              <w:rPr>
                <w:b/>
              </w:rPr>
              <w:t>характеристики протезов</w:t>
            </w:r>
            <w:r w:rsidRPr="0003714D">
              <w:rPr>
                <w:b/>
              </w:rPr>
              <w:t xml:space="preserve"> нижних конечностей</w:t>
            </w:r>
          </w:p>
          <w:p w:rsidR="002A2F24" w:rsidRPr="0003714D" w:rsidRDefault="002A2F24" w:rsidP="00726CC6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  <w:p w:rsidR="002A2F24" w:rsidRPr="0003714D" w:rsidRDefault="002A2F24" w:rsidP="00726CC6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Кол-во изделий,   </w:t>
            </w:r>
          </w:p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шт. </w:t>
            </w:r>
          </w:p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Цена изделия   </w:t>
            </w:r>
          </w:p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>за шт. (руб.)</w:t>
            </w:r>
          </w:p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3714D" w:rsidRDefault="002A2F24" w:rsidP="00726CC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Сумма, </w:t>
            </w:r>
            <w:proofErr w:type="spellStart"/>
            <w:r w:rsidRPr="0003714D">
              <w:rPr>
                <w:b/>
              </w:rPr>
              <w:t>руб</w:t>
            </w:r>
            <w:proofErr w:type="spellEnd"/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831BD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</w:t>
            </w:r>
            <w:r w:rsidR="00831BD6" w:rsidRPr="000B0996">
              <w:rPr>
                <w:sz w:val="22"/>
                <w:szCs w:val="22"/>
              </w:rPr>
              <w:t>немодульный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 ортопедические. </w:t>
            </w:r>
            <w:r w:rsidR="00831BD6" w:rsidRPr="000B0996">
              <w:rPr>
                <w:sz w:val="22"/>
                <w:szCs w:val="22"/>
              </w:rPr>
              <w:t>Приемная гильза,</w:t>
            </w:r>
            <w:r w:rsidRPr="000B0996">
              <w:rPr>
                <w:sz w:val="22"/>
                <w:szCs w:val="22"/>
              </w:rPr>
              <w:t xml:space="preserve">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</w:t>
            </w:r>
            <w:r w:rsidR="00831BD6" w:rsidRPr="000B0996">
              <w:rPr>
                <w:sz w:val="22"/>
                <w:szCs w:val="22"/>
              </w:rPr>
              <w:t xml:space="preserve">или </w:t>
            </w:r>
            <w:proofErr w:type="spellStart"/>
            <w:r w:rsidR="00831BD6" w:rsidRPr="000B0996">
              <w:rPr>
                <w:sz w:val="22"/>
                <w:szCs w:val="22"/>
              </w:rPr>
              <w:t>бесшарнирная</w:t>
            </w:r>
            <w:proofErr w:type="spellEnd"/>
            <w:r w:rsidRPr="000B0996">
              <w:rPr>
                <w:sz w:val="22"/>
                <w:szCs w:val="22"/>
              </w:rPr>
              <w:t xml:space="preserve"> полиуретановая, монолитная. Чехол шерстяной 4 шт.  Тип протеза по назначению: </w:t>
            </w:r>
            <w:r w:rsidRPr="000B0996">
              <w:rPr>
                <w:sz w:val="22"/>
                <w:szCs w:val="22"/>
              </w:rPr>
              <w:lastRenderedPageBreak/>
              <w:t>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831BD6" w:rsidRPr="000B0996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35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902,00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35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902,00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831BD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 xml:space="preserve">Протез голени </w:t>
            </w:r>
            <w:r w:rsidR="00831BD6" w:rsidRPr="000B0996">
              <w:rPr>
                <w:sz w:val="22"/>
                <w:szCs w:val="22"/>
              </w:rPr>
              <w:t>модульный 1</w:t>
            </w:r>
          </w:p>
          <w:p w:rsidR="002A2F24" w:rsidRPr="000B0996" w:rsidRDefault="002A2F24" w:rsidP="00726C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</w:t>
            </w:r>
            <w:r w:rsidR="00831BD6" w:rsidRPr="000B0996">
              <w:rPr>
                <w:sz w:val="22"/>
                <w:szCs w:val="22"/>
              </w:rPr>
              <w:t xml:space="preserve">ортопедические </w:t>
            </w:r>
            <w:proofErr w:type="spellStart"/>
            <w:r w:rsidR="00831BD6"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831BD6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В качестве вкладного элемента </w:t>
            </w:r>
            <w:r w:rsidR="00831BD6" w:rsidRPr="000B0996">
              <w:rPr>
                <w:sz w:val="22"/>
                <w:szCs w:val="22"/>
              </w:rPr>
              <w:t>применяется гильза</w:t>
            </w:r>
            <w:r w:rsidRPr="000B0996">
              <w:rPr>
                <w:sz w:val="22"/>
                <w:szCs w:val="22"/>
              </w:rPr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8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831BD6" w:rsidRPr="000B0996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75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291,00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602</w:t>
            </w:r>
            <w:r w:rsidR="00831BD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328,00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0B099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</w:t>
            </w:r>
            <w:r w:rsidR="000B0996" w:rsidRPr="000B0996">
              <w:rPr>
                <w:sz w:val="22"/>
                <w:szCs w:val="22"/>
              </w:rPr>
              <w:t>модульный 2</w:t>
            </w:r>
          </w:p>
          <w:p w:rsidR="002A2F24" w:rsidRPr="000B0996" w:rsidRDefault="002A2F24" w:rsidP="00726C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</w:t>
            </w:r>
            <w:r w:rsidR="000B0996" w:rsidRPr="000B0996">
              <w:rPr>
                <w:sz w:val="22"/>
                <w:szCs w:val="22"/>
              </w:rPr>
              <w:t xml:space="preserve">ортопедические </w:t>
            </w:r>
            <w:proofErr w:type="spellStart"/>
            <w:r w:rsidR="000B0996"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0B0996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</w:t>
            </w:r>
            <w:r w:rsidR="000B099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0B0996" w:rsidRPr="000B0996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90</w:t>
            </w:r>
            <w:r w:rsidR="000B099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046,00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180</w:t>
            </w:r>
            <w:r w:rsidR="000B099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092,00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0B099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</w:t>
            </w:r>
            <w:r w:rsidR="000B0996" w:rsidRPr="000B0996">
              <w:rPr>
                <w:sz w:val="22"/>
                <w:szCs w:val="22"/>
              </w:rPr>
              <w:t>модульный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</w:t>
            </w:r>
            <w:r w:rsidR="000B0996" w:rsidRPr="000B0996">
              <w:rPr>
                <w:sz w:val="22"/>
                <w:szCs w:val="22"/>
              </w:rPr>
              <w:t xml:space="preserve">ортопедические </w:t>
            </w:r>
            <w:proofErr w:type="spellStart"/>
            <w:r w:rsidR="000B0996"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 Приёмная гильза индивидуальная. Материал постоянной гильзы: литьевой слоистый пластик на </w:t>
            </w:r>
            <w:r w:rsidR="000B0996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силиконового наколенника и вакуумного клапана. Стопа энергосберегающая с </w:t>
            </w:r>
            <w:proofErr w:type="spellStart"/>
            <w:r w:rsidRPr="000B0996">
              <w:rPr>
                <w:sz w:val="22"/>
                <w:szCs w:val="22"/>
              </w:rPr>
              <w:t>углепластиковым</w:t>
            </w:r>
            <w:proofErr w:type="spellEnd"/>
            <w:r w:rsidRPr="000B0996">
              <w:rPr>
                <w:sz w:val="22"/>
                <w:szCs w:val="22"/>
              </w:rPr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6</w:t>
            </w:r>
            <w:r w:rsidR="000B099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0B0996" w:rsidRPr="000B0996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0B099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178</w:t>
            </w:r>
            <w:r w:rsidR="000B0996" w:rsidRP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614,00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</w:t>
            </w:r>
            <w:r w:rsidR="000B0996">
              <w:rPr>
                <w:sz w:val="22"/>
                <w:szCs w:val="22"/>
              </w:rPr>
              <w:t> </w:t>
            </w:r>
            <w:r w:rsidRPr="000B0996">
              <w:rPr>
                <w:sz w:val="22"/>
                <w:szCs w:val="22"/>
              </w:rPr>
              <w:t>071</w:t>
            </w:r>
            <w:r w:rsidR="000B0996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684,00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A30CE7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</w:t>
            </w:r>
            <w:r w:rsidR="00A30CE7">
              <w:rPr>
                <w:sz w:val="22"/>
                <w:szCs w:val="22"/>
              </w:rPr>
              <w:lastRenderedPageBreak/>
              <w:t>модульный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 xml:space="preserve">Протез голени модульный. </w:t>
            </w:r>
            <w:r w:rsidRPr="000B0996">
              <w:rPr>
                <w:sz w:val="22"/>
                <w:szCs w:val="22"/>
              </w:rPr>
              <w:lastRenderedPageBreak/>
              <w:t xml:space="preserve">Формообразующая часть косметической облицовки - модульная мягкая </w:t>
            </w:r>
            <w:r w:rsidR="00A30CE7" w:rsidRPr="000B0996">
              <w:rPr>
                <w:sz w:val="22"/>
                <w:szCs w:val="22"/>
              </w:rPr>
              <w:t>полиуретановая.</w:t>
            </w:r>
            <w:r w:rsidRPr="000B0996">
              <w:rPr>
                <w:sz w:val="22"/>
                <w:szCs w:val="22"/>
              </w:rPr>
              <w:t xml:space="preserve"> Косметическое покрытие облицовки -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 Приёмная гильза индивидуальная. Материал постоянной гильзы: литьевой слоистый пластик на </w:t>
            </w:r>
            <w:r w:rsidR="00A30CE7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В качестве вкладного элемента </w:t>
            </w:r>
            <w:r w:rsidR="00A30CE7" w:rsidRPr="000B0996">
              <w:rPr>
                <w:sz w:val="22"/>
                <w:szCs w:val="22"/>
              </w:rPr>
              <w:t>применяется гильза</w:t>
            </w:r>
            <w:r w:rsidRPr="000B0996">
              <w:rPr>
                <w:sz w:val="22"/>
                <w:szCs w:val="22"/>
              </w:rPr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0B0996">
              <w:rPr>
                <w:sz w:val="22"/>
                <w:szCs w:val="22"/>
              </w:rPr>
              <w:t>углепластиковым</w:t>
            </w:r>
            <w:proofErr w:type="spellEnd"/>
            <w:r w:rsidRPr="000B0996">
              <w:rPr>
                <w:sz w:val="22"/>
                <w:szCs w:val="22"/>
              </w:rPr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>2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A30CE7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>107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823,00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>215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646,00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A30CE7" w:rsidP="00A30CE7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Протез бедра модульный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</w:t>
            </w:r>
            <w:r w:rsidR="00A30CE7" w:rsidRPr="000B0996">
              <w:rPr>
                <w:sz w:val="22"/>
                <w:szCs w:val="22"/>
              </w:rPr>
              <w:t>бедра модульный</w:t>
            </w:r>
            <w:r w:rsidRPr="000B0996">
              <w:rPr>
                <w:sz w:val="22"/>
                <w:szCs w:val="22"/>
              </w:rPr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A30CE7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10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A30CE7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92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951,00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929</w:t>
            </w:r>
            <w:r w:rsidR="00A30CE7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510,00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13BF1" w:rsidP="00213BF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модульный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</w:t>
            </w:r>
            <w:r w:rsidR="00213BF1" w:rsidRPr="000B0996">
              <w:rPr>
                <w:sz w:val="22"/>
                <w:szCs w:val="22"/>
              </w:rPr>
              <w:t>бедра модульный</w:t>
            </w:r>
            <w:r w:rsidRPr="000B0996">
              <w:rPr>
                <w:sz w:val="22"/>
                <w:szCs w:val="22"/>
              </w:rPr>
              <w:t xml:space="preserve">.  Формообразующая часть косметической облицовки-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213BF1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</w:t>
            </w:r>
            <w:r w:rsidRPr="000B0996">
              <w:rPr>
                <w:sz w:val="22"/>
                <w:szCs w:val="22"/>
              </w:rPr>
              <w:lastRenderedPageBreak/>
              <w:t>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</w:t>
            </w:r>
            <w:r w:rsidR="00213BF1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213BF1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131</w:t>
            </w:r>
            <w:r w:rsidR="00213BF1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902,00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263</w:t>
            </w:r>
            <w:r w:rsidR="00213BF1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804,00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477F0A" w:rsidP="00477F0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Протез бедра модульный 3</w:t>
            </w:r>
          </w:p>
          <w:p w:rsidR="002A2F24" w:rsidRPr="000B0996" w:rsidRDefault="002A2F24" w:rsidP="00726C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</w:t>
            </w:r>
            <w:r w:rsidR="00477F0A" w:rsidRPr="000B0996">
              <w:rPr>
                <w:sz w:val="22"/>
                <w:szCs w:val="22"/>
              </w:rPr>
              <w:t>бедра модульный</w:t>
            </w:r>
            <w:r w:rsidRPr="000B0996">
              <w:rPr>
                <w:sz w:val="22"/>
                <w:szCs w:val="22"/>
              </w:rPr>
              <w:t xml:space="preserve">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 Приёмная гильза индивидуальная. Материал постоянной гильзы: литьевой слоистый пластик на </w:t>
            </w:r>
            <w:r w:rsidR="00477F0A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геометрическим замком.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6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477F0A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197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521,00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</w:t>
            </w:r>
            <w:r w:rsidR="00477F0A">
              <w:rPr>
                <w:sz w:val="22"/>
                <w:szCs w:val="22"/>
              </w:rPr>
              <w:t> </w:t>
            </w:r>
            <w:r w:rsidRPr="000B0996">
              <w:rPr>
                <w:sz w:val="22"/>
                <w:szCs w:val="22"/>
              </w:rPr>
              <w:t>185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126,00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477F0A" w:rsidP="00477F0A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модульный 4</w:t>
            </w:r>
          </w:p>
          <w:p w:rsidR="002A2F24" w:rsidRPr="000B0996" w:rsidRDefault="002A2F24" w:rsidP="00726C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</w:t>
            </w:r>
            <w:r w:rsidR="00477F0A" w:rsidRPr="000B0996">
              <w:rPr>
                <w:sz w:val="22"/>
                <w:szCs w:val="22"/>
              </w:rPr>
              <w:t>бедра модульный</w:t>
            </w:r>
            <w:r w:rsidRPr="000B0996">
              <w:rPr>
                <w:sz w:val="22"/>
                <w:szCs w:val="22"/>
              </w:rPr>
              <w:t xml:space="preserve">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перлоновые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477F0A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</w:t>
            </w:r>
            <w:r w:rsidR="00477F0A" w:rsidRPr="000B0996">
              <w:rPr>
                <w:sz w:val="22"/>
                <w:szCs w:val="22"/>
              </w:rPr>
              <w:t>с раздельными</w:t>
            </w:r>
            <w:r w:rsidRPr="000B0996">
              <w:rPr>
                <w:sz w:val="22"/>
                <w:szCs w:val="22"/>
              </w:rPr>
              <w:t xml:space="preserve"> регулировками сгибания и разгибания.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</w:t>
            </w:r>
            <w:r w:rsidR="00477F0A" w:rsidRPr="000B0996">
              <w:rPr>
                <w:sz w:val="22"/>
                <w:szCs w:val="22"/>
              </w:rPr>
              <w:t>каблука.</w:t>
            </w:r>
            <w:r w:rsidRPr="000B0996">
              <w:rPr>
                <w:sz w:val="22"/>
                <w:szCs w:val="22"/>
              </w:rPr>
              <w:t xml:space="preserve">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477F0A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232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378,00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232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378,00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</w:t>
            </w:r>
          </w:p>
          <w:p w:rsidR="002A2F24" w:rsidRPr="000B0996" w:rsidRDefault="002A2F24" w:rsidP="00726CC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лечебно-тренировочный</w:t>
            </w:r>
          </w:p>
          <w:p w:rsidR="002A2F24" w:rsidRPr="000B0996" w:rsidRDefault="002A2F24" w:rsidP="00477F0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 Приёмная гильза индивидуальная. Материал постоянной гильзы: литьевой слоистый пластик на </w:t>
            </w:r>
            <w:r w:rsidR="00477F0A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Две пробных гильзы. </w:t>
            </w:r>
            <w:r w:rsidRPr="000B0996">
              <w:rPr>
                <w:sz w:val="22"/>
                <w:szCs w:val="22"/>
              </w:rPr>
              <w:lastRenderedPageBreak/>
              <w:t xml:space="preserve">Материал пробной гильзы: листовой термопласт. В качестве вкладного элемента </w:t>
            </w:r>
            <w:r w:rsidR="00477F0A" w:rsidRPr="000B0996">
              <w:rPr>
                <w:sz w:val="22"/>
                <w:szCs w:val="22"/>
              </w:rPr>
              <w:t>применяется гильза</w:t>
            </w:r>
            <w:r w:rsidRPr="000B0996">
              <w:rPr>
                <w:sz w:val="22"/>
                <w:szCs w:val="22"/>
              </w:rPr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7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477F0A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112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703,00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788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921,00</w:t>
            </w:r>
          </w:p>
        </w:tc>
      </w:tr>
      <w:tr w:rsidR="002A2F24" w:rsidRPr="000B0996" w:rsidTr="00831BD6">
        <w:trPr>
          <w:trHeight w:val="2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lastRenderedPageBreak/>
              <w:t xml:space="preserve">Протез </w:t>
            </w:r>
            <w:r w:rsidR="00477F0A" w:rsidRPr="000B0996">
              <w:rPr>
                <w:sz w:val="22"/>
                <w:szCs w:val="22"/>
              </w:rPr>
              <w:t>бедра лечебно</w:t>
            </w:r>
            <w:r w:rsidRPr="000B0996">
              <w:rPr>
                <w:sz w:val="22"/>
                <w:szCs w:val="22"/>
              </w:rPr>
              <w:t>-тренировочный</w:t>
            </w:r>
          </w:p>
          <w:p w:rsidR="002A2F24" w:rsidRPr="000B0996" w:rsidRDefault="002A2F24" w:rsidP="00477F0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 xml:space="preserve">Протез </w:t>
            </w:r>
            <w:r w:rsidR="00477F0A" w:rsidRPr="000B0996">
              <w:rPr>
                <w:sz w:val="22"/>
                <w:szCs w:val="22"/>
              </w:rPr>
              <w:t>бедра модульный</w:t>
            </w:r>
            <w:r w:rsidRPr="000B0996">
              <w:rPr>
                <w:sz w:val="22"/>
                <w:szCs w:val="22"/>
              </w:rPr>
              <w:t xml:space="preserve">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0B0996">
              <w:rPr>
                <w:sz w:val="22"/>
                <w:szCs w:val="22"/>
              </w:rPr>
              <w:t>силоновые</w:t>
            </w:r>
            <w:proofErr w:type="spellEnd"/>
            <w:r w:rsidRPr="000B0996">
              <w:rPr>
                <w:sz w:val="22"/>
                <w:szCs w:val="22"/>
              </w:rPr>
              <w:t xml:space="preserve">. Приёмная гильза индивидуальная. Материал постоянной гильзы: литьевой слоистый пластик на </w:t>
            </w:r>
            <w:r w:rsidR="00477F0A" w:rsidRPr="000B0996">
              <w:rPr>
                <w:sz w:val="22"/>
                <w:szCs w:val="22"/>
              </w:rPr>
              <w:t>основе акриловых</w:t>
            </w:r>
            <w:r w:rsidRPr="000B0996">
              <w:rPr>
                <w:sz w:val="22"/>
                <w:szCs w:val="22"/>
              </w:rPr>
              <w:t xml:space="preserve">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17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шт</w:t>
            </w:r>
            <w:r w:rsidR="00477F0A">
              <w:rPr>
                <w:sz w:val="22"/>
                <w:szCs w:val="22"/>
              </w:rPr>
              <w:t>.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119</w:t>
            </w:r>
            <w:r w:rsidR="00477F0A">
              <w:rPr>
                <w:sz w:val="22"/>
                <w:szCs w:val="22"/>
              </w:rPr>
              <w:t xml:space="preserve"> </w:t>
            </w:r>
            <w:r w:rsidRPr="000B0996">
              <w:rPr>
                <w:sz w:val="22"/>
                <w:szCs w:val="22"/>
              </w:rPr>
              <w:t>675,00</w:t>
            </w: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A2F24" w:rsidRPr="000B0996" w:rsidRDefault="002A2F24" w:rsidP="00726CC6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B0996">
              <w:rPr>
                <w:sz w:val="22"/>
                <w:szCs w:val="22"/>
              </w:rPr>
              <w:t>2</w:t>
            </w:r>
            <w:r w:rsidR="00477F0A">
              <w:rPr>
                <w:sz w:val="22"/>
                <w:szCs w:val="22"/>
              </w:rPr>
              <w:t> </w:t>
            </w:r>
            <w:r w:rsidRPr="000B0996">
              <w:rPr>
                <w:sz w:val="22"/>
                <w:szCs w:val="22"/>
              </w:rPr>
              <w:t>034</w:t>
            </w:r>
            <w:r w:rsidR="00477F0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B0996">
              <w:rPr>
                <w:sz w:val="22"/>
                <w:szCs w:val="22"/>
              </w:rPr>
              <w:t>475,00</w:t>
            </w:r>
          </w:p>
        </w:tc>
      </w:tr>
    </w:tbl>
    <w:p w:rsidR="002A2F24" w:rsidRPr="000B0996" w:rsidRDefault="002A2F24" w:rsidP="002A2F24">
      <w:pPr>
        <w:jc w:val="center"/>
        <w:rPr>
          <w:sz w:val="22"/>
          <w:szCs w:val="22"/>
        </w:rPr>
      </w:pPr>
    </w:p>
    <w:p w:rsidR="002A2F24" w:rsidRDefault="002A2F24" w:rsidP="002A2F24">
      <w:pPr>
        <w:keepNext/>
        <w:tabs>
          <w:tab w:val="left" w:pos="3888"/>
        </w:tabs>
        <w:ind w:left="-432"/>
        <w:rPr>
          <w:sz w:val="28"/>
          <w:szCs w:val="28"/>
        </w:rPr>
      </w:pPr>
    </w:p>
    <w:p w:rsidR="002A2F24" w:rsidRDefault="002A2F24" w:rsidP="002A2F24">
      <w:pPr>
        <w:keepNext/>
        <w:tabs>
          <w:tab w:val="left" w:pos="3888"/>
        </w:tabs>
        <w:ind w:left="-432"/>
        <w:rPr>
          <w:sz w:val="28"/>
          <w:szCs w:val="28"/>
        </w:rPr>
      </w:pPr>
    </w:p>
    <w:p w:rsidR="002A2F24" w:rsidRDefault="002A2F24" w:rsidP="002A2F24">
      <w:pPr>
        <w:keepNext/>
        <w:tabs>
          <w:tab w:val="left" w:pos="3888"/>
        </w:tabs>
        <w:ind w:left="-432"/>
        <w:rPr>
          <w:sz w:val="28"/>
          <w:szCs w:val="28"/>
        </w:rPr>
      </w:pPr>
    </w:p>
    <w:p w:rsidR="002A2F24" w:rsidRPr="00AC1FA3" w:rsidRDefault="002A2F24" w:rsidP="002A2F24">
      <w:pPr>
        <w:keepNext/>
        <w:tabs>
          <w:tab w:val="left" w:pos="3888"/>
        </w:tabs>
        <w:ind w:left="-432"/>
        <w:rPr>
          <w:sz w:val="28"/>
          <w:szCs w:val="28"/>
        </w:rPr>
      </w:pPr>
    </w:p>
    <w:p w:rsidR="002A2F24" w:rsidRDefault="002A2F24" w:rsidP="002A2F24">
      <w:pPr>
        <w:jc w:val="center"/>
        <w:rPr>
          <w:sz w:val="28"/>
          <w:szCs w:val="28"/>
        </w:rPr>
      </w:pPr>
    </w:p>
    <w:p w:rsidR="002A2F24" w:rsidRPr="00965EF0" w:rsidRDefault="002A2F24" w:rsidP="00EC5BE8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EC5BE8" w:rsidRPr="00541BDE" w:rsidRDefault="00EC5BE8" w:rsidP="00EC5BE8">
      <w:pPr>
        <w:keepNext/>
        <w:widowControl w:val="0"/>
        <w:jc w:val="center"/>
        <w:rPr>
          <w:b/>
          <w:i/>
        </w:rPr>
      </w:pPr>
    </w:p>
    <w:p w:rsidR="00EC5BE8" w:rsidRDefault="00EC5BE8" w:rsidP="00EC5BE8">
      <w:pPr>
        <w:keepNext/>
        <w:widowControl w:val="0"/>
        <w:rPr>
          <w:b/>
          <w:i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99"/>
        <w:gridCol w:w="3877"/>
        <w:gridCol w:w="1500"/>
        <w:gridCol w:w="1451"/>
      </w:tblGrid>
      <w:tr w:rsidR="00EC5BE8" w:rsidRPr="00F84450" w:rsidTr="00726CC6">
        <w:tc>
          <w:tcPr>
            <w:tcW w:w="2999" w:type="dxa"/>
          </w:tcPr>
          <w:p w:rsidR="00EC5BE8" w:rsidRPr="00F84450" w:rsidRDefault="00EC5BE8" w:rsidP="00726CC6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77" w:type="dxa"/>
          </w:tcPr>
          <w:p w:rsidR="00EC5BE8" w:rsidRPr="00F84450" w:rsidRDefault="00EC5BE8" w:rsidP="00726CC6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:rsidR="00EC5BE8" w:rsidRPr="00F84450" w:rsidRDefault="00EC5BE8" w:rsidP="00726CC6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</w:tcPr>
          <w:p w:rsidR="00EC5BE8" w:rsidRPr="00F84450" w:rsidRDefault="00EC5BE8" w:rsidP="00726CC6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4A7BEF" w:rsidRDefault="004A7BEF"/>
    <w:sectPr w:rsidR="004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D"/>
    <w:rsid w:val="000B0996"/>
    <w:rsid w:val="00213BF1"/>
    <w:rsid w:val="002A2F24"/>
    <w:rsid w:val="002F2FED"/>
    <w:rsid w:val="00477F0A"/>
    <w:rsid w:val="004A7BEF"/>
    <w:rsid w:val="004F4A4F"/>
    <w:rsid w:val="005D05DD"/>
    <w:rsid w:val="00831BD6"/>
    <w:rsid w:val="00A30CE7"/>
    <w:rsid w:val="00AF59DE"/>
    <w:rsid w:val="00BD2F9B"/>
    <w:rsid w:val="00CB1BDB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8053-5B3B-40EE-B136-08DBBF4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C5BE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C5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EC5BE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EC5BE8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EC5BE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5">
    <w:name w:val="List Paragraph"/>
    <w:basedOn w:val="a"/>
    <w:uiPriority w:val="34"/>
    <w:qFormat/>
    <w:rsid w:val="00EC5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2634</Words>
  <Characters>15019</Characters>
  <Application>Microsoft Office Word</Application>
  <DocSecurity>0</DocSecurity>
  <Lines>125</Lines>
  <Paragraphs>35</Paragraphs>
  <ScaleCrop>false</ScaleCrop>
  <Company>Microsoft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15</cp:revision>
  <dcterms:created xsi:type="dcterms:W3CDTF">2018-11-28T08:46:00Z</dcterms:created>
  <dcterms:modified xsi:type="dcterms:W3CDTF">2018-11-28T09:34:00Z</dcterms:modified>
</cp:coreProperties>
</file>