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E" w:rsidRPr="00E76600" w:rsidRDefault="00970A4E" w:rsidP="00942538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E76600">
        <w:rPr>
          <w:rFonts w:ascii="Times New Roman" w:eastAsia="Times New Roman" w:hAnsi="Times New Roman"/>
          <w:bCs/>
          <w:sz w:val="22"/>
          <w:szCs w:val="22"/>
          <w:lang w:eastAsia="ar-SA"/>
        </w:rPr>
        <w:t>Техническое задание</w:t>
      </w:r>
    </w:p>
    <w:p w:rsidR="00970A4E" w:rsidRDefault="00970A4E" w:rsidP="00942538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E76600">
        <w:rPr>
          <w:rFonts w:ascii="Times New Roman" w:eastAsia="Times New Roman" w:hAnsi="Times New Roman"/>
          <w:bCs/>
          <w:sz w:val="22"/>
          <w:szCs w:val="22"/>
          <w:lang w:eastAsia="ar-SA"/>
        </w:rPr>
        <w:t xml:space="preserve">Поставка </w:t>
      </w:r>
      <w:r w:rsidRPr="00E76600">
        <w:rPr>
          <w:rFonts w:ascii="Times New Roman" w:eastAsia="Times New Roman" w:hAnsi="Times New Roman"/>
          <w:color w:val="000000"/>
          <w:spacing w:val="-4"/>
          <w:sz w:val="22"/>
          <w:szCs w:val="22"/>
          <w:lang w:eastAsia="ar-SA"/>
        </w:rPr>
        <w:t>специальных сре</w:t>
      </w:r>
      <w:proofErr w:type="gramStart"/>
      <w:r w:rsidRPr="00E76600">
        <w:rPr>
          <w:rFonts w:ascii="Times New Roman" w:eastAsia="Times New Roman" w:hAnsi="Times New Roman"/>
          <w:color w:val="000000"/>
          <w:spacing w:val="-4"/>
          <w:sz w:val="22"/>
          <w:szCs w:val="22"/>
          <w:lang w:eastAsia="ar-SA"/>
        </w:rPr>
        <w:t>дств пр</w:t>
      </w:r>
      <w:proofErr w:type="gramEnd"/>
      <w:r w:rsidRPr="00E76600">
        <w:rPr>
          <w:rFonts w:ascii="Times New Roman" w:eastAsia="Times New Roman" w:hAnsi="Times New Roman"/>
          <w:color w:val="000000"/>
          <w:spacing w:val="-4"/>
          <w:sz w:val="22"/>
          <w:szCs w:val="22"/>
          <w:lang w:eastAsia="ar-SA"/>
        </w:rPr>
        <w:t xml:space="preserve">и нарушении функции выделения </w:t>
      </w:r>
      <w:r w:rsidRPr="00E76600">
        <w:rPr>
          <w:rFonts w:ascii="Times New Roman" w:eastAsia="Times New Roman" w:hAnsi="Times New Roman"/>
          <w:bCs/>
          <w:sz w:val="22"/>
          <w:szCs w:val="22"/>
          <w:lang w:eastAsia="ar-SA"/>
        </w:rPr>
        <w:t>для инвалидов</w:t>
      </w:r>
    </w:p>
    <w:p w:rsidR="00617D2E" w:rsidRPr="00E76600" w:rsidRDefault="00617D2E" w:rsidP="00942538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2"/>
          <w:szCs w:val="22"/>
          <w:lang w:eastAsia="ar-SA"/>
        </w:rPr>
      </w:pPr>
    </w:p>
    <w:tbl>
      <w:tblPr>
        <w:tblStyle w:val="2"/>
        <w:tblW w:w="10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  <w:gridCol w:w="1099"/>
      </w:tblGrid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jc w:val="center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ar-SA"/>
              </w:rPr>
              <w:t xml:space="preserve">№ </w:t>
            </w:r>
            <w:proofErr w:type="gramStart"/>
            <w:r>
              <w:rPr>
                <w:i/>
                <w:sz w:val="21"/>
                <w:szCs w:val="21"/>
                <w:lang w:eastAsia="ar-SA"/>
              </w:rPr>
              <w:t>п</w:t>
            </w:r>
            <w:proofErr w:type="gramEnd"/>
            <w:r>
              <w:rPr>
                <w:i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jc w:val="center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ar-SA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jc w:val="center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jc w:val="center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Количество, шт.</w:t>
            </w:r>
          </w:p>
        </w:tc>
      </w:tr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rPr>
                <w:rFonts w:eastAsia="Times New Roman"/>
                <w:i/>
                <w:sz w:val="21"/>
                <w:szCs w:val="21"/>
                <w:lang w:eastAsia="ar-SA"/>
              </w:rPr>
            </w:pPr>
            <w:r>
              <w:rPr>
                <w:i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 w:rsidP="00CD5952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 xml:space="preserve">Катетер для </w:t>
            </w:r>
            <w:proofErr w:type="spellStart"/>
            <w:r>
              <w:rPr>
                <w:i/>
              </w:rPr>
              <w:t>самокатетеризации</w:t>
            </w:r>
            <w:proofErr w:type="spellEnd"/>
            <w:r w:rsidR="00CD595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лубрицированный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suppressAutoHyphens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Катетеры для </w:t>
            </w:r>
            <w:proofErr w:type="spellStart"/>
            <w:r>
              <w:rPr>
                <w:i/>
              </w:rPr>
              <w:t>самокатетеризации</w:t>
            </w:r>
            <w:proofErr w:type="spellEnd"/>
            <w:r>
              <w:rPr>
                <w:i/>
              </w:rPr>
              <w:t xml:space="preserve"> различных размеров - катетеры ПВХ </w:t>
            </w:r>
            <w:proofErr w:type="spellStart"/>
            <w:r>
              <w:rPr>
                <w:i/>
              </w:rPr>
              <w:t>Нелатон</w:t>
            </w:r>
            <w:proofErr w:type="spellEnd"/>
            <w:r>
              <w:rPr>
                <w:i/>
              </w:rPr>
              <w:t xml:space="preserve"> для чистой </w:t>
            </w:r>
            <w:proofErr w:type="spellStart"/>
            <w:r>
              <w:rPr>
                <w:i/>
              </w:rPr>
              <w:t>самокатетеризации</w:t>
            </w:r>
            <w:proofErr w:type="spellEnd"/>
            <w:r>
              <w:rPr>
                <w:i/>
              </w:rPr>
              <w:t xml:space="preserve">, покрытые </w:t>
            </w:r>
            <w:proofErr w:type="spellStart"/>
            <w:r>
              <w:rPr>
                <w:i/>
              </w:rPr>
              <w:t>гидрополимерным</w:t>
            </w:r>
            <w:proofErr w:type="spellEnd"/>
            <w:r>
              <w:rPr>
                <w:i/>
              </w:rPr>
              <w:t xml:space="preserve"> ПВП </w:t>
            </w:r>
            <w:proofErr w:type="spellStart"/>
            <w:r>
              <w:rPr>
                <w:i/>
              </w:rPr>
              <w:t>лубрикантом</w:t>
            </w:r>
            <w:proofErr w:type="spellEnd"/>
            <w:r>
              <w:rPr>
                <w:i/>
              </w:rPr>
              <w:t xml:space="preserve">, увеличивающимся в объеме при контакте с водой или не требующие активации водой (участником электронного аукциона указывается конкретно); стерильные, одноразовые: мужские, женские, детские (индивидуальный подбор). </w:t>
            </w:r>
            <w:proofErr w:type="gramEnd"/>
          </w:p>
          <w:p w:rsidR="00617D2E" w:rsidRDefault="00617D2E">
            <w:pPr>
              <w:widowControl w:val="0"/>
              <w:suppressAutoHyphens/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Срок службы товара (срок пользования) должен составлять не менее 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30000</w:t>
            </w:r>
          </w:p>
        </w:tc>
      </w:tr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Катетер уретральный длительного 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Катетеры для </w:t>
            </w:r>
            <w:proofErr w:type="spellStart"/>
            <w:r>
              <w:rPr>
                <w:i/>
              </w:rPr>
              <w:t>уростом</w:t>
            </w:r>
            <w:proofErr w:type="spellEnd"/>
            <w:r>
              <w:rPr>
                <w:i/>
              </w:rPr>
              <w:t xml:space="preserve">  различных размеров (индивидуальный подбор): катетеры </w:t>
            </w:r>
            <w:proofErr w:type="spellStart"/>
            <w:r>
              <w:rPr>
                <w:i/>
              </w:rPr>
              <w:t>Фолея</w:t>
            </w:r>
            <w:proofErr w:type="spellEnd"/>
            <w:r>
              <w:rPr>
                <w:i/>
              </w:rPr>
              <w:t xml:space="preserve">.  </w:t>
            </w:r>
          </w:p>
          <w:p w:rsidR="00617D2E" w:rsidRDefault="00617D2E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Срок службы товара (срок пользования) должен составлять не менее 1 недели.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500</w:t>
            </w:r>
          </w:p>
        </w:tc>
      </w:tr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Pr="00875409" w:rsidRDefault="00617D2E" w:rsidP="00875409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rFonts w:eastAsia="Times New Roman"/>
                <w:i/>
              </w:rPr>
            </w:pPr>
            <w:r w:rsidRPr="00875409">
              <w:rPr>
                <w:i/>
              </w:rPr>
              <w:t xml:space="preserve">Катетер уретральный постоянного пользования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Pr="00875409" w:rsidRDefault="00617D2E">
            <w:pPr>
              <w:tabs>
                <w:tab w:val="left" w:pos="2266"/>
              </w:tabs>
              <w:autoSpaceDE w:val="0"/>
              <w:snapToGrid w:val="0"/>
              <w:jc w:val="both"/>
              <w:rPr>
                <w:i/>
              </w:rPr>
            </w:pPr>
            <w:r w:rsidRPr="00875409">
              <w:rPr>
                <w:i/>
              </w:rPr>
              <w:t xml:space="preserve">Катетер уретральный постоянного пользования, </w:t>
            </w:r>
          </w:p>
          <w:p w:rsidR="00617D2E" w:rsidRPr="00875409" w:rsidRDefault="00617D2E">
            <w:pPr>
              <w:widowControl w:val="0"/>
              <w:tabs>
                <w:tab w:val="left" w:pos="708"/>
              </w:tabs>
              <w:snapToGrid w:val="0"/>
              <w:jc w:val="both"/>
              <w:rPr>
                <w:i/>
              </w:rPr>
            </w:pPr>
            <w:r w:rsidRPr="00875409">
              <w:rPr>
                <w:i/>
              </w:rPr>
              <w:t>катетеры различных размеров (индивидуальный подбор).</w:t>
            </w:r>
          </w:p>
          <w:p w:rsidR="00617D2E" w:rsidRPr="00875409" w:rsidRDefault="00617D2E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875409">
              <w:rPr>
                <w:i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Pr="00875409" w:rsidRDefault="00617D2E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i/>
              </w:rPr>
            </w:pPr>
            <w:r w:rsidRPr="00875409">
              <w:rPr>
                <w:i/>
              </w:rPr>
              <w:t>12</w:t>
            </w:r>
          </w:p>
        </w:tc>
      </w:tr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 xml:space="preserve">Катетер для </w:t>
            </w:r>
            <w:proofErr w:type="spellStart"/>
            <w:r>
              <w:rPr>
                <w:i/>
              </w:rPr>
              <w:t>эпицистостомы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Катетеры тип </w:t>
            </w:r>
            <w:proofErr w:type="spellStart"/>
            <w:r>
              <w:rPr>
                <w:i/>
              </w:rPr>
              <w:t>Фолея</w:t>
            </w:r>
            <w:proofErr w:type="spellEnd"/>
            <w:r>
              <w:rPr>
                <w:i/>
              </w:rPr>
              <w:t>, различных размеров (индивидуальный подбор).</w:t>
            </w:r>
          </w:p>
          <w:p w:rsidR="00617D2E" w:rsidRDefault="00617D2E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Срок службы товара (срок пользования) должен составлять   не менее 1 недели.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1500</w:t>
            </w:r>
          </w:p>
        </w:tc>
      </w:tr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tabs>
                <w:tab w:val="left" w:pos="333"/>
              </w:tabs>
              <w:suppressAutoHyphens/>
              <w:snapToGri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 xml:space="preserve">Катетер мочеточниковый для </w:t>
            </w:r>
            <w:proofErr w:type="spellStart"/>
            <w:r>
              <w:rPr>
                <w:i/>
              </w:rPr>
              <w:t>уретерокутанеостомы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Pr="00617D2E" w:rsidRDefault="00617D2E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i/>
                <w:lang w:val="ru-RU" w:eastAsia="ru-RU"/>
              </w:rPr>
            </w:pPr>
            <w:r w:rsidRPr="00617D2E">
              <w:rPr>
                <w:i/>
                <w:lang w:val="ru-RU" w:eastAsia="ru-RU"/>
              </w:rPr>
              <w:t xml:space="preserve">Катетер для </w:t>
            </w:r>
            <w:proofErr w:type="spellStart"/>
            <w:r w:rsidRPr="00617D2E">
              <w:rPr>
                <w:i/>
                <w:lang w:val="ru-RU" w:eastAsia="ru-RU"/>
              </w:rPr>
              <w:t>уретерокутанеостомии</w:t>
            </w:r>
            <w:proofErr w:type="spellEnd"/>
            <w:r w:rsidRPr="00617D2E">
              <w:rPr>
                <w:i/>
                <w:lang w:val="ru-RU" w:eastAsia="ru-RU"/>
              </w:rPr>
              <w:t xml:space="preserve"> предназначен для  постоянного и временного отведения мочи из мочеточника путем дренажа.</w:t>
            </w:r>
          </w:p>
          <w:p w:rsidR="00617D2E" w:rsidRPr="00617D2E" w:rsidRDefault="00617D2E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i/>
                <w:lang w:val="ru-RU" w:eastAsia="ru-RU"/>
              </w:rPr>
            </w:pPr>
            <w:r w:rsidRPr="00617D2E">
              <w:rPr>
                <w:i/>
                <w:lang w:val="ru-RU" w:eastAsia="ru-RU"/>
              </w:rPr>
              <w:t xml:space="preserve">Катетер изготовлен из высококачественного </w:t>
            </w:r>
            <w:proofErr w:type="spellStart"/>
            <w:r w:rsidRPr="00617D2E">
              <w:rPr>
                <w:i/>
                <w:lang w:val="ru-RU" w:eastAsia="ru-RU"/>
              </w:rPr>
              <w:t>рентгеноконтрастного</w:t>
            </w:r>
            <w:proofErr w:type="spellEnd"/>
            <w:r w:rsidRPr="00617D2E">
              <w:rPr>
                <w:i/>
                <w:lang w:val="ru-RU" w:eastAsia="ru-RU"/>
              </w:rPr>
              <w:t xml:space="preserve"> материала (ПВХ). Конец катетера имеет сферический профиль, исключающий </w:t>
            </w:r>
            <w:proofErr w:type="spellStart"/>
            <w:r w:rsidRPr="00617D2E">
              <w:rPr>
                <w:i/>
                <w:lang w:val="ru-RU" w:eastAsia="ru-RU"/>
              </w:rPr>
              <w:t>травмирование</w:t>
            </w:r>
            <w:proofErr w:type="spellEnd"/>
            <w:r w:rsidRPr="00617D2E">
              <w:rPr>
                <w:i/>
                <w:lang w:val="ru-RU" w:eastAsia="ru-RU"/>
              </w:rPr>
              <w:t xml:space="preserve"> тканей при его введении. Катетер имеет боковые отверстия. На катетере должны быть кольцевые метки, позволяющие контролировать глубину его введения. Каждый катетер снабжен проводником из упругого материала. </w:t>
            </w:r>
          </w:p>
          <w:p w:rsidR="00617D2E" w:rsidRPr="00617D2E" w:rsidRDefault="00617D2E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i/>
                <w:lang w:val="ru-RU" w:eastAsia="ru-RU"/>
              </w:rPr>
            </w:pPr>
            <w:r w:rsidRPr="00617D2E">
              <w:rPr>
                <w:i/>
                <w:lang w:val="ru-RU" w:eastAsia="ru-RU"/>
              </w:rPr>
              <w:t>Стерильный, одноразовый. Различных размеров, индивидуальный подбор.</w:t>
            </w:r>
          </w:p>
          <w:p w:rsidR="00617D2E" w:rsidRPr="00617D2E" w:rsidRDefault="00617D2E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="Times New Roman"/>
                <w:i/>
                <w:lang w:val="ru-RU" w:eastAsia="ru-RU"/>
              </w:rPr>
            </w:pPr>
            <w:r w:rsidRPr="00617D2E">
              <w:rPr>
                <w:i/>
                <w:lang w:val="ru-RU" w:eastAsia="ru-RU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6</w:t>
            </w:r>
          </w:p>
        </w:tc>
      </w:tr>
      <w:tr w:rsidR="00617D2E" w:rsidTr="00617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E" w:rsidRDefault="00617D2E">
            <w:pPr>
              <w:widowControl w:val="0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>
            <w:pPr>
              <w:keepNext/>
              <w:keepLines/>
              <w:tabs>
                <w:tab w:val="left" w:pos="373"/>
              </w:tabs>
              <w:snapToGri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E" w:rsidRDefault="00617D2E">
            <w:pPr>
              <w:widowControl w:val="0"/>
              <w:tabs>
                <w:tab w:val="left" w:pos="708"/>
              </w:tabs>
              <w:snapToGrid w:val="0"/>
              <w:spacing w:line="240" w:lineRule="exact"/>
              <w:ind w:firstLine="317"/>
              <w:jc w:val="both"/>
              <w:rPr>
                <w:rFonts w:eastAsia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E" w:rsidRDefault="00617D2E" w:rsidP="009A5668">
            <w:pPr>
              <w:keepNext/>
              <w:keepLines/>
              <w:shd w:val="clear" w:color="auto" w:fill="FFFFFF"/>
              <w:tabs>
                <w:tab w:val="left" w:pos="142"/>
              </w:tabs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3</w:t>
            </w:r>
            <w:r w:rsidR="009A5668">
              <w:rPr>
                <w:i/>
              </w:rPr>
              <w:t>2018</w:t>
            </w:r>
          </w:p>
        </w:tc>
      </w:tr>
    </w:tbl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sz w:val="23"/>
          <w:szCs w:val="23"/>
          <w:lang w:eastAsia="ar-SA"/>
        </w:rPr>
        <w:t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sz w:val="23"/>
          <w:szCs w:val="23"/>
          <w:lang w:eastAsia="ar-SA"/>
        </w:rPr>
        <w:t xml:space="preserve">Специальные средства при нарушении функции выделения должны соответствовать: 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color w:val="0E141A"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sz w:val="23"/>
          <w:szCs w:val="23"/>
          <w:lang w:eastAsia="ar-SA"/>
        </w:rPr>
        <w:t xml:space="preserve">ГОСТ </w:t>
      </w:r>
      <w:proofErr w:type="gramStart"/>
      <w:r w:rsidRPr="00617D2E">
        <w:rPr>
          <w:rFonts w:ascii="Times New Roman" w:hAnsi="Times New Roman"/>
          <w:i/>
          <w:sz w:val="23"/>
          <w:szCs w:val="23"/>
          <w:lang w:eastAsia="ar-SA"/>
        </w:rPr>
        <w:t>Р</w:t>
      </w:r>
      <w:proofErr w:type="gramEnd"/>
      <w:r w:rsidRPr="00617D2E">
        <w:rPr>
          <w:rFonts w:ascii="Times New Roman" w:hAnsi="Times New Roman"/>
          <w:i/>
          <w:sz w:val="23"/>
          <w:szCs w:val="23"/>
          <w:lang w:eastAsia="ar-SA"/>
        </w:rPr>
        <w:t xml:space="preserve"> 51632-2014 «Технические средства</w:t>
      </w: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 реабилитации людей с ограничениями жизнедеятельности. Общие технические требования и методы испытаний», 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sz w:val="23"/>
          <w:szCs w:val="23"/>
          <w:lang w:eastAsia="ar-SA"/>
        </w:rPr>
        <w:t>ГОСТ ИСО 10993-1-2011 «Изделия медицинские. Оценка биологического действия медицинских изделий. Часть 1. Оценка и исследования»,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sz w:val="23"/>
          <w:szCs w:val="23"/>
          <w:lang w:eastAsia="ar-SA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7D2E">
        <w:rPr>
          <w:rFonts w:ascii="Times New Roman" w:hAnsi="Times New Roman"/>
          <w:i/>
          <w:sz w:val="23"/>
          <w:szCs w:val="23"/>
          <w:lang w:eastAsia="ar-SA"/>
        </w:rPr>
        <w:t>цитотоксичность</w:t>
      </w:r>
      <w:proofErr w:type="spellEnd"/>
      <w:r w:rsidRPr="00617D2E">
        <w:rPr>
          <w:rFonts w:ascii="Times New Roman" w:hAnsi="Times New Roman"/>
          <w:i/>
          <w:sz w:val="23"/>
          <w:szCs w:val="23"/>
          <w:lang w:eastAsia="ar-SA"/>
        </w:rPr>
        <w:t xml:space="preserve">: методы </w:t>
      </w:r>
      <w:r w:rsidRPr="00617D2E">
        <w:rPr>
          <w:rFonts w:ascii="Times New Roman" w:hAnsi="Times New Roman"/>
          <w:i/>
          <w:sz w:val="23"/>
          <w:szCs w:val="23"/>
          <w:lang w:val="en-US" w:eastAsia="ar-SA"/>
        </w:rPr>
        <w:t>in</w:t>
      </w:r>
      <w:r w:rsidRPr="00CD5952">
        <w:rPr>
          <w:rFonts w:ascii="Times New Roman" w:hAnsi="Times New Roman"/>
          <w:i/>
          <w:sz w:val="23"/>
          <w:szCs w:val="23"/>
          <w:lang w:eastAsia="ar-SA"/>
        </w:rPr>
        <w:t xml:space="preserve"> </w:t>
      </w:r>
      <w:r w:rsidRPr="00617D2E">
        <w:rPr>
          <w:rFonts w:ascii="Times New Roman" w:hAnsi="Times New Roman"/>
          <w:i/>
          <w:sz w:val="23"/>
          <w:szCs w:val="23"/>
          <w:lang w:val="en-US" w:eastAsia="ar-SA"/>
        </w:rPr>
        <w:t>vitro</w:t>
      </w:r>
      <w:r w:rsidRPr="00617D2E">
        <w:rPr>
          <w:rFonts w:ascii="Times New Roman" w:hAnsi="Times New Roman"/>
          <w:i/>
          <w:sz w:val="23"/>
          <w:szCs w:val="23"/>
          <w:lang w:eastAsia="ar-SA"/>
        </w:rPr>
        <w:t>»,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sz w:val="23"/>
          <w:szCs w:val="23"/>
          <w:lang w:eastAsia="ar-SA"/>
        </w:rPr>
        <w:t xml:space="preserve">ГОСТ ИСО 10993-10-2011 «Изделия медицинские. Оценка биологического действия </w:t>
      </w:r>
      <w:r w:rsidRPr="00617D2E">
        <w:rPr>
          <w:rFonts w:ascii="Times New Roman" w:hAnsi="Times New Roman"/>
          <w:i/>
          <w:sz w:val="23"/>
          <w:szCs w:val="23"/>
          <w:lang w:eastAsia="ar-SA"/>
        </w:rPr>
        <w:lastRenderedPageBreak/>
        <w:t>медицинских изделий. Часть 10. Исследования раздражающего и сенсибилизирующего действия»,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color w:val="0E141A"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ГОСТ </w:t>
      </w:r>
      <w:proofErr w:type="gramStart"/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>Р</w:t>
      </w:r>
      <w:proofErr w:type="gramEnd"/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color w:val="0E141A"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617D2E" w:rsidRPr="00617D2E" w:rsidRDefault="00617D2E" w:rsidP="00617D2E">
      <w:pPr>
        <w:widowControl w:val="0"/>
        <w:suppressAutoHyphens/>
        <w:spacing w:line="240" w:lineRule="exact"/>
        <w:ind w:right="85" w:firstLine="567"/>
        <w:jc w:val="both"/>
        <w:rPr>
          <w:rFonts w:ascii="Times New Roman" w:hAnsi="Times New Roman"/>
          <w:i/>
          <w:color w:val="0E141A"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</w:t>
      </w:r>
      <w:proofErr w:type="gramStart"/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>Р</w:t>
      </w:r>
      <w:proofErr w:type="gramEnd"/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>Общие технические требования и методы испытаний»).</w:t>
      </w:r>
      <w:proofErr w:type="gramEnd"/>
    </w:p>
    <w:p w:rsidR="00617D2E" w:rsidRPr="00617D2E" w:rsidRDefault="00617D2E" w:rsidP="00617D2E">
      <w:pPr>
        <w:autoSpaceDE w:val="0"/>
        <w:adjustRightInd w:val="0"/>
        <w:ind w:right="85" w:firstLine="567"/>
        <w:jc w:val="both"/>
        <w:rPr>
          <w:rFonts w:ascii="Times New Roman" w:hAnsi="Times New Roman"/>
          <w:i/>
          <w:color w:val="0E141A"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 xml:space="preserve">Инструкция, содержащая информацию по применению </w:t>
      </w:r>
      <w:r w:rsidRPr="00617D2E">
        <w:rPr>
          <w:rFonts w:ascii="Times New Roman" w:hAnsi="Times New Roman"/>
          <w:i/>
          <w:sz w:val="23"/>
          <w:szCs w:val="23"/>
        </w:rPr>
        <w:t>специальных сре</w:t>
      </w:r>
      <w:proofErr w:type="gramStart"/>
      <w:r w:rsidRPr="00617D2E">
        <w:rPr>
          <w:rFonts w:ascii="Times New Roman" w:hAnsi="Times New Roman"/>
          <w:i/>
          <w:sz w:val="23"/>
          <w:szCs w:val="23"/>
        </w:rPr>
        <w:t>дств пр</w:t>
      </w:r>
      <w:proofErr w:type="gramEnd"/>
      <w:r w:rsidRPr="00617D2E">
        <w:rPr>
          <w:rFonts w:ascii="Times New Roman" w:hAnsi="Times New Roman"/>
          <w:i/>
          <w:sz w:val="23"/>
          <w:szCs w:val="23"/>
        </w:rPr>
        <w:t>и нарушении функции выделения</w:t>
      </w: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>, должна быть вложена в каждую упаковку поставляемого товара.</w:t>
      </w:r>
    </w:p>
    <w:p w:rsidR="00617D2E" w:rsidRPr="00617D2E" w:rsidRDefault="00617D2E" w:rsidP="00617D2E">
      <w:pPr>
        <w:widowControl w:val="0"/>
        <w:suppressLineNumbers/>
        <w:suppressAutoHyphens/>
        <w:autoSpaceDE w:val="0"/>
        <w:autoSpaceDN w:val="0"/>
        <w:adjustRightInd w:val="0"/>
        <w:spacing w:line="240" w:lineRule="exact"/>
        <w:ind w:right="85" w:firstLine="567"/>
        <w:jc w:val="both"/>
        <w:rPr>
          <w:rFonts w:ascii="Times New Roman" w:hAnsi="Times New Roman"/>
          <w:i/>
          <w:color w:val="0E141A"/>
          <w:sz w:val="23"/>
          <w:szCs w:val="23"/>
          <w:lang w:eastAsia="ar-SA"/>
        </w:rPr>
      </w:pPr>
      <w:r w:rsidRPr="00617D2E">
        <w:rPr>
          <w:rFonts w:ascii="Times New Roman" w:hAnsi="Times New Roman"/>
          <w:i/>
          <w:color w:val="0E141A"/>
          <w:sz w:val="23"/>
          <w:szCs w:val="23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942538" w:rsidRPr="00617D2E" w:rsidRDefault="00942538" w:rsidP="00942538">
      <w:pPr>
        <w:widowControl w:val="0"/>
        <w:suppressLineNumbers/>
        <w:suppressAutoHyphens/>
        <w:autoSpaceDE w:val="0"/>
        <w:autoSpaceDN w:val="0"/>
        <w:adjustRightInd w:val="0"/>
        <w:ind w:left="-142"/>
        <w:jc w:val="both"/>
        <w:rPr>
          <w:rFonts w:ascii="Times New Roman" w:hAnsi="Times New Roman"/>
          <w:i/>
          <w:color w:val="0E141A"/>
          <w:sz w:val="22"/>
          <w:szCs w:val="22"/>
          <w:lang w:eastAsia="ar-SA"/>
        </w:rPr>
      </w:pPr>
    </w:p>
    <w:p w:rsidR="00BD249F" w:rsidRPr="00617D2E" w:rsidRDefault="006C755E" w:rsidP="00942538">
      <w:pPr>
        <w:jc w:val="both"/>
        <w:rPr>
          <w:rFonts w:ascii="Times New Roman" w:hAnsi="Times New Roman"/>
          <w:sz w:val="22"/>
          <w:szCs w:val="22"/>
        </w:rPr>
      </w:pPr>
    </w:p>
    <w:p w:rsidR="00A60F09" w:rsidRPr="00E76600" w:rsidRDefault="0063547B" w:rsidP="00942538">
      <w:pPr>
        <w:keepNext/>
        <w:keepLines/>
        <w:jc w:val="both"/>
        <w:rPr>
          <w:rFonts w:ascii="Times New Roman" w:hAnsi="Times New Roman"/>
          <w:sz w:val="22"/>
          <w:szCs w:val="22"/>
        </w:rPr>
      </w:pPr>
      <w:r w:rsidRPr="00E76600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A60F09" w:rsidRPr="00E76600" w:rsidRDefault="00A60F09" w:rsidP="00942538">
      <w:pPr>
        <w:jc w:val="both"/>
        <w:rPr>
          <w:rFonts w:ascii="Times New Roman" w:hAnsi="Times New Roman"/>
          <w:sz w:val="22"/>
          <w:szCs w:val="22"/>
        </w:rPr>
      </w:pPr>
    </w:p>
    <w:sectPr w:rsidR="00A60F09" w:rsidRPr="00E76600" w:rsidSect="00970A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E"/>
    <w:rsid w:val="00026DC8"/>
    <w:rsid w:val="000756BB"/>
    <w:rsid w:val="000C4D90"/>
    <w:rsid w:val="000D1094"/>
    <w:rsid w:val="00107BF3"/>
    <w:rsid w:val="001122FF"/>
    <w:rsid w:val="001667E3"/>
    <w:rsid w:val="001C1BD7"/>
    <w:rsid w:val="001C2F63"/>
    <w:rsid w:val="001D27E6"/>
    <w:rsid w:val="001E666A"/>
    <w:rsid w:val="00254AC6"/>
    <w:rsid w:val="003207E7"/>
    <w:rsid w:val="003B5188"/>
    <w:rsid w:val="00413EB3"/>
    <w:rsid w:val="004562E1"/>
    <w:rsid w:val="004F59E7"/>
    <w:rsid w:val="005343C0"/>
    <w:rsid w:val="00541416"/>
    <w:rsid w:val="005C2E50"/>
    <w:rsid w:val="005D0533"/>
    <w:rsid w:val="005D38ED"/>
    <w:rsid w:val="005E46A0"/>
    <w:rsid w:val="005E701C"/>
    <w:rsid w:val="00617D2E"/>
    <w:rsid w:val="0063547B"/>
    <w:rsid w:val="006C755E"/>
    <w:rsid w:val="0070407A"/>
    <w:rsid w:val="00770CA9"/>
    <w:rsid w:val="007830CD"/>
    <w:rsid w:val="007E180D"/>
    <w:rsid w:val="0086365B"/>
    <w:rsid w:val="00875409"/>
    <w:rsid w:val="008826E2"/>
    <w:rsid w:val="008C36C4"/>
    <w:rsid w:val="008D444D"/>
    <w:rsid w:val="00942538"/>
    <w:rsid w:val="00970A4E"/>
    <w:rsid w:val="009A5668"/>
    <w:rsid w:val="00A60F09"/>
    <w:rsid w:val="00AB00B2"/>
    <w:rsid w:val="00AB4016"/>
    <w:rsid w:val="00AC6F84"/>
    <w:rsid w:val="00C071DB"/>
    <w:rsid w:val="00C13650"/>
    <w:rsid w:val="00C3356D"/>
    <w:rsid w:val="00CD5952"/>
    <w:rsid w:val="00CD71A1"/>
    <w:rsid w:val="00D03278"/>
    <w:rsid w:val="00D43E62"/>
    <w:rsid w:val="00DF0901"/>
    <w:rsid w:val="00E05D29"/>
    <w:rsid w:val="00E3586C"/>
    <w:rsid w:val="00E76600"/>
    <w:rsid w:val="00EB285B"/>
    <w:rsid w:val="00EB2F3C"/>
    <w:rsid w:val="00EE7716"/>
    <w:rsid w:val="00F44AD9"/>
    <w:rsid w:val="00F558F7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table" w:customStyle="1" w:styleId="2">
    <w:name w:val="Сетка таблицы2"/>
    <w:basedOn w:val="a1"/>
    <w:uiPriority w:val="59"/>
    <w:rsid w:val="0061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table" w:customStyle="1" w:styleId="2">
    <w:name w:val="Сетка таблицы2"/>
    <w:basedOn w:val="a1"/>
    <w:uiPriority w:val="59"/>
    <w:rsid w:val="0061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820E-733A-4B5F-9183-C80E77F5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Смирнова М.В.</cp:lastModifiedBy>
  <cp:revision>60</cp:revision>
  <cp:lastPrinted>2018-07-20T07:45:00Z</cp:lastPrinted>
  <dcterms:created xsi:type="dcterms:W3CDTF">2016-04-12T13:48:00Z</dcterms:created>
  <dcterms:modified xsi:type="dcterms:W3CDTF">2018-12-10T09:56:00Z</dcterms:modified>
</cp:coreProperties>
</file>