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3D" w:rsidRPr="004264E7" w:rsidRDefault="00B9063D" w:rsidP="00B9063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E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9063D" w:rsidRPr="004264E7" w:rsidRDefault="00501919" w:rsidP="00B9063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64E7">
        <w:rPr>
          <w:rFonts w:ascii="Times New Roman" w:hAnsi="Times New Roman"/>
          <w:b/>
          <w:sz w:val="24"/>
          <w:szCs w:val="24"/>
        </w:rPr>
        <w:t>Обеспечение в 2019</w:t>
      </w:r>
      <w:r w:rsidR="00B9063D" w:rsidRPr="004264E7">
        <w:rPr>
          <w:rFonts w:ascii="Times New Roman" w:hAnsi="Times New Roman"/>
          <w:b/>
          <w:sz w:val="24"/>
          <w:szCs w:val="24"/>
        </w:rPr>
        <w:t xml:space="preserve"> году инвалидов и отдельных категорий граждан из числа ветеранов б</w:t>
      </w:r>
      <w:r w:rsidR="00B9063D" w:rsidRPr="004264E7">
        <w:rPr>
          <w:rFonts w:ascii="Times New Roman" w:hAnsi="Times New Roman"/>
          <w:b/>
          <w:color w:val="000000"/>
          <w:sz w:val="24"/>
          <w:szCs w:val="24"/>
        </w:rPr>
        <w:t>юстгальтерами (лиф-крепление)</w:t>
      </w:r>
      <w:r w:rsidRPr="004264E7">
        <w:rPr>
          <w:rFonts w:ascii="Times New Roman" w:hAnsi="Times New Roman"/>
          <w:b/>
          <w:color w:val="000000"/>
          <w:sz w:val="24"/>
          <w:szCs w:val="24"/>
        </w:rPr>
        <w:t xml:space="preserve"> и/или</w:t>
      </w:r>
      <w:r w:rsidR="00B9063D" w:rsidRPr="004264E7">
        <w:rPr>
          <w:rFonts w:ascii="Times New Roman" w:hAnsi="Times New Roman"/>
          <w:b/>
          <w:color w:val="000000"/>
          <w:sz w:val="24"/>
          <w:szCs w:val="24"/>
        </w:rPr>
        <w:t xml:space="preserve"> грациями (</w:t>
      </w:r>
      <w:proofErr w:type="spellStart"/>
      <w:r w:rsidR="00B9063D" w:rsidRPr="004264E7">
        <w:rPr>
          <w:rFonts w:ascii="Times New Roman" w:hAnsi="Times New Roman"/>
          <w:b/>
          <w:color w:val="000000"/>
          <w:sz w:val="24"/>
          <w:szCs w:val="24"/>
        </w:rPr>
        <w:t>полуграциями</w:t>
      </w:r>
      <w:proofErr w:type="spellEnd"/>
      <w:r w:rsidR="00B9063D" w:rsidRPr="004264E7">
        <w:rPr>
          <w:rFonts w:ascii="Times New Roman" w:hAnsi="Times New Roman"/>
          <w:b/>
          <w:color w:val="000000"/>
          <w:sz w:val="24"/>
          <w:szCs w:val="24"/>
        </w:rPr>
        <w:t xml:space="preserve">) для фиксации </w:t>
      </w:r>
      <w:proofErr w:type="spellStart"/>
      <w:r w:rsidR="00B9063D" w:rsidRPr="004264E7">
        <w:rPr>
          <w:rFonts w:ascii="Times New Roman" w:hAnsi="Times New Roman"/>
          <w:b/>
          <w:color w:val="000000"/>
          <w:sz w:val="24"/>
          <w:szCs w:val="24"/>
        </w:rPr>
        <w:t>экзопротеза</w:t>
      </w:r>
      <w:proofErr w:type="spellEnd"/>
      <w:r w:rsidR="00B9063D" w:rsidRPr="004264E7">
        <w:rPr>
          <w:rFonts w:ascii="Times New Roman" w:hAnsi="Times New Roman"/>
          <w:b/>
          <w:color w:val="000000"/>
          <w:sz w:val="24"/>
          <w:szCs w:val="24"/>
        </w:rPr>
        <w:t xml:space="preserve"> молочной железы и чехлами для экзопротеза молочной железы</w:t>
      </w:r>
      <w:r w:rsidRPr="004264E7">
        <w:rPr>
          <w:rFonts w:ascii="Times New Roman" w:hAnsi="Times New Roman"/>
          <w:b/>
          <w:color w:val="000000"/>
          <w:sz w:val="24"/>
          <w:szCs w:val="24"/>
        </w:rPr>
        <w:t xml:space="preserve"> трикотажными</w:t>
      </w:r>
    </w:p>
    <w:p w:rsidR="00501919" w:rsidRPr="004264E7" w:rsidRDefault="00501919" w:rsidP="00B9063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3719" w:rsidRPr="004264E7" w:rsidRDefault="00F93719" w:rsidP="00F937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E7">
        <w:rPr>
          <w:rFonts w:ascii="Times New Roman" w:hAnsi="Times New Roman"/>
          <w:b/>
          <w:sz w:val="24"/>
          <w:szCs w:val="24"/>
        </w:rPr>
        <w:t>Общее количество</w:t>
      </w:r>
      <w:r w:rsidRPr="004264E7">
        <w:rPr>
          <w:rFonts w:ascii="Times New Roman" w:hAnsi="Times New Roman"/>
          <w:sz w:val="24"/>
          <w:szCs w:val="24"/>
        </w:rPr>
        <w:t xml:space="preserve"> – </w:t>
      </w:r>
      <w:r w:rsidR="00501919" w:rsidRPr="004264E7">
        <w:rPr>
          <w:rFonts w:ascii="Times New Roman" w:hAnsi="Times New Roman"/>
          <w:sz w:val="24"/>
          <w:szCs w:val="24"/>
        </w:rPr>
        <w:t xml:space="preserve">2 940 </w:t>
      </w:r>
      <w:r w:rsidRPr="004264E7">
        <w:rPr>
          <w:rFonts w:ascii="Times New Roman" w:hAnsi="Times New Roman"/>
          <w:sz w:val="24"/>
          <w:szCs w:val="24"/>
        </w:rPr>
        <w:t>шт.</w:t>
      </w:r>
    </w:p>
    <w:p w:rsidR="00F93719" w:rsidRPr="004264E7" w:rsidRDefault="00F93719" w:rsidP="00F937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64E7">
        <w:rPr>
          <w:rFonts w:ascii="Times New Roman" w:hAnsi="Times New Roman"/>
          <w:b/>
          <w:sz w:val="24"/>
          <w:szCs w:val="24"/>
        </w:rPr>
        <w:t>Срок действия контракта</w:t>
      </w:r>
      <w:r w:rsidRPr="004264E7">
        <w:rPr>
          <w:rFonts w:ascii="Times New Roman" w:hAnsi="Times New Roman"/>
          <w:sz w:val="24"/>
          <w:szCs w:val="24"/>
        </w:rPr>
        <w:t xml:space="preserve"> - до </w:t>
      </w:r>
      <w:r w:rsidR="004264E7" w:rsidRPr="00A5667A">
        <w:rPr>
          <w:rFonts w:ascii="Times New Roman" w:hAnsi="Times New Roman"/>
          <w:sz w:val="24"/>
          <w:szCs w:val="24"/>
        </w:rPr>
        <w:t>3</w:t>
      </w:r>
      <w:r w:rsidR="00501919" w:rsidRPr="004264E7">
        <w:rPr>
          <w:rFonts w:ascii="Times New Roman" w:hAnsi="Times New Roman"/>
          <w:sz w:val="24"/>
          <w:szCs w:val="24"/>
        </w:rPr>
        <w:t>1</w:t>
      </w:r>
      <w:r w:rsidRPr="004264E7">
        <w:rPr>
          <w:rFonts w:ascii="Times New Roman" w:hAnsi="Times New Roman"/>
          <w:sz w:val="24"/>
          <w:szCs w:val="24"/>
        </w:rPr>
        <w:t>.12.201</w:t>
      </w:r>
      <w:r w:rsidR="004264E7" w:rsidRPr="00A5667A">
        <w:rPr>
          <w:rFonts w:ascii="Times New Roman" w:hAnsi="Times New Roman"/>
          <w:sz w:val="24"/>
          <w:szCs w:val="24"/>
        </w:rPr>
        <w:t>9</w:t>
      </w:r>
      <w:r w:rsidRPr="004264E7">
        <w:rPr>
          <w:rFonts w:ascii="Times New Roman" w:hAnsi="Times New Roman"/>
          <w:sz w:val="24"/>
          <w:szCs w:val="24"/>
        </w:rPr>
        <w:t>.</w:t>
      </w:r>
    </w:p>
    <w:p w:rsidR="00F93719" w:rsidRPr="004264E7" w:rsidRDefault="00F93719" w:rsidP="00F937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E7">
        <w:rPr>
          <w:rFonts w:ascii="Times New Roman" w:hAnsi="Times New Roman"/>
          <w:b/>
          <w:sz w:val="24"/>
          <w:szCs w:val="24"/>
        </w:rPr>
        <w:t xml:space="preserve">Место </w:t>
      </w:r>
      <w:r w:rsidR="00A5667A">
        <w:rPr>
          <w:rFonts w:ascii="Times New Roman" w:hAnsi="Times New Roman"/>
          <w:b/>
          <w:sz w:val="24"/>
          <w:szCs w:val="24"/>
        </w:rPr>
        <w:t>выполнения работ</w:t>
      </w:r>
      <w:r w:rsidRPr="004264E7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F93719" w:rsidRPr="004264E7" w:rsidRDefault="00F93719" w:rsidP="00F937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4E7">
        <w:rPr>
          <w:rFonts w:ascii="Times New Roman" w:hAnsi="Times New Roman"/>
          <w:b/>
          <w:sz w:val="24"/>
          <w:szCs w:val="24"/>
        </w:rPr>
        <w:t>Срок выполнения работ</w:t>
      </w:r>
      <w:r w:rsidRPr="004264E7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</w:t>
      </w:r>
      <w:r w:rsidR="009A7DB0" w:rsidRPr="004264E7">
        <w:rPr>
          <w:rFonts w:ascii="Times New Roman" w:hAnsi="Times New Roman"/>
          <w:sz w:val="24"/>
          <w:szCs w:val="24"/>
        </w:rPr>
        <w:t>Исполнителем</w:t>
      </w:r>
      <w:r w:rsidRPr="004264E7">
        <w:rPr>
          <w:rFonts w:ascii="Times New Roman" w:hAnsi="Times New Roman"/>
          <w:sz w:val="24"/>
          <w:szCs w:val="24"/>
        </w:rPr>
        <w:t xml:space="preserve"> от Заказчика списка Получателей, которым выданы направления на обеспечение </w:t>
      </w:r>
      <w:r w:rsidR="00501919" w:rsidRPr="004264E7">
        <w:rPr>
          <w:rFonts w:ascii="Times New Roman" w:hAnsi="Times New Roman"/>
          <w:sz w:val="24"/>
          <w:szCs w:val="24"/>
        </w:rPr>
        <w:t>протезно-ортопедическими издел</w:t>
      </w:r>
      <w:r w:rsidR="004264E7" w:rsidRPr="004264E7">
        <w:rPr>
          <w:rFonts w:ascii="Times New Roman" w:hAnsi="Times New Roman"/>
          <w:sz w:val="24"/>
          <w:szCs w:val="24"/>
        </w:rPr>
        <w:t>и</w:t>
      </w:r>
      <w:r w:rsidR="00501919" w:rsidRPr="004264E7">
        <w:rPr>
          <w:rFonts w:ascii="Times New Roman" w:hAnsi="Times New Roman"/>
          <w:sz w:val="24"/>
          <w:szCs w:val="24"/>
        </w:rPr>
        <w:t>ями</w:t>
      </w:r>
      <w:r w:rsidRPr="004264E7">
        <w:rPr>
          <w:rFonts w:ascii="Times New Roman" w:hAnsi="Times New Roman"/>
          <w:sz w:val="24"/>
          <w:szCs w:val="24"/>
        </w:rPr>
        <w:t xml:space="preserve">, но не позднее </w:t>
      </w:r>
      <w:r w:rsidR="004264E7" w:rsidRPr="004264E7">
        <w:rPr>
          <w:rFonts w:ascii="Times New Roman" w:hAnsi="Times New Roman"/>
          <w:sz w:val="24"/>
          <w:szCs w:val="24"/>
        </w:rPr>
        <w:t>1</w:t>
      </w:r>
      <w:r w:rsidRPr="004264E7">
        <w:rPr>
          <w:rFonts w:ascii="Times New Roman" w:hAnsi="Times New Roman"/>
          <w:sz w:val="24"/>
          <w:szCs w:val="24"/>
        </w:rPr>
        <w:t>5.12.201</w:t>
      </w:r>
      <w:r w:rsidR="004264E7" w:rsidRPr="004264E7">
        <w:rPr>
          <w:rFonts w:ascii="Times New Roman" w:hAnsi="Times New Roman"/>
          <w:sz w:val="24"/>
          <w:szCs w:val="24"/>
        </w:rPr>
        <w:t>9</w:t>
      </w:r>
      <w:r w:rsidRPr="004264E7">
        <w:rPr>
          <w:rFonts w:ascii="Times New Roman" w:hAnsi="Times New Roman"/>
          <w:sz w:val="24"/>
          <w:szCs w:val="24"/>
        </w:rPr>
        <w:t>.</w:t>
      </w:r>
    </w:p>
    <w:p w:rsidR="00B9063D" w:rsidRPr="004264E7" w:rsidRDefault="00F93719" w:rsidP="00F9371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64E7">
        <w:rPr>
          <w:rFonts w:ascii="Times New Roman" w:hAnsi="Times New Roman"/>
          <w:b/>
          <w:sz w:val="24"/>
          <w:szCs w:val="24"/>
          <w:lang w:eastAsia="ru-RU"/>
        </w:rPr>
        <w:t>Условия выполнения работ:</w:t>
      </w:r>
    </w:p>
    <w:p w:rsidR="00B9063D" w:rsidRPr="004264E7" w:rsidRDefault="00B9063D" w:rsidP="00B9063D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>- доставка готового изделия Получателю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B9063D" w:rsidRPr="004264E7" w:rsidRDefault="00B9063D" w:rsidP="00B90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 xml:space="preserve">- право выбора способа и места получения изделия определяется Получателем (законным представителем Получателя) самостоятельно: по месту жительства (нахождения) Получателя, по месту нахождения </w:t>
      </w:r>
      <w:r w:rsidR="00F93719" w:rsidRPr="004264E7">
        <w:rPr>
          <w:rFonts w:ascii="Times New Roman" w:hAnsi="Times New Roman" w:cs="Times New Roman"/>
          <w:sz w:val="24"/>
          <w:szCs w:val="24"/>
        </w:rPr>
        <w:t>Исполнителя</w:t>
      </w:r>
      <w:r w:rsidRPr="004264E7">
        <w:rPr>
          <w:rFonts w:ascii="Times New Roman" w:hAnsi="Times New Roman" w:cs="Times New Roman"/>
          <w:sz w:val="24"/>
          <w:szCs w:val="24"/>
        </w:rPr>
        <w:t>, по месту нахождения стационарных пунктов выдачи в пределах г. Воронежа и Воронежской области;</w:t>
      </w:r>
    </w:p>
    <w:p w:rsidR="00B9063D" w:rsidRPr="004264E7" w:rsidRDefault="00B9063D" w:rsidP="00B90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>-ведение журнала телефонных звонков Получателям из реестра получателей изделий с пометкой о времени звонка, результате звонка и выборе Получателем способа и места, времени доставки изделия;</w:t>
      </w:r>
    </w:p>
    <w:p w:rsidR="00B9063D" w:rsidRPr="004264E7" w:rsidRDefault="00B9063D" w:rsidP="00B90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>-ведение аудиозаписи телефонных разговоров с Получателями по вопросам получения изделий;</w:t>
      </w:r>
    </w:p>
    <w:p w:rsidR="00B9063D" w:rsidRPr="004264E7" w:rsidRDefault="00B9063D" w:rsidP="00B90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B9063D" w:rsidRPr="004264E7" w:rsidRDefault="00B9063D" w:rsidP="00B90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>-информирование не позднее дня, следующего за датой доставки (датой окончания периода доставки), о невозможности предоставления изделий Получателям;</w:t>
      </w:r>
    </w:p>
    <w:p w:rsidR="00B9063D" w:rsidRPr="004264E7" w:rsidRDefault="00B9063D" w:rsidP="00B90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bCs/>
          <w:sz w:val="24"/>
          <w:szCs w:val="24"/>
          <w:lang w:eastAsia="ar-SA"/>
        </w:rPr>
        <w:t>- исключение длительного ожидания и обслуживания Получателей, в случае выбор ими способа получения изделия по месту нахождения пунктов выдачи;</w:t>
      </w:r>
    </w:p>
    <w:p w:rsidR="00B9063D" w:rsidRPr="004264E7" w:rsidRDefault="00B9063D" w:rsidP="00B90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 xml:space="preserve">-информирование Получателей о дате, времени и месте </w:t>
      </w:r>
      <w:r w:rsidR="00A5667A" w:rsidRPr="00A5667A">
        <w:rPr>
          <w:rFonts w:ascii="Times New Roman" w:hAnsi="Times New Roman"/>
          <w:sz w:val="24"/>
          <w:szCs w:val="24"/>
          <w:lang w:eastAsia="ru-RU"/>
        </w:rPr>
        <w:t>выполнения работ</w:t>
      </w:r>
      <w:r w:rsidRPr="00A5667A">
        <w:rPr>
          <w:rFonts w:ascii="Times New Roman" w:hAnsi="Times New Roman" w:cs="Times New Roman"/>
          <w:sz w:val="24"/>
          <w:szCs w:val="24"/>
        </w:rPr>
        <w:t>.</w:t>
      </w:r>
    </w:p>
    <w:p w:rsidR="00B9063D" w:rsidRPr="004264E7" w:rsidRDefault="00B9063D" w:rsidP="00B9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4E7">
        <w:rPr>
          <w:rFonts w:ascii="Times New Roman" w:hAnsi="Times New Roman" w:cs="Times New Roman"/>
          <w:sz w:val="24"/>
          <w:szCs w:val="24"/>
        </w:rPr>
        <w:t xml:space="preserve">С целью контроля выдачи изделий </w:t>
      </w:r>
      <w:r w:rsidR="00F93719" w:rsidRPr="004264E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4264E7">
        <w:rPr>
          <w:rFonts w:ascii="Times New Roman" w:hAnsi="Times New Roman" w:cs="Times New Roman"/>
          <w:sz w:val="24"/>
          <w:szCs w:val="24"/>
        </w:rPr>
        <w:t>должен иметь возможность по запросу Заказчика и с согласия Получателя предоставить Заказчику видеоотчет передачи изделий Получателям.</w:t>
      </w:r>
    </w:p>
    <w:p w:rsidR="00B9063D" w:rsidRPr="004264E7" w:rsidRDefault="00B9063D" w:rsidP="00B9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64E7">
        <w:rPr>
          <w:rFonts w:ascii="Times New Roman" w:hAnsi="Times New Roman" w:cs="Times New Roman"/>
          <w:sz w:val="24"/>
          <w:szCs w:val="24"/>
          <w:lang w:eastAsia="ar-SA"/>
        </w:rPr>
        <w:t xml:space="preserve">На момент заключения Государственного Контракта </w:t>
      </w:r>
      <w:r w:rsidR="00F93719" w:rsidRPr="004264E7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4264E7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предоставляет Заказчику информацию о месте нахождения стационарных пунктов выдачи изделий, расположенных в г. Воронеже и районных центрах Воронежской области в шаговой доступности от остановок общественного транспорта.</w:t>
      </w:r>
    </w:p>
    <w:p w:rsidR="00B9063D" w:rsidRPr="004264E7" w:rsidRDefault="00B9063D" w:rsidP="00B9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64E7">
        <w:rPr>
          <w:rFonts w:ascii="Times New Roman" w:hAnsi="Times New Roman" w:cs="Times New Roman"/>
          <w:sz w:val="24"/>
          <w:szCs w:val="24"/>
          <w:lang w:eastAsia="ar-SA"/>
        </w:rPr>
        <w:t>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телефона.</w:t>
      </w:r>
    </w:p>
    <w:p w:rsidR="00B9063D" w:rsidRPr="004264E7" w:rsidRDefault="00B9063D" w:rsidP="00B9063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E7">
        <w:rPr>
          <w:rFonts w:ascii="Times New Roman" w:hAnsi="Times New Roman" w:cs="Times New Roman"/>
          <w:sz w:val="24"/>
          <w:szCs w:val="24"/>
        </w:rPr>
        <w:t>Бюстгальтер</w:t>
      </w:r>
      <w:r w:rsidR="0040453D" w:rsidRPr="004264E7">
        <w:rPr>
          <w:rFonts w:ascii="Times New Roman" w:hAnsi="Times New Roman" w:cs="Times New Roman"/>
          <w:sz w:val="24"/>
          <w:szCs w:val="24"/>
        </w:rPr>
        <w:t>, грация (</w:t>
      </w:r>
      <w:proofErr w:type="spellStart"/>
      <w:r w:rsidR="0040453D" w:rsidRPr="004264E7">
        <w:rPr>
          <w:rFonts w:ascii="Times New Roman" w:hAnsi="Times New Roman" w:cs="Times New Roman"/>
          <w:sz w:val="24"/>
          <w:szCs w:val="24"/>
        </w:rPr>
        <w:t>полуграция</w:t>
      </w:r>
      <w:proofErr w:type="spellEnd"/>
      <w:r w:rsidR="0040453D" w:rsidRPr="004264E7">
        <w:rPr>
          <w:rFonts w:ascii="Times New Roman" w:hAnsi="Times New Roman" w:cs="Times New Roman"/>
          <w:sz w:val="24"/>
          <w:szCs w:val="24"/>
        </w:rPr>
        <w:t>)</w:t>
      </w:r>
      <w:r w:rsidRPr="004264E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64E7">
        <w:rPr>
          <w:rFonts w:ascii="Times New Roman" w:hAnsi="Times New Roman" w:cs="Times New Roman"/>
          <w:sz w:val="24"/>
          <w:szCs w:val="24"/>
        </w:rPr>
        <w:t>экзопротеза</w:t>
      </w:r>
      <w:proofErr w:type="spellEnd"/>
      <w:r w:rsidRPr="004264E7">
        <w:rPr>
          <w:rFonts w:ascii="Times New Roman" w:hAnsi="Times New Roman" w:cs="Times New Roman"/>
          <w:sz w:val="24"/>
          <w:szCs w:val="24"/>
        </w:rPr>
        <w:t xml:space="preserve"> молочной железы предназначен</w:t>
      </w:r>
      <w:r w:rsidR="0040453D" w:rsidRPr="004264E7">
        <w:rPr>
          <w:rFonts w:ascii="Times New Roman" w:hAnsi="Times New Roman" w:cs="Times New Roman"/>
          <w:sz w:val="24"/>
          <w:szCs w:val="24"/>
        </w:rPr>
        <w:t>ы</w:t>
      </w:r>
      <w:r w:rsidRPr="004264E7">
        <w:rPr>
          <w:rFonts w:ascii="Times New Roman" w:hAnsi="Times New Roman" w:cs="Times New Roman"/>
          <w:sz w:val="24"/>
          <w:szCs w:val="24"/>
        </w:rPr>
        <w:t xml:space="preserve"> для фиксации экзопротеза. Бюстгальтеры</w:t>
      </w:r>
      <w:r w:rsidR="0040453D" w:rsidRPr="004264E7">
        <w:rPr>
          <w:rFonts w:ascii="Times New Roman" w:hAnsi="Times New Roman" w:cs="Times New Roman"/>
          <w:sz w:val="24"/>
          <w:szCs w:val="24"/>
        </w:rPr>
        <w:t>, грация (</w:t>
      </w:r>
      <w:proofErr w:type="spellStart"/>
      <w:r w:rsidR="0040453D" w:rsidRPr="004264E7">
        <w:rPr>
          <w:rFonts w:ascii="Times New Roman" w:hAnsi="Times New Roman" w:cs="Times New Roman"/>
          <w:sz w:val="24"/>
          <w:szCs w:val="24"/>
        </w:rPr>
        <w:t>полуграция</w:t>
      </w:r>
      <w:proofErr w:type="spellEnd"/>
      <w:r w:rsidR="0040453D" w:rsidRPr="004264E7">
        <w:rPr>
          <w:rFonts w:ascii="Times New Roman" w:hAnsi="Times New Roman" w:cs="Times New Roman"/>
          <w:sz w:val="24"/>
          <w:szCs w:val="24"/>
        </w:rPr>
        <w:t>)</w:t>
      </w:r>
      <w:r w:rsidRPr="004264E7">
        <w:rPr>
          <w:rFonts w:ascii="Times New Roman" w:hAnsi="Times New Roman" w:cs="Times New Roman"/>
          <w:sz w:val="24"/>
          <w:szCs w:val="24"/>
        </w:rPr>
        <w:t xml:space="preserve"> и чехлы для экзопротезов должны соответствовать требованиям Государственного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исследования».</w:t>
      </w:r>
    </w:p>
    <w:p w:rsidR="00B9063D" w:rsidRPr="004264E7" w:rsidRDefault="00B9063D" w:rsidP="00B906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4E7">
        <w:rPr>
          <w:rFonts w:ascii="Times New Roman" w:hAnsi="Times New Roman" w:cs="Times New Roman"/>
          <w:sz w:val="24"/>
          <w:szCs w:val="24"/>
        </w:rPr>
        <w:t>Предоставление действующих деклараций о соответст</w:t>
      </w:r>
      <w:r w:rsidR="0040453D" w:rsidRPr="004264E7">
        <w:rPr>
          <w:rFonts w:ascii="Times New Roman" w:hAnsi="Times New Roman" w:cs="Times New Roman"/>
          <w:sz w:val="24"/>
          <w:szCs w:val="24"/>
        </w:rPr>
        <w:t>вии (сертификатов соответствия)</w:t>
      </w:r>
      <w:r w:rsidRPr="004264E7">
        <w:rPr>
          <w:rFonts w:ascii="Times New Roman" w:hAnsi="Times New Roman" w:cs="Times New Roman"/>
          <w:sz w:val="24"/>
          <w:szCs w:val="24"/>
        </w:rPr>
        <w:t>.</w:t>
      </w:r>
    </w:p>
    <w:p w:rsidR="00B9063D" w:rsidRPr="004264E7" w:rsidRDefault="00B9063D" w:rsidP="00B90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4E7">
        <w:rPr>
          <w:rFonts w:ascii="Times New Roman" w:hAnsi="Times New Roman" w:cs="Times New Roman"/>
          <w:color w:val="000000"/>
          <w:sz w:val="24"/>
          <w:szCs w:val="24"/>
        </w:rPr>
        <w:t>Материалы, применяемые при изготовлении бюстгальтера</w:t>
      </w:r>
      <w:r w:rsidR="0040453D" w:rsidRPr="004264E7">
        <w:rPr>
          <w:rFonts w:ascii="Times New Roman" w:hAnsi="Times New Roman" w:cs="Times New Roman"/>
          <w:color w:val="000000"/>
          <w:sz w:val="24"/>
          <w:szCs w:val="24"/>
        </w:rPr>
        <w:t>, грации (</w:t>
      </w:r>
      <w:proofErr w:type="spellStart"/>
      <w:r w:rsidR="0040453D" w:rsidRPr="004264E7">
        <w:rPr>
          <w:rFonts w:ascii="Times New Roman" w:hAnsi="Times New Roman" w:cs="Times New Roman"/>
          <w:color w:val="000000"/>
          <w:sz w:val="24"/>
          <w:szCs w:val="24"/>
        </w:rPr>
        <w:t>полуграции</w:t>
      </w:r>
      <w:proofErr w:type="spellEnd"/>
      <w:r w:rsidR="0040453D" w:rsidRPr="004264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64E7">
        <w:rPr>
          <w:rFonts w:ascii="Times New Roman" w:hAnsi="Times New Roman" w:cs="Times New Roman"/>
          <w:color w:val="000000"/>
          <w:sz w:val="24"/>
          <w:szCs w:val="24"/>
        </w:rPr>
        <w:t xml:space="preserve"> и чехла, контактирующие с телом человека, не должны вызывать токсических и аллергических реакций кожных тканей инвалида и должны быть разрешены к применению в изделиях к протезно-ортопедической продукции органами Минздрава России.</w:t>
      </w:r>
    </w:p>
    <w:p w:rsidR="00B9063D" w:rsidRPr="004264E7" w:rsidRDefault="00B9063D" w:rsidP="00B9063D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730"/>
        <w:gridCol w:w="1932"/>
      </w:tblGrid>
      <w:tr w:rsidR="00B9063D" w:rsidRPr="004264E7" w:rsidTr="00BC22F5">
        <w:tc>
          <w:tcPr>
            <w:tcW w:w="1324" w:type="pct"/>
            <w:shd w:val="clear" w:color="auto" w:fill="auto"/>
            <w:vAlign w:val="center"/>
          </w:tcPr>
          <w:p w:rsidR="00B9063D" w:rsidRPr="004264E7" w:rsidRDefault="00B9063D" w:rsidP="00BC22F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Наименование ТСР</w:t>
            </w:r>
          </w:p>
        </w:tc>
        <w:tc>
          <w:tcPr>
            <w:tcW w:w="2749" w:type="pct"/>
            <w:shd w:val="clear" w:color="auto" w:fill="auto"/>
            <w:vAlign w:val="center"/>
          </w:tcPr>
          <w:p w:rsidR="00B9063D" w:rsidRPr="004264E7" w:rsidRDefault="00B9063D" w:rsidP="00BC22F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ТСР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9063D" w:rsidRPr="004264E7" w:rsidRDefault="00B9063D" w:rsidP="00BC22F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Требуемое кол-во (шт.)</w:t>
            </w:r>
          </w:p>
        </w:tc>
      </w:tr>
      <w:tr w:rsidR="00B9063D" w:rsidRPr="004264E7" w:rsidTr="00B9063D">
        <w:tc>
          <w:tcPr>
            <w:tcW w:w="1324" w:type="pct"/>
            <w:shd w:val="clear" w:color="auto" w:fill="auto"/>
          </w:tcPr>
          <w:p w:rsidR="00B9063D" w:rsidRPr="004264E7" w:rsidRDefault="00501919" w:rsidP="00B90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>Бюстгальтер (лиф-крепление) и/или грация (</w:t>
            </w:r>
            <w:proofErr w:type="spellStart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>полуграция</w:t>
            </w:r>
            <w:proofErr w:type="spellEnd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для фиксации </w:t>
            </w:r>
            <w:proofErr w:type="spellStart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>экзопротеза</w:t>
            </w:r>
            <w:proofErr w:type="spellEnd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2749" w:type="pct"/>
            <w:shd w:val="clear" w:color="auto" w:fill="auto"/>
          </w:tcPr>
          <w:p w:rsidR="00B9063D" w:rsidRPr="004264E7" w:rsidRDefault="00B9063D" w:rsidP="00B9063D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Бюстгальтер для экзопротеза молочной железы должен быть из хлопчатобумажных и/или эластичных материалов, максимальной готовности или изготовленный по обмерам. Регулируемые бретели во всех размерах. Бюстгальтеры больших размеров имеют расширенные разгружающие бретели. Застежка должна быть расположена </w:t>
            </w:r>
            <w:r w:rsidR="00F93719" w:rsidRPr="004264E7">
              <w:rPr>
                <w:rFonts w:ascii="Times New Roman" w:hAnsi="Times New Roman" w:cs="Times New Roman"/>
                <w:sz w:val="24"/>
                <w:szCs w:val="24"/>
              </w:rPr>
              <w:t>сзади или спереди (по желанию П</w:t>
            </w: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олучателя). В конструкции бюстгальтера предусмотрены карманы или </w:t>
            </w:r>
            <w:r w:rsidRPr="004264E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en-US"/>
              </w:rPr>
              <w:t>клапаны из эластичных материалов</w:t>
            </w: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экзопротеза к лифу.</w:t>
            </w:r>
          </w:p>
        </w:tc>
        <w:tc>
          <w:tcPr>
            <w:tcW w:w="927" w:type="pct"/>
            <w:shd w:val="clear" w:color="auto" w:fill="auto"/>
          </w:tcPr>
          <w:p w:rsidR="00B9063D" w:rsidRPr="004264E7" w:rsidRDefault="00501919" w:rsidP="00B906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E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01919" w:rsidRPr="004264E7" w:rsidTr="00B9063D">
        <w:tc>
          <w:tcPr>
            <w:tcW w:w="1324" w:type="pct"/>
            <w:shd w:val="clear" w:color="auto" w:fill="auto"/>
          </w:tcPr>
          <w:p w:rsidR="00501919" w:rsidRPr="004264E7" w:rsidRDefault="00501919" w:rsidP="00E46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>Бюстгальтер (лиф-крепление) и/или грация (</w:t>
            </w:r>
            <w:proofErr w:type="spellStart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>полуграция</w:t>
            </w:r>
            <w:proofErr w:type="spellEnd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для фиксации </w:t>
            </w:r>
            <w:proofErr w:type="spellStart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>экзопротеза</w:t>
            </w:r>
            <w:proofErr w:type="spellEnd"/>
            <w:r w:rsidRPr="00426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2749" w:type="pct"/>
            <w:shd w:val="clear" w:color="auto" w:fill="auto"/>
          </w:tcPr>
          <w:p w:rsidR="00501919" w:rsidRPr="004264E7" w:rsidRDefault="00501919" w:rsidP="00B9063D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Грация (</w:t>
            </w:r>
            <w:proofErr w:type="spellStart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полуграция</w:t>
            </w:r>
            <w:proofErr w:type="spellEnd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) предназначена для фиксации экзопротеза молочной железы с бретелями (исключающими нарушения надключичной области, с боковыми деталями, предотвращающими сдавливания и </w:t>
            </w:r>
            <w:proofErr w:type="spellStart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потртости</w:t>
            </w:r>
            <w:proofErr w:type="spellEnd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 подмышечной области), с конструкцией чашек, </w:t>
            </w:r>
            <w:proofErr w:type="spellStart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обеспечевающих</w:t>
            </w:r>
            <w:proofErr w:type="spellEnd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 полное </w:t>
            </w:r>
            <w:proofErr w:type="spellStart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закртиепостмастэктомических</w:t>
            </w:r>
            <w:proofErr w:type="spellEnd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и плотное прилегание протеза к мягким тканям, с </w:t>
            </w:r>
            <w:proofErr w:type="spellStart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корригирующимей</w:t>
            </w:r>
            <w:proofErr w:type="spellEnd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 xml:space="preserve"> спинкой, с застежкой. Грация (</w:t>
            </w:r>
            <w:proofErr w:type="spellStart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полуграция</w:t>
            </w:r>
            <w:proofErr w:type="spellEnd"/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) должна соответствовать по форме экзопротеза и особенностям фигуры Получателя.</w:t>
            </w:r>
          </w:p>
          <w:p w:rsidR="00501919" w:rsidRPr="004264E7" w:rsidRDefault="00501919" w:rsidP="00B9063D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Линейка типоразмеров должна полностью охватывать размерный ряд протезов от 00 до 10 размера.</w:t>
            </w:r>
          </w:p>
        </w:tc>
        <w:tc>
          <w:tcPr>
            <w:tcW w:w="927" w:type="pct"/>
            <w:shd w:val="clear" w:color="auto" w:fill="auto"/>
          </w:tcPr>
          <w:p w:rsidR="00501919" w:rsidRPr="004264E7" w:rsidRDefault="00501919" w:rsidP="00B906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063D" w:rsidRPr="004264E7" w:rsidTr="00B9063D">
        <w:tc>
          <w:tcPr>
            <w:tcW w:w="1324" w:type="pct"/>
            <w:shd w:val="clear" w:color="auto" w:fill="auto"/>
          </w:tcPr>
          <w:p w:rsidR="00B9063D" w:rsidRPr="004264E7" w:rsidRDefault="00B9063D" w:rsidP="00B906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4E7">
              <w:rPr>
                <w:rFonts w:ascii="Times New Roman" w:hAnsi="Times New Roman"/>
                <w:sz w:val="24"/>
                <w:szCs w:val="24"/>
              </w:rPr>
              <w:t>Чехол для экзопротеза молочной железы трикотажный</w:t>
            </w:r>
          </w:p>
        </w:tc>
        <w:tc>
          <w:tcPr>
            <w:tcW w:w="2749" w:type="pct"/>
            <w:shd w:val="clear" w:color="auto" w:fill="auto"/>
          </w:tcPr>
          <w:p w:rsidR="00B9063D" w:rsidRPr="004264E7" w:rsidRDefault="00B9063D" w:rsidP="00B9063D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Защищает экзопротез от внешних воздействий. Изготавливается из трикотаж</w:t>
            </w:r>
            <w:r w:rsidRPr="004264E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гипоаллергенного полотн</w:t>
            </w:r>
            <w:r w:rsidRPr="004264E7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</w:p>
        </w:tc>
        <w:tc>
          <w:tcPr>
            <w:tcW w:w="927" w:type="pct"/>
            <w:shd w:val="clear" w:color="auto" w:fill="auto"/>
          </w:tcPr>
          <w:p w:rsidR="00B9063D" w:rsidRPr="004264E7" w:rsidRDefault="00501919" w:rsidP="00B906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E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F93719" w:rsidRPr="004264E7" w:rsidTr="00F93719">
        <w:tc>
          <w:tcPr>
            <w:tcW w:w="4073" w:type="pct"/>
            <w:gridSpan w:val="2"/>
            <w:shd w:val="clear" w:color="auto" w:fill="auto"/>
          </w:tcPr>
          <w:p w:rsidR="00F93719" w:rsidRPr="004264E7" w:rsidRDefault="00F93719" w:rsidP="00F93719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7" w:type="pct"/>
            <w:shd w:val="clear" w:color="auto" w:fill="auto"/>
          </w:tcPr>
          <w:p w:rsidR="00F93719" w:rsidRPr="004264E7" w:rsidRDefault="00501919" w:rsidP="00B906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E7">
              <w:rPr>
                <w:rFonts w:ascii="Times New Roman" w:hAnsi="Times New Roman"/>
                <w:sz w:val="24"/>
                <w:szCs w:val="24"/>
              </w:rPr>
              <w:t>2 940</w:t>
            </w:r>
          </w:p>
        </w:tc>
      </w:tr>
    </w:tbl>
    <w:p w:rsidR="00B9063D" w:rsidRPr="004264E7" w:rsidRDefault="00B9063D" w:rsidP="00B9063D">
      <w:pPr>
        <w:pStyle w:val="tex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9063D" w:rsidRPr="004264E7" w:rsidSect="005019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63D"/>
    <w:rsid w:val="00060DFE"/>
    <w:rsid w:val="0040453D"/>
    <w:rsid w:val="004264E7"/>
    <w:rsid w:val="00434269"/>
    <w:rsid w:val="00501919"/>
    <w:rsid w:val="005C0CEE"/>
    <w:rsid w:val="009A7DB0"/>
    <w:rsid w:val="00A5667A"/>
    <w:rsid w:val="00B9063D"/>
    <w:rsid w:val="00C63609"/>
    <w:rsid w:val="00F1022F"/>
    <w:rsid w:val="00F9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50D0-0D60-45E4-80B6-BE00935E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063D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ar-SA"/>
    </w:rPr>
  </w:style>
  <w:style w:type="paragraph" w:styleId="a3">
    <w:name w:val="No Spacing"/>
    <w:link w:val="a4"/>
    <w:qFormat/>
    <w:rsid w:val="00B90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F9371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Ангелина Эдуардовна Клюева</cp:lastModifiedBy>
  <cp:revision>6</cp:revision>
  <cp:lastPrinted>2019-01-15T05:36:00Z</cp:lastPrinted>
  <dcterms:created xsi:type="dcterms:W3CDTF">2019-01-12T11:59:00Z</dcterms:created>
  <dcterms:modified xsi:type="dcterms:W3CDTF">2019-01-15T12:46:00Z</dcterms:modified>
</cp:coreProperties>
</file>