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92D" w:rsidRPr="00AF192D" w:rsidRDefault="00AF192D" w:rsidP="00AF192D">
      <w:pPr>
        <w:suppressAutoHyphens/>
        <w:autoSpaceDN w:val="0"/>
        <w:spacing w:after="200" w:line="276" w:lineRule="auto"/>
        <w:jc w:val="center"/>
        <w:textAlignment w:val="baseline"/>
        <w:rPr>
          <w:rFonts w:ascii="Times New Roman" w:eastAsia="Lucida Sans Unicode" w:hAnsi="Times New Roman" w:cs="Tahoma"/>
          <w:b/>
          <w:bCs/>
          <w:kern w:val="3"/>
          <w:sz w:val="24"/>
          <w:szCs w:val="24"/>
        </w:rPr>
      </w:pPr>
      <w:r w:rsidRPr="00AF192D">
        <w:rPr>
          <w:rFonts w:ascii="Times New Roman" w:eastAsia="Lucida Sans Unicode" w:hAnsi="Times New Roman" w:cs="Tahoma"/>
          <w:b/>
          <w:bCs/>
          <w:kern w:val="3"/>
          <w:sz w:val="24"/>
          <w:szCs w:val="24"/>
        </w:rPr>
        <w:t>Техническое задание</w:t>
      </w:r>
    </w:p>
    <w:p w:rsidR="00AF192D" w:rsidRPr="00AF192D" w:rsidRDefault="00AF192D" w:rsidP="00AF192D">
      <w:pPr>
        <w:suppressAutoHyphens/>
        <w:autoSpaceDN w:val="0"/>
        <w:spacing w:after="200" w:line="276" w:lineRule="auto"/>
        <w:jc w:val="center"/>
        <w:textAlignment w:val="baseline"/>
        <w:rPr>
          <w:rFonts w:ascii="Times New Roman" w:eastAsia="Lucida Sans Unicode" w:hAnsi="Times New Roman" w:cs="Tahoma"/>
          <w:b/>
          <w:bCs/>
          <w:kern w:val="3"/>
          <w:sz w:val="24"/>
          <w:szCs w:val="24"/>
        </w:rPr>
      </w:pPr>
      <w:r w:rsidRPr="00AF192D">
        <w:rPr>
          <w:rFonts w:ascii="Times New Roman" w:eastAsia="Lucida Sans Unicode" w:hAnsi="Times New Roman" w:cs="Tahoma"/>
          <w:b/>
          <w:bCs/>
          <w:kern w:val="3"/>
          <w:sz w:val="24"/>
          <w:szCs w:val="24"/>
        </w:rPr>
        <w:t xml:space="preserve">Требования </w:t>
      </w:r>
      <w:proofErr w:type="gramStart"/>
      <w:r w:rsidRPr="00AF192D">
        <w:rPr>
          <w:rFonts w:ascii="Times New Roman" w:eastAsia="Lucida Sans Unicode" w:hAnsi="Times New Roman" w:cs="Tahoma"/>
          <w:b/>
          <w:bCs/>
          <w:kern w:val="3"/>
          <w:sz w:val="24"/>
          <w:szCs w:val="24"/>
        </w:rPr>
        <w:t>к  количественным</w:t>
      </w:r>
      <w:proofErr w:type="gramEnd"/>
      <w:r w:rsidRPr="00AF192D">
        <w:rPr>
          <w:rFonts w:ascii="Times New Roman" w:eastAsia="Lucida Sans Unicode" w:hAnsi="Times New Roman" w:cs="Tahoma"/>
          <w:b/>
          <w:bCs/>
          <w:kern w:val="3"/>
          <w:sz w:val="24"/>
          <w:szCs w:val="24"/>
        </w:rPr>
        <w:t xml:space="preserve"> и качественным  характеристикам</w:t>
      </w:r>
    </w:p>
    <w:tbl>
      <w:tblPr>
        <w:tblW w:w="9825" w:type="dxa"/>
        <w:tblInd w:w="-38" w:type="dxa"/>
        <w:tblLayout w:type="fixed"/>
        <w:tblCellMar>
          <w:left w:w="10" w:type="dxa"/>
          <w:right w:w="10" w:type="dxa"/>
        </w:tblCellMar>
        <w:tblLook w:val="04A0" w:firstRow="1" w:lastRow="0" w:firstColumn="1" w:lastColumn="0" w:noHBand="0" w:noVBand="1"/>
      </w:tblPr>
      <w:tblGrid>
        <w:gridCol w:w="700"/>
        <w:gridCol w:w="7538"/>
        <w:gridCol w:w="1587"/>
      </w:tblGrid>
      <w:tr w:rsidR="00AF192D" w:rsidRPr="00AF192D" w:rsidTr="00824BDD">
        <w:tblPrEx>
          <w:tblCellMar>
            <w:top w:w="0" w:type="dxa"/>
            <w:bottom w:w="0" w:type="dxa"/>
          </w:tblCellMar>
        </w:tblPrEx>
        <w:tc>
          <w:tcPr>
            <w:tcW w:w="8238"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AF192D" w:rsidRPr="00AF192D" w:rsidRDefault="00AF192D" w:rsidP="00AF192D">
            <w:pPr>
              <w:suppressLineNumbers/>
              <w:suppressAutoHyphens/>
              <w:autoSpaceDN w:val="0"/>
              <w:spacing w:after="200" w:line="276" w:lineRule="auto"/>
              <w:jc w:val="center"/>
              <w:textAlignment w:val="baseline"/>
              <w:rPr>
                <w:rFonts w:ascii="Times New Roman" w:eastAsia="Lucida Sans Unicode" w:hAnsi="Times New Roman" w:cs="Times New Roman"/>
                <w:b/>
                <w:bCs/>
                <w:kern w:val="3"/>
                <w:sz w:val="24"/>
                <w:szCs w:val="24"/>
              </w:rPr>
            </w:pPr>
            <w:r w:rsidRPr="00AF192D">
              <w:rPr>
                <w:rFonts w:ascii="Times New Roman" w:eastAsia="Lucida Sans Unicode" w:hAnsi="Times New Roman" w:cs="Times New Roman"/>
                <w:b/>
                <w:bCs/>
                <w:kern w:val="3"/>
                <w:sz w:val="24"/>
                <w:szCs w:val="24"/>
              </w:rPr>
              <w:t>Наименование товара, работ, услуг</w:t>
            </w:r>
          </w:p>
        </w:tc>
        <w:tc>
          <w:tcPr>
            <w:tcW w:w="158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192D" w:rsidRPr="00AF192D" w:rsidRDefault="00AF192D" w:rsidP="00AF192D">
            <w:pPr>
              <w:suppressLineNumbers/>
              <w:suppressAutoHyphens/>
              <w:autoSpaceDN w:val="0"/>
              <w:spacing w:after="200" w:line="276" w:lineRule="auto"/>
              <w:jc w:val="center"/>
              <w:textAlignment w:val="baseline"/>
              <w:rPr>
                <w:rFonts w:ascii="Times New Roman" w:eastAsia="Lucida Sans Unicode" w:hAnsi="Times New Roman" w:cs="Times New Roman"/>
                <w:b/>
                <w:bCs/>
                <w:kern w:val="3"/>
                <w:sz w:val="24"/>
                <w:szCs w:val="24"/>
              </w:rPr>
            </w:pPr>
            <w:r w:rsidRPr="00AF192D">
              <w:rPr>
                <w:rFonts w:ascii="Times New Roman" w:eastAsia="Lucida Sans Unicode" w:hAnsi="Times New Roman" w:cs="Times New Roman"/>
                <w:b/>
                <w:bCs/>
                <w:kern w:val="3"/>
                <w:sz w:val="24"/>
                <w:szCs w:val="24"/>
              </w:rPr>
              <w:t>Количество (шт.)</w:t>
            </w:r>
          </w:p>
        </w:tc>
      </w:tr>
      <w:tr w:rsidR="00AF192D" w:rsidRPr="00AF192D" w:rsidTr="00824BDD">
        <w:tblPrEx>
          <w:tblCellMar>
            <w:top w:w="0" w:type="dxa"/>
            <w:bottom w:w="0" w:type="dxa"/>
          </w:tblCellMar>
        </w:tblPrEx>
        <w:trPr>
          <w:trHeight w:val="3402"/>
        </w:trPr>
        <w:tc>
          <w:tcPr>
            <w:tcW w:w="700" w:type="dxa"/>
            <w:tcBorders>
              <w:top w:val="single" w:sz="2" w:space="0" w:color="000000"/>
              <w:left w:val="single" w:sz="2" w:space="0" w:color="000000"/>
              <w:bottom w:val="single" w:sz="2" w:space="0" w:color="000000"/>
            </w:tcBorders>
            <w:tcMar>
              <w:top w:w="55" w:type="dxa"/>
              <w:left w:w="55" w:type="dxa"/>
              <w:bottom w:w="55" w:type="dxa"/>
              <w:right w:w="55" w:type="dxa"/>
            </w:tcMar>
          </w:tcPr>
          <w:p w:rsidR="00AF192D" w:rsidRPr="00AF192D" w:rsidRDefault="00AF192D" w:rsidP="00AF192D">
            <w:pPr>
              <w:suppressLineNumbers/>
              <w:suppressAutoHyphens/>
              <w:autoSpaceDN w:val="0"/>
              <w:spacing w:after="200" w:line="276" w:lineRule="auto"/>
              <w:jc w:val="center"/>
              <w:textAlignment w:val="center"/>
              <w:rPr>
                <w:rFonts w:ascii="Times New Roman" w:eastAsia="Lucida Sans Unicode" w:hAnsi="Times New Roman" w:cs="Times New Roman"/>
                <w:kern w:val="3"/>
                <w:sz w:val="28"/>
                <w:szCs w:val="28"/>
              </w:rPr>
            </w:pPr>
            <w:r w:rsidRPr="00AF192D">
              <w:rPr>
                <w:rFonts w:ascii="Times New Roman" w:eastAsia="Lucida Sans Unicode" w:hAnsi="Times New Roman" w:cs="Times New Roman"/>
                <w:kern w:val="3"/>
                <w:sz w:val="28"/>
                <w:szCs w:val="28"/>
              </w:rPr>
              <w:t>1</w:t>
            </w:r>
          </w:p>
        </w:tc>
        <w:tc>
          <w:tcPr>
            <w:tcW w:w="7538" w:type="dxa"/>
            <w:tcBorders>
              <w:top w:val="single" w:sz="2" w:space="0" w:color="000000"/>
              <w:left w:val="single" w:sz="2" w:space="0" w:color="000000"/>
              <w:bottom w:val="single" w:sz="2" w:space="0" w:color="000000"/>
            </w:tcBorders>
            <w:tcMar>
              <w:top w:w="55" w:type="dxa"/>
              <w:left w:w="55" w:type="dxa"/>
              <w:bottom w:w="55" w:type="dxa"/>
              <w:right w:w="55" w:type="dxa"/>
            </w:tcMar>
          </w:tcPr>
          <w:p w:rsidR="00AF192D" w:rsidRPr="00AF192D" w:rsidRDefault="00AF192D" w:rsidP="00AF192D">
            <w:pPr>
              <w:keepLines/>
              <w:suppressAutoHyphens/>
              <w:autoSpaceDN w:val="0"/>
              <w:spacing w:after="200" w:line="276" w:lineRule="auto"/>
              <w:textAlignment w:val="baseline"/>
              <w:rPr>
                <w:rFonts w:ascii="Times New Roman" w:eastAsia="Times New Roman" w:hAnsi="Times New Roman" w:cs="Times New Roman"/>
                <w:b/>
                <w:bCs/>
                <w:kern w:val="3"/>
                <w:sz w:val="24"/>
                <w:szCs w:val="24"/>
              </w:rPr>
            </w:pPr>
            <w:r w:rsidRPr="00AF192D">
              <w:rPr>
                <w:rFonts w:ascii="Times New Roman" w:eastAsia="Times New Roman" w:hAnsi="Times New Roman" w:cs="Times New Roman"/>
                <w:b/>
                <w:bCs/>
                <w:kern w:val="3"/>
                <w:sz w:val="24"/>
                <w:szCs w:val="24"/>
              </w:rPr>
              <w:t xml:space="preserve">Протез бедра модульный  </w:t>
            </w:r>
          </w:p>
          <w:p w:rsidR="00AF192D" w:rsidRPr="00AF192D" w:rsidRDefault="00AF192D" w:rsidP="00AF192D">
            <w:pPr>
              <w:keepLines/>
              <w:suppressAutoHyphens/>
              <w:autoSpaceDE w:val="0"/>
              <w:autoSpaceDN w:val="0"/>
              <w:spacing w:after="200" w:line="276" w:lineRule="auto"/>
              <w:textAlignment w:val="baseline"/>
              <w:rPr>
                <w:rFonts w:ascii="Times New Roman" w:eastAsia="Times New Roman" w:hAnsi="Times New Roman" w:cs="Times New Roman"/>
                <w:color w:val="000000"/>
                <w:kern w:val="3"/>
                <w:sz w:val="24"/>
                <w:szCs w:val="24"/>
              </w:rPr>
            </w:pPr>
            <w:r w:rsidRPr="00AF192D">
              <w:rPr>
                <w:rFonts w:ascii="Times New Roman" w:eastAsia="Times New Roman" w:hAnsi="Times New Roman" w:cs="Times New Roman"/>
                <w:color w:val="000000"/>
                <w:kern w:val="3"/>
                <w:sz w:val="24"/>
                <w:szCs w:val="24"/>
              </w:rPr>
              <w:t xml:space="preserve">Формообразующая часть косметической облицовки должна быть модульная мягкая полиуретановая. Косметическое покрытие облицовки должны быть чулки ортопедические </w:t>
            </w:r>
            <w:proofErr w:type="spellStart"/>
            <w:r w:rsidRPr="00AF192D">
              <w:rPr>
                <w:rFonts w:ascii="Times New Roman" w:eastAsia="Times New Roman" w:hAnsi="Times New Roman" w:cs="Times New Roman"/>
                <w:color w:val="000000"/>
                <w:kern w:val="3"/>
                <w:sz w:val="24"/>
                <w:szCs w:val="24"/>
              </w:rPr>
              <w:t>перлоновые</w:t>
            </w:r>
            <w:proofErr w:type="spellEnd"/>
            <w:r w:rsidRPr="00AF192D">
              <w:rPr>
                <w:rFonts w:ascii="Times New Roman" w:eastAsia="Times New Roman" w:hAnsi="Times New Roman" w:cs="Times New Roman"/>
                <w:color w:val="000000"/>
                <w:kern w:val="3"/>
                <w:sz w:val="24"/>
                <w:szCs w:val="24"/>
              </w:rPr>
              <w:t xml:space="preserve">, может допускаться покрытие защитное плёночное.  Приёмная гильза должна быть индивидуальная (две пробные гильзы).  Материал индивидуальной постоянной гильзы должен быть литьевой слоистый пластик на основе акриловых смол.  Крепление протеза должно быть поясное с использованием кожаных </w:t>
            </w:r>
            <w:proofErr w:type="spellStart"/>
            <w:r w:rsidRPr="00AF192D">
              <w:rPr>
                <w:rFonts w:ascii="Times New Roman" w:eastAsia="Times New Roman" w:hAnsi="Times New Roman" w:cs="Times New Roman"/>
                <w:color w:val="000000"/>
                <w:kern w:val="3"/>
                <w:sz w:val="24"/>
                <w:szCs w:val="24"/>
              </w:rPr>
              <w:t>полуфабрикатови</w:t>
            </w:r>
            <w:proofErr w:type="spellEnd"/>
            <w:r w:rsidRPr="00AF192D">
              <w:rPr>
                <w:rFonts w:ascii="Times New Roman" w:eastAsia="Times New Roman" w:hAnsi="Times New Roman" w:cs="Times New Roman"/>
                <w:color w:val="000000"/>
                <w:kern w:val="3"/>
                <w:sz w:val="24"/>
                <w:szCs w:val="24"/>
              </w:rPr>
              <w:t xml:space="preserve"> или бандажа. Регулировочно-соединительные устройства должны соответствовать весу пострадавшего на производстве. Коленный шарнир должен быть </w:t>
            </w:r>
            <w:proofErr w:type="gramStart"/>
            <w:r w:rsidRPr="00AF192D">
              <w:rPr>
                <w:rFonts w:ascii="Times New Roman" w:eastAsia="Times New Roman" w:hAnsi="Times New Roman" w:cs="Times New Roman"/>
                <w:color w:val="000000"/>
                <w:kern w:val="3"/>
                <w:sz w:val="24"/>
                <w:szCs w:val="24"/>
              </w:rPr>
              <w:t>полицентрический  с</w:t>
            </w:r>
            <w:proofErr w:type="gramEnd"/>
            <w:r w:rsidRPr="00AF192D">
              <w:rPr>
                <w:rFonts w:ascii="Times New Roman" w:eastAsia="Times New Roman" w:hAnsi="Times New Roman" w:cs="Times New Roman"/>
                <w:color w:val="000000"/>
                <w:kern w:val="3"/>
                <w:sz w:val="24"/>
                <w:szCs w:val="24"/>
              </w:rPr>
              <w:t xml:space="preserve"> «геометрическим замком» с механическим регулированием фаз сгибания — разгибания, или с замком, отличающимся при переходе на передний отдел стопы, с упругим подгибанием. Стопа должна быть с голеностопным шарниром, полиуретановая, монолитная.  Тип протеза должен быть постоянный.</w:t>
            </w:r>
          </w:p>
        </w:tc>
        <w:tc>
          <w:tcPr>
            <w:tcW w:w="1587" w:type="dxa"/>
            <w:tcBorders>
              <w:left w:val="single" w:sz="2" w:space="0" w:color="000000"/>
              <w:bottom w:val="single" w:sz="2" w:space="0" w:color="000000"/>
              <w:right w:val="single" w:sz="2" w:space="0" w:color="000000"/>
            </w:tcBorders>
            <w:tcMar>
              <w:top w:w="55" w:type="dxa"/>
              <w:left w:w="55" w:type="dxa"/>
              <w:bottom w:w="55" w:type="dxa"/>
              <w:right w:w="55" w:type="dxa"/>
            </w:tcMar>
          </w:tcPr>
          <w:p w:rsidR="00AF192D" w:rsidRPr="00AF192D" w:rsidRDefault="00AF192D" w:rsidP="00AF192D">
            <w:pPr>
              <w:suppressLineNumbers/>
              <w:suppressAutoHyphens/>
              <w:autoSpaceDN w:val="0"/>
              <w:spacing w:after="200" w:line="276" w:lineRule="auto"/>
              <w:jc w:val="center"/>
              <w:textAlignment w:val="baseline"/>
              <w:rPr>
                <w:rFonts w:ascii="Times New Roman" w:eastAsia="Lucida Sans Unicode" w:hAnsi="Times New Roman" w:cs="Times New Roman"/>
                <w:kern w:val="3"/>
                <w:sz w:val="28"/>
                <w:szCs w:val="28"/>
                <w:lang w:val="en-US"/>
              </w:rPr>
            </w:pPr>
            <w:r w:rsidRPr="00AF192D">
              <w:rPr>
                <w:rFonts w:ascii="Times New Roman" w:eastAsia="Lucida Sans Unicode" w:hAnsi="Times New Roman" w:cs="Times New Roman"/>
                <w:kern w:val="3"/>
                <w:sz w:val="28"/>
                <w:szCs w:val="28"/>
                <w:lang w:val="en-US"/>
              </w:rPr>
              <w:t>5</w:t>
            </w:r>
          </w:p>
        </w:tc>
      </w:tr>
      <w:tr w:rsidR="00AF192D" w:rsidRPr="00AF192D" w:rsidTr="00824BDD">
        <w:tblPrEx>
          <w:tblCellMar>
            <w:top w:w="0" w:type="dxa"/>
            <w:bottom w:w="0" w:type="dxa"/>
          </w:tblCellMar>
        </w:tblPrEx>
        <w:tc>
          <w:tcPr>
            <w:tcW w:w="700" w:type="dxa"/>
            <w:tcBorders>
              <w:left w:val="single" w:sz="2" w:space="0" w:color="000000"/>
              <w:bottom w:val="single" w:sz="2" w:space="0" w:color="000000"/>
            </w:tcBorders>
            <w:tcMar>
              <w:top w:w="55" w:type="dxa"/>
              <w:left w:w="55" w:type="dxa"/>
              <w:bottom w:w="55" w:type="dxa"/>
              <w:right w:w="55" w:type="dxa"/>
            </w:tcMar>
          </w:tcPr>
          <w:p w:rsidR="00AF192D" w:rsidRPr="00AF192D" w:rsidRDefault="00AF192D" w:rsidP="00AF192D">
            <w:pPr>
              <w:suppressLineNumbers/>
              <w:suppressAutoHyphens/>
              <w:autoSpaceDN w:val="0"/>
              <w:spacing w:after="200" w:line="276" w:lineRule="auto"/>
              <w:jc w:val="center"/>
              <w:textAlignment w:val="center"/>
              <w:rPr>
                <w:rFonts w:ascii="Times New Roman" w:eastAsia="Lucida Sans Unicode" w:hAnsi="Times New Roman" w:cs="Times New Roman"/>
                <w:kern w:val="3"/>
                <w:sz w:val="28"/>
                <w:szCs w:val="28"/>
              </w:rPr>
            </w:pPr>
            <w:r w:rsidRPr="00AF192D">
              <w:rPr>
                <w:rFonts w:ascii="Times New Roman" w:eastAsia="Lucida Sans Unicode" w:hAnsi="Times New Roman" w:cs="Times New Roman"/>
                <w:kern w:val="3"/>
                <w:sz w:val="28"/>
                <w:szCs w:val="28"/>
              </w:rPr>
              <w:t>2</w:t>
            </w:r>
          </w:p>
        </w:tc>
        <w:tc>
          <w:tcPr>
            <w:tcW w:w="7538" w:type="dxa"/>
            <w:tcBorders>
              <w:left w:val="single" w:sz="2" w:space="0" w:color="000000"/>
              <w:bottom w:val="single" w:sz="2" w:space="0" w:color="000000"/>
            </w:tcBorders>
            <w:tcMar>
              <w:top w:w="55" w:type="dxa"/>
              <w:left w:w="55" w:type="dxa"/>
              <w:bottom w:w="55" w:type="dxa"/>
              <w:right w:w="55" w:type="dxa"/>
            </w:tcMar>
          </w:tcPr>
          <w:p w:rsidR="00AF192D" w:rsidRPr="00AF192D" w:rsidRDefault="00AF192D" w:rsidP="00AF192D">
            <w:pPr>
              <w:keepLines/>
              <w:suppressAutoHyphens/>
              <w:autoSpaceDN w:val="0"/>
              <w:spacing w:after="200" w:line="276" w:lineRule="auto"/>
              <w:textAlignment w:val="baseline"/>
              <w:rPr>
                <w:rFonts w:ascii="Times New Roman" w:eastAsia="Times New Roman" w:hAnsi="Times New Roman" w:cs="Times New Roman"/>
                <w:b/>
                <w:bCs/>
                <w:color w:val="000000"/>
                <w:kern w:val="3"/>
                <w:sz w:val="24"/>
                <w:szCs w:val="24"/>
              </w:rPr>
            </w:pPr>
            <w:r w:rsidRPr="00AF192D">
              <w:rPr>
                <w:rFonts w:ascii="Times New Roman" w:eastAsia="Times New Roman" w:hAnsi="Times New Roman" w:cs="Times New Roman"/>
                <w:b/>
                <w:bCs/>
                <w:color w:val="000000"/>
                <w:kern w:val="3"/>
                <w:sz w:val="24"/>
                <w:szCs w:val="24"/>
              </w:rPr>
              <w:t>Протез бедра модульный комбинированный (</w:t>
            </w:r>
            <w:proofErr w:type="spellStart"/>
            <w:r w:rsidRPr="00AF192D">
              <w:rPr>
                <w:rFonts w:ascii="Times New Roman" w:eastAsia="Times New Roman" w:hAnsi="Times New Roman" w:cs="Times New Roman"/>
                <w:b/>
                <w:bCs/>
                <w:color w:val="000000"/>
                <w:kern w:val="3"/>
                <w:sz w:val="24"/>
                <w:szCs w:val="24"/>
              </w:rPr>
              <w:t>высокофункциональный</w:t>
            </w:r>
            <w:proofErr w:type="spellEnd"/>
            <w:r w:rsidRPr="00AF192D">
              <w:rPr>
                <w:rFonts w:ascii="Times New Roman" w:eastAsia="Times New Roman" w:hAnsi="Times New Roman" w:cs="Times New Roman"/>
                <w:b/>
                <w:bCs/>
                <w:color w:val="000000"/>
                <w:kern w:val="3"/>
                <w:sz w:val="24"/>
                <w:szCs w:val="24"/>
              </w:rPr>
              <w:t>)</w:t>
            </w:r>
          </w:p>
          <w:p w:rsidR="00AF192D" w:rsidRPr="00AF192D" w:rsidRDefault="00AF192D" w:rsidP="00AF192D">
            <w:pPr>
              <w:keepLines/>
              <w:suppressAutoHyphens/>
              <w:autoSpaceDE w:val="0"/>
              <w:autoSpaceDN w:val="0"/>
              <w:spacing w:after="200" w:line="276" w:lineRule="auto"/>
              <w:textAlignment w:val="baseline"/>
              <w:rPr>
                <w:rFonts w:ascii="Times New Roman" w:eastAsia="Tahoma" w:hAnsi="Times New Roman" w:cs="Tahoma"/>
                <w:color w:val="000000"/>
                <w:kern w:val="3"/>
                <w:sz w:val="24"/>
                <w:szCs w:val="24"/>
              </w:rPr>
            </w:pPr>
            <w:r w:rsidRPr="00AF192D">
              <w:rPr>
                <w:rFonts w:ascii="Times New Roman" w:eastAsia="Times New Roman" w:hAnsi="Times New Roman" w:cs="Times New Roman"/>
                <w:color w:val="000000"/>
                <w:kern w:val="3"/>
                <w:sz w:val="24"/>
                <w:szCs w:val="24"/>
              </w:rPr>
              <w:t xml:space="preserve">Протез бедра модульный комбинированный. Косметическая облицовка должна быть мягкая </w:t>
            </w:r>
            <w:r w:rsidRPr="00AF192D">
              <w:rPr>
                <w:rFonts w:ascii="Times New Roman" w:eastAsia="Tahoma" w:hAnsi="Times New Roman" w:cs="Tahoma"/>
                <w:color w:val="000000"/>
                <w:kern w:val="3"/>
                <w:sz w:val="24"/>
                <w:szCs w:val="24"/>
              </w:rPr>
              <w:t xml:space="preserve">полиуретановая модульная (поролон), покрытие облицовки должны быть чулки </w:t>
            </w:r>
            <w:proofErr w:type="spellStart"/>
            <w:r w:rsidRPr="00AF192D">
              <w:rPr>
                <w:rFonts w:ascii="Times New Roman" w:eastAsia="Tahoma" w:hAnsi="Times New Roman" w:cs="Tahoma"/>
                <w:color w:val="000000"/>
                <w:kern w:val="3"/>
                <w:sz w:val="24"/>
                <w:szCs w:val="24"/>
              </w:rPr>
              <w:t>перлоновые</w:t>
            </w:r>
            <w:proofErr w:type="spellEnd"/>
            <w:r w:rsidRPr="00AF192D">
              <w:rPr>
                <w:rFonts w:ascii="Times New Roman" w:eastAsia="Tahoma" w:hAnsi="Times New Roman" w:cs="Tahoma"/>
                <w:color w:val="000000"/>
                <w:kern w:val="3"/>
                <w:sz w:val="24"/>
                <w:szCs w:val="24"/>
              </w:rPr>
              <w:t xml:space="preserve">, ортопедические; гильза должна быть индивидуального изготовления по индивидуальному слепку с культи пострадавшего на производстве. Постоянная гильза должна быть из литьевого слоистого пластика на основе акриловых смол; без вкладной гильзы.  Чехол должен </w:t>
            </w:r>
            <w:proofErr w:type="gramStart"/>
            <w:r w:rsidRPr="00AF192D">
              <w:rPr>
                <w:rFonts w:ascii="Times New Roman" w:eastAsia="Tahoma" w:hAnsi="Times New Roman" w:cs="Tahoma"/>
                <w:color w:val="000000"/>
                <w:kern w:val="3"/>
                <w:sz w:val="24"/>
                <w:szCs w:val="24"/>
              </w:rPr>
              <w:t>быть  полимерный</w:t>
            </w:r>
            <w:proofErr w:type="gramEnd"/>
            <w:r w:rsidRPr="00AF192D">
              <w:rPr>
                <w:rFonts w:ascii="Times New Roman" w:eastAsia="Tahoma" w:hAnsi="Times New Roman" w:cs="Tahoma"/>
                <w:color w:val="000000"/>
                <w:kern w:val="3"/>
                <w:sz w:val="24"/>
                <w:szCs w:val="24"/>
              </w:rPr>
              <w:t xml:space="preserve"> </w:t>
            </w:r>
            <w:proofErr w:type="spellStart"/>
            <w:r w:rsidRPr="00AF192D">
              <w:rPr>
                <w:rFonts w:ascii="Times New Roman" w:eastAsia="Tahoma" w:hAnsi="Times New Roman" w:cs="Tahoma"/>
                <w:color w:val="000000"/>
                <w:kern w:val="3"/>
                <w:sz w:val="24"/>
                <w:szCs w:val="24"/>
              </w:rPr>
              <w:t>гелевый</w:t>
            </w:r>
            <w:proofErr w:type="spellEnd"/>
            <w:r w:rsidRPr="00AF192D">
              <w:rPr>
                <w:rFonts w:ascii="Times New Roman" w:eastAsia="Tahoma" w:hAnsi="Times New Roman" w:cs="Tahoma"/>
                <w:color w:val="000000"/>
                <w:kern w:val="3"/>
                <w:sz w:val="24"/>
                <w:szCs w:val="24"/>
              </w:rPr>
              <w:t xml:space="preserve"> с вакуумной мембраной. Стопа должна быть </w:t>
            </w:r>
            <w:proofErr w:type="spellStart"/>
            <w:r w:rsidRPr="00AF192D">
              <w:rPr>
                <w:rFonts w:ascii="Times New Roman" w:eastAsia="Tahoma" w:hAnsi="Times New Roman" w:cs="Tahoma"/>
                <w:color w:val="000000"/>
                <w:kern w:val="3"/>
                <w:sz w:val="24"/>
                <w:szCs w:val="24"/>
              </w:rPr>
              <w:t>углепластиковая</w:t>
            </w:r>
            <w:proofErr w:type="spellEnd"/>
            <w:r w:rsidRPr="00AF192D">
              <w:rPr>
                <w:rFonts w:ascii="Times New Roman" w:eastAsia="Tahoma" w:hAnsi="Times New Roman" w:cs="Tahoma"/>
                <w:color w:val="000000"/>
                <w:kern w:val="3"/>
                <w:sz w:val="24"/>
                <w:szCs w:val="24"/>
              </w:rPr>
              <w:t xml:space="preserve"> с высоким уровнем энергосбережения. Стопа должна обеспечивать физиологический перекат и подталкивающий эффект при переходе на носок стопы, благодаря передаче накопленной энергии. Стопа должна подходить для различной скорости ходьбы, без ухудшения комфортности, снижая нагрузку на здоровую конечность. Коленный шарнир должен быть многоосный гидравлический с независимым механизмом регулирования фазы сгибания и разгибания. Большой угол сгибания должен обеспечивать высокий комфорт при использовании протеза, может применяться поворотное устройство. Тип протеза по назначению — постоянный.</w:t>
            </w:r>
          </w:p>
        </w:tc>
        <w:tc>
          <w:tcPr>
            <w:tcW w:w="1587" w:type="dxa"/>
            <w:tcBorders>
              <w:left w:val="single" w:sz="2" w:space="0" w:color="000000"/>
              <w:bottom w:val="single" w:sz="2" w:space="0" w:color="000000"/>
              <w:right w:val="single" w:sz="2" w:space="0" w:color="000000"/>
            </w:tcBorders>
            <w:tcMar>
              <w:top w:w="55" w:type="dxa"/>
              <w:left w:w="55" w:type="dxa"/>
              <w:bottom w:w="55" w:type="dxa"/>
              <w:right w:w="55" w:type="dxa"/>
            </w:tcMar>
          </w:tcPr>
          <w:p w:rsidR="00AF192D" w:rsidRPr="00AF192D" w:rsidRDefault="00AF192D" w:rsidP="00AF192D">
            <w:pPr>
              <w:suppressLineNumbers/>
              <w:suppressAutoHyphens/>
              <w:autoSpaceDN w:val="0"/>
              <w:spacing w:after="200" w:line="276" w:lineRule="auto"/>
              <w:jc w:val="center"/>
              <w:textAlignment w:val="baseline"/>
              <w:rPr>
                <w:rFonts w:ascii="Times New Roman" w:eastAsia="Lucida Sans Unicode" w:hAnsi="Times New Roman" w:cs="Times New Roman"/>
                <w:kern w:val="3"/>
                <w:sz w:val="28"/>
                <w:szCs w:val="28"/>
                <w:lang w:val="en-US"/>
              </w:rPr>
            </w:pPr>
            <w:r w:rsidRPr="00AF192D">
              <w:rPr>
                <w:rFonts w:ascii="Times New Roman" w:eastAsia="Lucida Sans Unicode" w:hAnsi="Times New Roman" w:cs="Times New Roman"/>
                <w:kern w:val="3"/>
                <w:sz w:val="28"/>
                <w:szCs w:val="28"/>
                <w:lang w:val="en-US"/>
              </w:rPr>
              <w:t>1</w:t>
            </w:r>
          </w:p>
        </w:tc>
      </w:tr>
      <w:tr w:rsidR="00AF192D" w:rsidRPr="00AF192D" w:rsidTr="00824BDD">
        <w:tblPrEx>
          <w:tblCellMar>
            <w:top w:w="0" w:type="dxa"/>
            <w:bottom w:w="0" w:type="dxa"/>
          </w:tblCellMar>
        </w:tblPrEx>
        <w:tc>
          <w:tcPr>
            <w:tcW w:w="700" w:type="dxa"/>
            <w:tcBorders>
              <w:left w:val="single" w:sz="2" w:space="0" w:color="000000"/>
              <w:bottom w:val="single" w:sz="2" w:space="0" w:color="000000"/>
            </w:tcBorders>
            <w:tcMar>
              <w:top w:w="55" w:type="dxa"/>
              <w:left w:w="55" w:type="dxa"/>
              <w:bottom w:w="55" w:type="dxa"/>
              <w:right w:w="55" w:type="dxa"/>
            </w:tcMar>
          </w:tcPr>
          <w:p w:rsidR="00AF192D" w:rsidRPr="00AF192D" w:rsidRDefault="00AF192D" w:rsidP="00AF192D">
            <w:pPr>
              <w:suppressLineNumbers/>
              <w:suppressAutoHyphens/>
              <w:autoSpaceDN w:val="0"/>
              <w:spacing w:after="200" w:line="276" w:lineRule="auto"/>
              <w:jc w:val="center"/>
              <w:textAlignment w:val="center"/>
              <w:rPr>
                <w:rFonts w:ascii="Times New Roman" w:eastAsia="Lucida Sans Unicode" w:hAnsi="Times New Roman" w:cs="Times New Roman"/>
                <w:kern w:val="3"/>
                <w:sz w:val="28"/>
                <w:szCs w:val="28"/>
              </w:rPr>
            </w:pPr>
            <w:r w:rsidRPr="00AF192D">
              <w:rPr>
                <w:rFonts w:ascii="Times New Roman" w:eastAsia="Lucida Sans Unicode" w:hAnsi="Times New Roman" w:cs="Times New Roman"/>
                <w:kern w:val="3"/>
                <w:sz w:val="28"/>
                <w:szCs w:val="28"/>
              </w:rPr>
              <w:lastRenderedPageBreak/>
              <w:t>3</w:t>
            </w:r>
          </w:p>
        </w:tc>
        <w:tc>
          <w:tcPr>
            <w:tcW w:w="7538" w:type="dxa"/>
            <w:tcBorders>
              <w:left w:val="single" w:sz="2" w:space="0" w:color="000000"/>
              <w:bottom w:val="single" w:sz="2" w:space="0" w:color="000000"/>
            </w:tcBorders>
            <w:tcMar>
              <w:top w:w="55" w:type="dxa"/>
              <w:left w:w="55" w:type="dxa"/>
              <w:bottom w:w="55" w:type="dxa"/>
              <w:right w:w="55" w:type="dxa"/>
            </w:tcMar>
          </w:tcPr>
          <w:p w:rsidR="00AF192D" w:rsidRPr="00AF192D" w:rsidRDefault="00AF192D" w:rsidP="00AF192D">
            <w:pPr>
              <w:suppressAutoHyphens/>
              <w:autoSpaceDN w:val="0"/>
              <w:spacing w:after="200" w:line="276" w:lineRule="auto"/>
              <w:jc w:val="both"/>
              <w:textAlignment w:val="baseline"/>
              <w:rPr>
                <w:rFonts w:ascii="Times New Roman" w:eastAsia="Times New Roman" w:hAnsi="Times New Roman" w:cs="Times New Roman"/>
                <w:b/>
                <w:bCs/>
                <w:kern w:val="3"/>
                <w:sz w:val="24"/>
                <w:szCs w:val="24"/>
              </w:rPr>
            </w:pPr>
            <w:r w:rsidRPr="00AF192D">
              <w:rPr>
                <w:rFonts w:ascii="Times New Roman" w:eastAsia="Times New Roman" w:hAnsi="Times New Roman" w:cs="Times New Roman"/>
                <w:b/>
                <w:bCs/>
                <w:kern w:val="3"/>
                <w:sz w:val="24"/>
                <w:szCs w:val="24"/>
              </w:rPr>
              <w:t>Протез бедра модульный комбинированный.</w:t>
            </w:r>
          </w:p>
          <w:p w:rsidR="00AF192D" w:rsidRPr="00AF192D" w:rsidRDefault="00AF192D" w:rsidP="00AF192D">
            <w:pPr>
              <w:suppressAutoHyphens/>
              <w:autoSpaceDN w:val="0"/>
              <w:spacing w:after="200" w:line="276" w:lineRule="auto"/>
              <w:jc w:val="both"/>
              <w:textAlignment w:val="baseline"/>
              <w:rPr>
                <w:rFonts w:ascii="Times New Roman" w:eastAsia="Times New Roman" w:hAnsi="Times New Roman" w:cs="Times New Roman"/>
                <w:kern w:val="3"/>
                <w:sz w:val="24"/>
                <w:szCs w:val="24"/>
              </w:rPr>
            </w:pPr>
            <w:r w:rsidRPr="00AF192D">
              <w:rPr>
                <w:rFonts w:ascii="Times New Roman" w:eastAsia="Times New Roman" w:hAnsi="Times New Roman" w:cs="Times New Roman"/>
                <w:kern w:val="3"/>
                <w:sz w:val="24"/>
                <w:szCs w:val="24"/>
              </w:rPr>
              <w:t xml:space="preserve">Формообразующая часть косметической облицовки должна быть мягкая полиуретановая. Косметическое покрытие облицовки должны быть чулки ортопедические </w:t>
            </w:r>
            <w:proofErr w:type="spellStart"/>
            <w:r w:rsidRPr="00AF192D">
              <w:rPr>
                <w:rFonts w:ascii="Times New Roman" w:eastAsia="Times New Roman" w:hAnsi="Times New Roman" w:cs="Times New Roman"/>
                <w:kern w:val="3"/>
                <w:sz w:val="24"/>
                <w:szCs w:val="24"/>
              </w:rPr>
              <w:t>перлоновые</w:t>
            </w:r>
            <w:proofErr w:type="spellEnd"/>
            <w:r w:rsidRPr="00AF192D">
              <w:rPr>
                <w:rFonts w:ascii="Times New Roman" w:eastAsia="Times New Roman" w:hAnsi="Times New Roman" w:cs="Times New Roman"/>
                <w:kern w:val="3"/>
                <w:sz w:val="24"/>
                <w:szCs w:val="24"/>
              </w:rPr>
              <w:t xml:space="preserve">; Приемная гильза должна быть индивидуальная. Материал индивидуальной постоянной гильзы должен быть литьевой слоистый пластик на основе акриловых смол. Крепление должно быть чехол полимерный </w:t>
            </w:r>
            <w:proofErr w:type="spellStart"/>
            <w:r w:rsidRPr="00AF192D">
              <w:rPr>
                <w:rFonts w:ascii="Times New Roman" w:eastAsia="Times New Roman" w:hAnsi="Times New Roman" w:cs="Times New Roman"/>
                <w:kern w:val="3"/>
                <w:sz w:val="24"/>
                <w:szCs w:val="24"/>
              </w:rPr>
              <w:t>гелевый</w:t>
            </w:r>
            <w:proofErr w:type="spellEnd"/>
            <w:r w:rsidRPr="00AF192D">
              <w:rPr>
                <w:rFonts w:ascii="Times New Roman" w:eastAsia="Times New Roman" w:hAnsi="Times New Roman" w:cs="Times New Roman"/>
                <w:kern w:val="3"/>
                <w:sz w:val="24"/>
                <w:szCs w:val="24"/>
              </w:rPr>
              <w:t xml:space="preserve"> с замковым устройством или вакуумной мембраной. Регулировочно-соединительное устройство должно соответствовать весу пострадавшего. Стопа должна быть энергосберегающая, карбоновая с пирамидальными адаптерами и карбоновыми пружинами передних отделов стоп, должна обеспечивать физиологический перекат и подталкивающий эффект при переходе на носок стопы. Стопа должна подходить для различной скорости ходьбы, без ухудшения комфортности, снижая нагрузку на здоровую конечность. Коленный шарнир должен быть полицентрический с гидравлическим регулированием фаз сгибания — разгибания. Поворотное устройство должно отсутствовать.</w:t>
            </w:r>
          </w:p>
          <w:p w:rsidR="00AF192D" w:rsidRPr="00AF192D" w:rsidRDefault="00AF192D" w:rsidP="00AF192D">
            <w:pPr>
              <w:suppressAutoHyphens/>
              <w:autoSpaceDN w:val="0"/>
              <w:spacing w:after="200" w:line="276" w:lineRule="auto"/>
              <w:jc w:val="both"/>
              <w:textAlignment w:val="baseline"/>
              <w:rPr>
                <w:rFonts w:ascii="Times New Roman" w:eastAsia="Times New Roman" w:hAnsi="Times New Roman" w:cs="Times New Roman"/>
                <w:kern w:val="3"/>
                <w:sz w:val="24"/>
                <w:szCs w:val="24"/>
              </w:rPr>
            </w:pPr>
            <w:r w:rsidRPr="00AF192D">
              <w:rPr>
                <w:rFonts w:ascii="Times New Roman" w:eastAsia="Times New Roman" w:hAnsi="Times New Roman" w:cs="Times New Roman"/>
                <w:kern w:val="3"/>
                <w:sz w:val="24"/>
                <w:szCs w:val="24"/>
              </w:rPr>
              <w:t>Тип протеза должен быть постоянный.</w:t>
            </w:r>
          </w:p>
        </w:tc>
        <w:tc>
          <w:tcPr>
            <w:tcW w:w="1587" w:type="dxa"/>
            <w:tcBorders>
              <w:left w:val="single" w:sz="2" w:space="0" w:color="000000"/>
              <w:bottom w:val="single" w:sz="2" w:space="0" w:color="000000"/>
              <w:right w:val="single" w:sz="2" w:space="0" w:color="000000"/>
            </w:tcBorders>
            <w:tcMar>
              <w:top w:w="55" w:type="dxa"/>
              <w:left w:w="55" w:type="dxa"/>
              <w:bottom w:w="55" w:type="dxa"/>
              <w:right w:w="55" w:type="dxa"/>
            </w:tcMar>
          </w:tcPr>
          <w:p w:rsidR="00AF192D" w:rsidRPr="00AF192D" w:rsidRDefault="00AF192D" w:rsidP="00AF192D">
            <w:pPr>
              <w:suppressLineNumbers/>
              <w:suppressAutoHyphens/>
              <w:autoSpaceDN w:val="0"/>
              <w:spacing w:after="200" w:line="276" w:lineRule="auto"/>
              <w:jc w:val="center"/>
              <w:textAlignment w:val="baseline"/>
              <w:rPr>
                <w:rFonts w:ascii="Times New Roman" w:eastAsia="Lucida Sans Unicode" w:hAnsi="Times New Roman" w:cs="Times New Roman"/>
                <w:kern w:val="3"/>
                <w:sz w:val="28"/>
                <w:szCs w:val="28"/>
                <w:lang w:val="en-US"/>
              </w:rPr>
            </w:pPr>
            <w:r w:rsidRPr="00AF192D">
              <w:rPr>
                <w:rFonts w:ascii="Times New Roman" w:eastAsia="Lucida Sans Unicode" w:hAnsi="Times New Roman" w:cs="Times New Roman"/>
                <w:kern w:val="3"/>
                <w:sz w:val="28"/>
                <w:szCs w:val="28"/>
                <w:lang w:val="en-US"/>
              </w:rPr>
              <w:t>2</w:t>
            </w:r>
          </w:p>
        </w:tc>
      </w:tr>
    </w:tbl>
    <w:p w:rsidR="00AF192D" w:rsidRPr="00AF192D" w:rsidRDefault="00AF192D" w:rsidP="00AF192D">
      <w:pPr>
        <w:suppressAutoHyphens/>
        <w:autoSpaceDN w:val="0"/>
        <w:spacing w:after="0" w:line="276" w:lineRule="auto"/>
        <w:jc w:val="both"/>
        <w:textAlignment w:val="baseline"/>
        <w:rPr>
          <w:rFonts w:ascii="Times New Roman" w:eastAsia="Lucida Sans Unicode" w:hAnsi="Times New Roman" w:cs="Tahoma"/>
          <w:kern w:val="3"/>
          <w:sz w:val="24"/>
          <w:szCs w:val="24"/>
        </w:rPr>
      </w:pPr>
      <w:r w:rsidRPr="00AF192D">
        <w:rPr>
          <w:rFonts w:ascii="Times New Roman" w:eastAsia="Lucida Sans Unicode" w:hAnsi="Times New Roman" w:cs="Tahoma"/>
          <w:kern w:val="3"/>
          <w:sz w:val="24"/>
          <w:szCs w:val="24"/>
        </w:rPr>
        <w:tab/>
      </w:r>
      <w:r w:rsidRPr="00AF192D">
        <w:rPr>
          <w:rFonts w:ascii="Times New Roman" w:eastAsia="Lucida Sans Unicode" w:hAnsi="Times New Roman" w:cs="Times New Roman"/>
          <w:color w:val="000000"/>
          <w:kern w:val="3"/>
          <w:sz w:val="24"/>
          <w:szCs w:val="24"/>
          <w:lang w:bidi="en-US"/>
        </w:rPr>
        <w:t xml:space="preserve">Протезы нижних конечностей должны отвечать </w:t>
      </w:r>
      <w:proofErr w:type="gramStart"/>
      <w:r w:rsidRPr="00AF192D">
        <w:rPr>
          <w:rFonts w:ascii="Times New Roman" w:eastAsia="Lucida Sans Unicode" w:hAnsi="Times New Roman" w:cs="Times New Roman"/>
          <w:color w:val="000000"/>
          <w:kern w:val="3"/>
          <w:sz w:val="24"/>
          <w:szCs w:val="24"/>
          <w:lang w:bidi="en-US"/>
        </w:rPr>
        <w:t>требованиям  Национального</w:t>
      </w:r>
      <w:proofErr w:type="gramEnd"/>
      <w:r w:rsidRPr="00AF192D">
        <w:rPr>
          <w:rFonts w:ascii="Times New Roman" w:eastAsia="Lucida Sans Unicode" w:hAnsi="Times New Roman" w:cs="Times New Roman"/>
          <w:color w:val="000000"/>
          <w:kern w:val="3"/>
          <w:sz w:val="24"/>
          <w:szCs w:val="24"/>
          <w:lang w:bidi="en-US"/>
        </w:rPr>
        <w:t xml:space="preserve"> стандарта Российской Федерации ГОСТ  Р 52770-2016 «Изделия медицинские. Требования безопасности. Методы </w:t>
      </w:r>
      <w:proofErr w:type="spellStart"/>
      <w:r w:rsidRPr="00AF192D">
        <w:rPr>
          <w:rFonts w:ascii="Times New Roman" w:eastAsia="Lucida Sans Unicode" w:hAnsi="Times New Roman" w:cs="Times New Roman"/>
          <w:color w:val="000000"/>
          <w:kern w:val="3"/>
          <w:sz w:val="24"/>
          <w:szCs w:val="24"/>
          <w:lang w:bidi="en-US"/>
        </w:rPr>
        <w:t>санитарно</w:t>
      </w:r>
      <w:proofErr w:type="spellEnd"/>
      <w:r w:rsidRPr="00AF192D">
        <w:rPr>
          <w:rFonts w:ascii="Times New Roman" w:eastAsia="Lucida Sans Unicode" w:hAnsi="Times New Roman" w:cs="Times New Roman"/>
          <w:color w:val="000000"/>
          <w:kern w:val="3"/>
          <w:sz w:val="24"/>
          <w:szCs w:val="24"/>
          <w:lang w:bidi="en-US"/>
        </w:rPr>
        <w:t xml:space="preserve"> — химических и токсикологических испытаний».</w:t>
      </w:r>
    </w:p>
    <w:p w:rsidR="00AF192D" w:rsidRPr="00AF192D" w:rsidRDefault="00AF192D" w:rsidP="00AF192D">
      <w:pPr>
        <w:suppressAutoHyphens/>
        <w:autoSpaceDN w:val="0"/>
        <w:spacing w:after="0" w:line="276" w:lineRule="auto"/>
        <w:jc w:val="both"/>
        <w:textAlignment w:val="baseline"/>
        <w:rPr>
          <w:rFonts w:ascii="Times New Roman CYR" w:eastAsia="Lucida Sans Unicode" w:hAnsi="Times New Roman CYR" w:cs="Times New Roman"/>
          <w:color w:val="000000"/>
          <w:kern w:val="3"/>
          <w:sz w:val="24"/>
          <w:szCs w:val="24"/>
          <w:lang w:bidi="en-US"/>
        </w:rPr>
      </w:pPr>
    </w:p>
    <w:p w:rsidR="00AF192D" w:rsidRPr="00AF192D" w:rsidRDefault="00AF192D" w:rsidP="00AF192D">
      <w:pPr>
        <w:suppressAutoHyphens/>
        <w:autoSpaceDN w:val="0"/>
        <w:spacing w:after="0" w:line="276" w:lineRule="auto"/>
        <w:jc w:val="center"/>
        <w:textAlignment w:val="baseline"/>
        <w:rPr>
          <w:rFonts w:ascii="Times New Roman CYR" w:eastAsia="Lucida Sans Unicode" w:hAnsi="Times New Roman CYR" w:cs="Times New Roman"/>
          <w:b/>
          <w:bCs/>
          <w:color w:val="000000"/>
          <w:kern w:val="3"/>
          <w:sz w:val="24"/>
          <w:szCs w:val="24"/>
          <w:lang w:bidi="en-US"/>
        </w:rPr>
      </w:pPr>
      <w:r w:rsidRPr="00AF192D">
        <w:rPr>
          <w:rFonts w:ascii="Times New Roman CYR" w:eastAsia="Lucida Sans Unicode" w:hAnsi="Times New Roman CYR" w:cs="Times New Roman"/>
          <w:b/>
          <w:bCs/>
          <w:color w:val="000000"/>
          <w:kern w:val="3"/>
          <w:sz w:val="24"/>
          <w:szCs w:val="24"/>
          <w:lang w:bidi="en-US"/>
        </w:rPr>
        <w:t>Срок поставки товара (выполнения работ, оказания услуг)</w:t>
      </w:r>
    </w:p>
    <w:p w:rsidR="00AF192D" w:rsidRPr="00AF192D" w:rsidRDefault="00AF192D" w:rsidP="00AF192D">
      <w:pPr>
        <w:suppressAutoHyphens/>
        <w:autoSpaceDN w:val="0"/>
        <w:spacing w:after="0" w:line="276" w:lineRule="auto"/>
        <w:jc w:val="center"/>
        <w:textAlignment w:val="baseline"/>
        <w:rPr>
          <w:rFonts w:ascii="Times New Roman CYR" w:eastAsia="Lucida Sans Unicode" w:hAnsi="Times New Roman CYR" w:cs="Times New Roman"/>
          <w:b/>
          <w:bCs/>
          <w:color w:val="000000"/>
          <w:kern w:val="3"/>
          <w:sz w:val="24"/>
          <w:szCs w:val="24"/>
          <w:lang w:bidi="en-US"/>
        </w:rPr>
      </w:pPr>
    </w:p>
    <w:p w:rsidR="00AF192D" w:rsidRPr="00AF192D" w:rsidRDefault="00AF192D" w:rsidP="00AF192D">
      <w:pPr>
        <w:suppressAutoHyphens/>
        <w:autoSpaceDN w:val="0"/>
        <w:spacing w:after="120" w:line="276" w:lineRule="auto"/>
        <w:ind w:left="30"/>
        <w:jc w:val="both"/>
        <w:textAlignment w:val="baseline"/>
        <w:rPr>
          <w:rFonts w:ascii="Calibri" w:eastAsia="Lucida Sans Unicode" w:hAnsi="Calibri" w:cs="Tahoma"/>
          <w:color w:val="000000"/>
          <w:kern w:val="3"/>
        </w:rPr>
      </w:pPr>
      <w:r w:rsidRPr="00AF192D">
        <w:rPr>
          <w:rFonts w:ascii="Calibri" w:eastAsia="Lucida Sans Unicode" w:hAnsi="Calibri" w:cs="Tahoma"/>
          <w:color w:val="000000"/>
          <w:kern w:val="3"/>
        </w:rPr>
        <w:t xml:space="preserve">           </w:t>
      </w:r>
      <w:r w:rsidRPr="00AF192D">
        <w:rPr>
          <w:rFonts w:ascii="Times New Roman" w:eastAsia="Lucida Sans Unicode" w:hAnsi="Times New Roman" w:cs="Times New Roman"/>
          <w:color w:val="000000"/>
          <w:kern w:val="3"/>
          <w:sz w:val="24"/>
          <w:szCs w:val="24"/>
          <w:lang w:bidi="en-US"/>
        </w:rPr>
        <w:t>Срок выполнения работ - в течение 60 (шестидесяти) календарных дней с даты получения от Заказчика Реестра Получателей, но не позднее 20 (двадцати) календарных дней с даты получения направления Исполнителем от Получателя. Направления принимаются Исполнителем не позднее 25.11.2019. В случае приема Направлений после указанного срока, Исполнитель принимает на себя обязательство по выполнению работ в срок до 23.12.2019.</w:t>
      </w:r>
    </w:p>
    <w:p w:rsidR="00AF192D" w:rsidRPr="00AF192D" w:rsidRDefault="00AF192D" w:rsidP="00AF192D">
      <w:pPr>
        <w:suppressAutoHyphens/>
        <w:autoSpaceDN w:val="0"/>
        <w:spacing w:after="120" w:line="276" w:lineRule="auto"/>
        <w:ind w:left="30"/>
        <w:jc w:val="both"/>
        <w:textAlignment w:val="baseline"/>
        <w:rPr>
          <w:rFonts w:ascii="Times New Roman" w:eastAsia="Lucida Sans Unicode" w:hAnsi="Times New Roman" w:cs="Times New Roman"/>
          <w:color w:val="000000"/>
          <w:kern w:val="3"/>
          <w:sz w:val="24"/>
          <w:szCs w:val="24"/>
          <w:lang w:bidi="en-US"/>
        </w:rPr>
      </w:pPr>
    </w:p>
    <w:p w:rsidR="00AF192D" w:rsidRPr="00AF192D" w:rsidRDefault="00AF192D" w:rsidP="00AF192D">
      <w:pPr>
        <w:suppressAutoHyphens/>
        <w:autoSpaceDN w:val="0"/>
        <w:spacing w:after="0" w:line="276" w:lineRule="auto"/>
        <w:jc w:val="center"/>
        <w:textAlignment w:val="baseline"/>
        <w:rPr>
          <w:rFonts w:ascii="Times New Roman CYR" w:eastAsia="Lucida Sans Unicode" w:hAnsi="Times New Roman CYR" w:cs="Tahoma"/>
          <w:b/>
          <w:kern w:val="3"/>
          <w:sz w:val="24"/>
        </w:rPr>
      </w:pPr>
      <w:r w:rsidRPr="00AF192D">
        <w:rPr>
          <w:rFonts w:ascii="Times New Roman CYR" w:eastAsia="Lucida Sans Unicode" w:hAnsi="Times New Roman CYR" w:cs="Tahoma"/>
          <w:b/>
          <w:kern w:val="3"/>
          <w:sz w:val="24"/>
        </w:rPr>
        <w:t>Место поставки товара (выполнения работ, оказания услуг)</w:t>
      </w:r>
    </w:p>
    <w:p w:rsidR="00AF192D" w:rsidRPr="00AF192D" w:rsidRDefault="00AF192D" w:rsidP="00AF192D">
      <w:pPr>
        <w:suppressAutoHyphens/>
        <w:autoSpaceDN w:val="0"/>
        <w:spacing w:after="0" w:line="276" w:lineRule="auto"/>
        <w:textAlignment w:val="baseline"/>
        <w:rPr>
          <w:rFonts w:ascii="Calibri" w:eastAsia="Lucida Sans Unicode" w:hAnsi="Calibri" w:cs="Tahoma"/>
          <w:color w:val="000000"/>
          <w:kern w:val="3"/>
        </w:rPr>
      </w:pPr>
      <w:r w:rsidRPr="00AF192D">
        <w:rPr>
          <w:rFonts w:ascii="Calibri" w:eastAsia="Lucida Sans Unicode" w:hAnsi="Calibri" w:cs="Tahoma"/>
          <w:color w:val="000000"/>
          <w:kern w:val="3"/>
        </w:rPr>
        <w:t> </w:t>
      </w:r>
    </w:p>
    <w:p w:rsidR="00AF192D" w:rsidRPr="00AF192D" w:rsidRDefault="00AF192D" w:rsidP="00AF192D">
      <w:pPr>
        <w:suppressAutoHyphens/>
        <w:autoSpaceDN w:val="0"/>
        <w:spacing w:after="0" w:line="276" w:lineRule="auto"/>
        <w:textAlignment w:val="baseline"/>
        <w:rPr>
          <w:rFonts w:ascii="Times New Roman CYR" w:eastAsia="Lucida Sans Unicode" w:hAnsi="Times New Roman CYR" w:cs="Tahoma"/>
          <w:color w:val="000000"/>
          <w:kern w:val="3"/>
          <w:sz w:val="24"/>
        </w:rPr>
      </w:pPr>
      <w:r w:rsidRPr="00AF192D">
        <w:rPr>
          <w:rFonts w:ascii="Times New Roman CYR" w:eastAsia="Lucida Sans Unicode" w:hAnsi="Times New Roman CYR" w:cs="Tahoma"/>
          <w:color w:val="000000"/>
          <w:kern w:val="3"/>
          <w:sz w:val="24"/>
        </w:rPr>
        <w:t>Сибирский федеральный округ</w:t>
      </w:r>
    </w:p>
    <w:p w:rsidR="00AF192D" w:rsidRPr="00AF192D" w:rsidRDefault="00AF192D" w:rsidP="00AF192D">
      <w:pPr>
        <w:suppressAutoHyphens/>
        <w:autoSpaceDN w:val="0"/>
        <w:spacing w:after="120" w:line="276" w:lineRule="auto"/>
        <w:jc w:val="center"/>
        <w:textAlignment w:val="baseline"/>
        <w:rPr>
          <w:rFonts w:ascii="Calibri" w:eastAsia="Lucida Sans Unicode" w:hAnsi="Calibri" w:cs="Tahoma"/>
          <w:kern w:val="3"/>
        </w:rPr>
      </w:pPr>
      <w:r w:rsidRPr="00AF192D">
        <w:rPr>
          <w:rFonts w:ascii="Calibri" w:eastAsia="Lucida Sans Unicode" w:hAnsi="Calibri" w:cs="Tahoma"/>
          <w:kern w:val="3"/>
        </w:rPr>
        <w:t> </w:t>
      </w:r>
    </w:p>
    <w:p w:rsidR="00AF192D" w:rsidRPr="00AF192D" w:rsidRDefault="00AF192D" w:rsidP="00AF192D">
      <w:pPr>
        <w:suppressAutoHyphens/>
        <w:autoSpaceDN w:val="0"/>
        <w:spacing w:after="0" w:line="276" w:lineRule="auto"/>
        <w:jc w:val="both"/>
        <w:textAlignment w:val="baseline"/>
        <w:rPr>
          <w:rFonts w:ascii="Times New Roman" w:eastAsia="Lucida Sans Unicode" w:hAnsi="Times New Roman" w:cs="Times New Roman"/>
          <w:kern w:val="3"/>
          <w:sz w:val="24"/>
          <w:szCs w:val="24"/>
        </w:rPr>
      </w:pPr>
    </w:p>
    <w:p w:rsidR="00AF192D" w:rsidRPr="00AF192D" w:rsidRDefault="00AF192D" w:rsidP="00AF192D">
      <w:pPr>
        <w:suppressAutoHyphens/>
        <w:autoSpaceDN w:val="0"/>
        <w:spacing w:after="200" w:line="276" w:lineRule="auto"/>
        <w:jc w:val="center"/>
        <w:textAlignment w:val="baseline"/>
        <w:rPr>
          <w:rFonts w:ascii="Times New Roman" w:eastAsia="Lucida Sans Unicode" w:hAnsi="Times New Roman" w:cs="Tahoma"/>
          <w:b/>
          <w:bCs/>
          <w:kern w:val="3"/>
          <w:sz w:val="24"/>
          <w:szCs w:val="24"/>
        </w:rPr>
      </w:pPr>
      <w:proofErr w:type="gramStart"/>
      <w:r w:rsidRPr="00AF192D">
        <w:rPr>
          <w:rFonts w:ascii="Times New Roman" w:eastAsia="Lucida Sans Unicode" w:hAnsi="Times New Roman" w:cs="Tahoma"/>
          <w:b/>
          <w:bCs/>
          <w:kern w:val="3"/>
          <w:sz w:val="24"/>
          <w:szCs w:val="24"/>
        </w:rPr>
        <w:t>Требования  к</w:t>
      </w:r>
      <w:proofErr w:type="gramEnd"/>
      <w:r w:rsidRPr="00AF192D">
        <w:rPr>
          <w:rFonts w:ascii="Times New Roman" w:eastAsia="Lucida Sans Unicode" w:hAnsi="Times New Roman" w:cs="Tahoma"/>
          <w:b/>
          <w:bCs/>
          <w:kern w:val="3"/>
          <w:sz w:val="24"/>
          <w:szCs w:val="24"/>
        </w:rPr>
        <w:t xml:space="preserve"> размерам, упаковке и отгрузке  изделия</w:t>
      </w:r>
    </w:p>
    <w:p w:rsidR="00AF192D" w:rsidRPr="00AF192D" w:rsidRDefault="00AF192D" w:rsidP="00AF192D">
      <w:pPr>
        <w:suppressAutoHyphens/>
        <w:autoSpaceDN w:val="0"/>
        <w:spacing w:after="200" w:line="276" w:lineRule="auto"/>
        <w:jc w:val="both"/>
        <w:textAlignment w:val="baseline"/>
        <w:rPr>
          <w:rFonts w:ascii="Times New Roman" w:eastAsia="Lucida Sans Unicode" w:hAnsi="Times New Roman" w:cs="Tahoma"/>
          <w:kern w:val="3"/>
          <w:sz w:val="24"/>
          <w:szCs w:val="24"/>
        </w:rPr>
      </w:pPr>
      <w:r w:rsidRPr="00AF192D">
        <w:rPr>
          <w:rFonts w:ascii="Times New Roman" w:eastAsia="Lucida Sans Unicode" w:hAnsi="Times New Roman" w:cs="Tahoma"/>
          <w:kern w:val="3"/>
          <w:sz w:val="24"/>
          <w:szCs w:val="24"/>
        </w:rPr>
        <w:tab/>
        <w:t xml:space="preserve">Упаковка протезов нижних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AF192D" w:rsidRPr="00AF192D" w:rsidRDefault="00AF192D" w:rsidP="00AF192D">
      <w:pPr>
        <w:suppressAutoHyphens/>
        <w:autoSpaceDN w:val="0"/>
        <w:spacing w:after="200" w:line="276" w:lineRule="auto"/>
        <w:jc w:val="center"/>
        <w:textAlignment w:val="baseline"/>
        <w:rPr>
          <w:rFonts w:ascii="Times New Roman" w:eastAsia="Lucida Sans Unicode" w:hAnsi="Times New Roman" w:cs="Tahoma"/>
          <w:b/>
          <w:bCs/>
          <w:kern w:val="3"/>
          <w:sz w:val="24"/>
          <w:szCs w:val="24"/>
        </w:rPr>
      </w:pPr>
      <w:proofErr w:type="gramStart"/>
      <w:r w:rsidRPr="00AF192D">
        <w:rPr>
          <w:rFonts w:ascii="Times New Roman" w:eastAsia="Lucida Sans Unicode" w:hAnsi="Times New Roman" w:cs="Tahoma"/>
          <w:b/>
          <w:bCs/>
          <w:kern w:val="3"/>
          <w:sz w:val="24"/>
          <w:szCs w:val="24"/>
        </w:rPr>
        <w:t>Требования  к</w:t>
      </w:r>
      <w:proofErr w:type="gramEnd"/>
      <w:r w:rsidRPr="00AF192D">
        <w:rPr>
          <w:rFonts w:ascii="Times New Roman" w:eastAsia="Lucida Sans Unicode" w:hAnsi="Times New Roman" w:cs="Tahoma"/>
          <w:b/>
          <w:bCs/>
          <w:kern w:val="3"/>
          <w:sz w:val="24"/>
          <w:szCs w:val="24"/>
        </w:rPr>
        <w:t xml:space="preserve">  результатам работ</w:t>
      </w:r>
    </w:p>
    <w:p w:rsidR="00AF192D" w:rsidRPr="00AF192D" w:rsidRDefault="00AF192D" w:rsidP="00AF192D">
      <w:pPr>
        <w:suppressAutoHyphens/>
        <w:autoSpaceDN w:val="0"/>
        <w:spacing w:after="200" w:line="276" w:lineRule="auto"/>
        <w:jc w:val="both"/>
        <w:textAlignment w:val="baseline"/>
        <w:rPr>
          <w:rFonts w:ascii="Times New Roman" w:eastAsia="Lucida Sans Unicode" w:hAnsi="Times New Roman" w:cs="Tahoma"/>
          <w:kern w:val="3"/>
          <w:sz w:val="24"/>
          <w:szCs w:val="24"/>
        </w:rPr>
      </w:pPr>
      <w:r w:rsidRPr="00AF192D">
        <w:rPr>
          <w:rFonts w:ascii="Times New Roman" w:eastAsia="Lucida Sans Unicode" w:hAnsi="Times New Roman" w:cs="Tahoma"/>
          <w:kern w:val="3"/>
          <w:sz w:val="24"/>
          <w:szCs w:val="24"/>
        </w:rPr>
        <w:lastRenderedPageBreak/>
        <w:tab/>
      </w:r>
      <w:proofErr w:type="gramStart"/>
      <w:r w:rsidRPr="00AF192D">
        <w:rPr>
          <w:rFonts w:ascii="Times New Roman" w:eastAsia="Lucida Sans Unicode" w:hAnsi="Times New Roman" w:cs="Tahoma"/>
          <w:kern w:val="3"/>
          <w:sz w:val="24"/>
          <w:szCs w:val="24"/>
        </w:rPr>
        <w:t>Работы  по</w:t>
      </w:r>
      <w:proofErr w:type="gramEnd"/>
      <w:r w:rsidRPr="00AF192D">
        <w:rPr>
          <w:rFonts w:ascii="Times New Roman" w:eastAsia="Lucida Sans Unicode" w:hAnsi="Times New Roman" w:cs="Tahoma"/>
          <w:kern w:val="3"/>
          <w:sz w:val="24"/>
          <w:szCs w:val="24"/>
        </w:rPr>
        <w:t xml:space="preserve"> обеспечению  пострадавших на  производстве  протезно-ортопедическими изделиями следует считать  эффективно   исполненными, если  у  пострадавшего на  производстве  восстановлена   опорная и  двигательная  функции конечности, созданы  условия  для  предупреждения  развития  деформации или  благоприятного  течения  болезни.  </w:t>
      </w:r>
      <w:proofErr w:type="gramStart"/>
      <w:r w:rsidRPr="00AF192D">
        <w:rPr>
          <w:rFonts w:ascii="Times New Roman" w:eastAsia="Lucida Sans Unicode" w:hAnsi="Times New Roman" w:cs="Tahoma"/>
          <w:kern w:val="3"/>
          <w:sz w:val="24"/>
          <w:szCs w:val="24"/>
        </w:rPr>
        <w:t>Работы  по</w:t>
      </w:r>
      <w:proofErr w:type="gramEnd"/>
      <w:r w:rsidRPr="00AF192D">
        <w:rPr>
          <w:rFonts w:ascii="Times New Roman" w:eastAsia="Lucida Sans Unicode" w:hAnsi="Times New Roman" w:cs="Tahoma"/>
          <w:kern w:val="3"/>
          <w:sz w:val="24"/>
          <w:szCs w:val="24"/>
        </w:rPr>
        <w:t xml:space="preserve">  обеспечению  пострадавших на  производстве  должны быть  выполнены  с  надлежащим  качеством  и в  установленные  сроки.</w:t>
      </w:r>
    </w:p>
    <w:p w:rsidR="00AF192D" w:rsidRPr="00AF192D" w:rsidRDefault="00AF192D" w:rsidP="00AF192D">
      <w:pPr>
        <w:suppressAutoHyphens/>
        <w:autoSpaceDN w:val="0"/>
        <w:spacing w:after="200" w:line="276" w:lineRule="auto"/>
        <w:jc w:val="center"/>
        <w:textAlignment w:val="baseline"/>
        <w:rPr>
          <w:rFonts w:ascii="Times New Roman" w:eastAsia="Lucida Sans Unicode" w:hAnsi="Times New Roman" w:cs="Tahoma"/>
          <w:b/>
          <w:bCs/>
          <w:kern w:val="3"/>
          <w:sz w:val="24"/>
          <w:szCs w:val="24"/>
        </w:rPr>
      </w:pPr>
      <w:r w:rsidRPr="00AF192D">
        <w:rPr>
          <w:rFonts w:ascii="Times New Roman" w:eastAsia="Lucida Sans Unicode" w:hAnsi="Times New Roman" w:cs="Tahoma"/>
          <w:b/>
          <w:bCs/>
          <w:kern w:val="3"/>
          <w:sz w:val="24"/>
          <w:szCs w:val="24"/>
        </w:rPr>
        <w:t xml:space="preserve"> Требования   </w:t>
      </w:r>
      <w:proofErr w:type="gramStart"/>
      <w:r w:rsidRPr="00AF192D">
        <w:rPr>
          <w:rFonts w:ascii="Times New Roman" w:eastAsia="Lucida Sans Unicode" w:hAnsi="Times New Roman" w:cs="Tahoma"/>
          <w:b/>
          <w:bCs/>
          <w:kern w:val="3"/>
          <w:sz w:val="24"/>
          <w:szCs w:val="24"/>
        </w:rPr>
        <w:t>к  сроку</w:t>
      </w:r>
      <w:proofErr w:type="gramEnd"/>
      <w:r w:rsidRPr="00AF192D">
        <w:rPr>
          <w:rFonts w:ascii="Times New Roman" w:eastAsia="Lucida Sans Unicode" w:hAnsi="Times New Roman" w:cs="Tahoma"/>
          <w:b/>
          <w:bCs/>
          <w:kern w:val="3"/>
          <w:sz w:val="24"/>
          <w:szCs w:val="24"/>
        </w:rPr>
        <w:t xml:space="preserve">  и (или)  объему предоставленных  гарантий  качества  выполнения  работ</w:t>
      </w:r>
    </w:p>
    <w:p w:rsidR="00AF192D" w:rsidRPr="00AF192D" w:rsidRDefault="00AF192D" w:rsidP="00AF192D">
      <w:pPr>
        <w:suppressAutoHyphens/>
        <w:autoSpaceDN w:val="0"/>
        <w:spacing w:after="200" w:line="276" w:lineRule="auto"/>
        <w:jc w:val="both"/>
        <w:textAlignment w:val="baseline"/>
        <w:rPr>
          <w:rFonts w:ascii="Times New Roman" w:eastAsia="Lucida Sans Unicode" w:hAnsi="Times New Roman" w:cs="Tahoma"/>
          <w:b/>
          <w:bCs/>
          <w:kern w:val="3"/>
          <w:sz w:val="24"/>
          <w:szCs w:val="24"/>
        </w:rPr>
      </w:pPr>
      <w:r w:rsidRPr="00AF192D">
        <w:rPr>
          <w:rFonts w:ascii="Times New Roman" w:eastAsia="Lucida Sans Unicode" w:hAnsi="Times New Roman" w:cs="Tahoma"/>
          <w:b/>
          <w:bCs/>
          <w:kern w:val="3"/>
          <w:sz w:val="24"/>
          <w:szCs w:val="24"/>
        </w:rPr>
        <w:tab/>
      </w:r>
      <w:r w:rsidRPr="00AF192D">
        <w:rPr>
          <w:rFonts w:ascii="Times New Roman" w:eastAsia="Lucida Sans Unicode" w:hAnsi="Times New Roman" w:cs="Tahoma"/>
          <w:kern w:val="3"/>
          <w:sz w:val="24"/>
          <w:szCs w:val="24"/>
        </w:rPr>
        <w:t>Исполнитель гарантирует, что результаты работ, выполненные в соответствии с условиями настоящего Контракта, надлежащего качества, не должны иметь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AF192D" w:rsidRPr="00AF192D" w:rsidRDefault="00AF192D" w:rsidP="00AF192D">
      <w:pPr>
        <w:keepNext/>
        <w:keepLines/>
        <w:shd w:val="clear" w:color="auto" w:fill="FFFFFF"/>
        <w:tabs>
          <w:tab w:val="left" w:pos="2590"/>
        </w:tabs>
        <w:suppressAutoHyphens/>
        <w:autoSpaceDN w:val="0"/>
        <w:spacing w:after="0" w:line="240" w:lineRule="auto"/>
        <w:ind w:firstLine="709"/>
        <w:jc w:val="both"/>
        <w:textAlignment w:val="baseline"/>
        <w:rPr>
          <w:rFonts w:ascii="Times New Roman" w:eastAsia="Lucida Sans Unicode" w:hAnsi="Times New Roman" w:cs="Times New Roman"/>
          <w:b/>
          <w:color w:val="000000"/>
          <w:kern w:val="3"/>
          <w:sz w:val="24"/>
          <w:szCs w:val="24"/>
          <w:lang w:bidi="en-US"/>
        </w:rPr>
      </w:pPr>
      <w:r w:rsidRPr="00AF192D">
        <w:rPr>
          <w:rFonts w:ascii="Times New Roman" w:eastAsia="Lucida Sans Unicode" w:hAnsi="Times New Roman" w:cs="Times New Roman"/>
          <w:b/>
          <w:color w:val="000000"/>
          <w:kern w:val="3"/>
          <w:sz w:val="24"/>
          <w:szCs w:val="24"/>
          <w:lang w:bidi="en-US"/>
        </w:rPr>
        <w:t>Данная гарантия действительна в течение не менее 12 (двенадцати) месяцев после подписания Акта приема-передачи изделия.</w:t>
      </w:r>
    </w:p>
    <w:p w:rsidR="005B124E" w:rsidRPr="00AF192D" w:rsidRDefault="005B124E" w:rsidP="00AF192D">
      <w:bookmarkStart w:id="0" w:name="_GoBack"/>
      <w:bookmarkEnd w:id="0"/>
    </w:p>
    <w:sectPr w:rsidR="005B124E" w:rsidRPr="00AF192D" w:rsidSect="00292858">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46EB9"/>
    <w:multiLevelType w:val="multilevel"/>
    <w:tmpl w:val="1D9A0916"/>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EB970E1"/>
    <w:multiLevelType w:val="multilevel"/>
    <w:tmpl w:val="7E365D8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F944EF3"/>
    <w:multiLevelType w:val="multilevel"/>
    <w:tmpl w:val="25E2C6D6"/>
    <w:lvl w:ilvl="0">
      <w:start w:val="1"/>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4F61CDF"/>
    <w:multiLevelType w:val="multilevel"/>
    <w:tmpl w:val="B238B4B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9D03FAA"/>
    <w:multiLevelType w:val="multilevel"/>
    <w:tmpl w:val="278ED47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2B6634E6"/>
    <w:multiLevelType w:val="hybridMultilevel"/>
    <w:tmpl w:val="AC3624B6"/>
    <w:lvl w:ilvl="0" w:tplc="1990E7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FE742D4"/>
    <w:multiLevelType w:val="multilevel"/>
    <w:tmpl w:val="FC5AB4B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42445B54"/>
    <w:multiLevelType w:val="multilevel"/>
    <w:tmpl w:val="CE8EA6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7DE752BF"/>
    <w:multiLevelType w:val="multilevel"/>
    <w:tmpl w:val="77402ED0"/>
    <w:lvl w:ilvl="0">
      <w:start w:val="1"/>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1"/>
  </w:num>
  <w:num w:numId="3">
    <w:abstractNumId w:val="0"/>
  </w:num>
  <w:num w:numId="4">
    <w:abstractNumId w:val="7"/>
  </w:num>
  <w:num w:numId="5">
    <w:abstractNumId w:val="6"/>
  </w:num>
  <w:num w:numId="6">
    <w:abstractNumId w:val="3"/>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221"/>
    <w:rsid w:val="00036FA5"/>
    <w:rsid w:val="0017655C"/>
    <w:rsid w:val="00176EAD"/>
    <w:rsid w:val="00200FCB"/>
    <w:rsid w:val="0025013C"/>
    <w:rsid w:val="00292858"/>
    <w:rsid w:val="00464564"/>
    <w:rsid w:val="00480EFD"/>
    <w:rsid w:val="004934FD"/>
    <w:rsid w:val="004A1C61"/>
    <w:rsid w:val="005B124E"/>
    <w:rsid w:val="007F307E"/>
    <w:rsid w:val="00826D95"/>
    <w:rsid w:val="008A2809"/>
    <w:rsid w:val="008D6B48"/>
    <w:rsid w:val="008E3526"/>
    <w:rsid w:val="0092352C"/>
    <w:rsid w:val="00950107"/>
    <w:rsid w:val="00A75551"/>
    <w:rsid w:val="00A866AD"/>
    <w:rsid w:val="00AF192D"/>
    <w:rsid w:val="00B35221"/>
    <w:rsid w:val="00C50331"/>
    <w:rsid w:val="00CB7EF1"/>
    <w:rsid w:val="00D0121B"/>
    <w:rsid w:val="00D35645"/>
    <w:rsid w:val="00F77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07F69-B884-4978-BBC1-D48972C0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280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A2809"/>
    <w:rPr>
      <w:rFonts w:ascii="Segoe UI" w:hAnsi="Segoe UI" w:cs="Segoe UI"/>
      <w:sz w:val="18"/>
      <w:szCs w:val="18"/>
    </w:rPr>
  </w:style>
  <w:style w:type="paragraph" w:styleId="a5">
    <w:name w:val="List Paragraph"/>
    <w:basedOn w:val="a"/>
    <w:uiPriority w:val="34"/>
    <w:qFormat/>
    <w:rsid w:val="005B1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95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807</Words>
  <Characters>4602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Ершова Елена</dc:creator>
  <cp:keywords/>
  <dc:description/>
  <cp:lastModifiedBy>Ершова Елена</cp:lastModifiedBy>
  <cp:revision>12</cp:revision>
  <cp:lastPrinted>2018-12-27T08:09:00Z</cp:lastPrinted>
  <dcterms:created xsi:type="dcterms:W3CDTF">2018-11-27T04:22:00Z</dcterms:created>
  <dcterms:modified xsi:type="dcterms:W3CDTF">2019-01-17T11:53:00Z</dcterms:modified>
</cp:coreProperties>
</file>