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FA" w:rsidRDefault="000C16FA" w:rsidP="000C16FA">
      <w:pPr>
        <w:shd w:val="clear" w:color="auto" w:fill="FFFFFF"/>
        <w:ind w:right="147"/>
        <w:jc w:val="center"/>
        <w:rPr>
          <w:rFonts w:eastAsia="Lucida Sans Unicode"/>
          <w:b/>
          <w:bCs/>
          <w:sz w:val="26"/>
          <w:szCs w:val="26"/>
        </w:rPr>
      </w:pPr>
      <w:r w:rsidRPr="000C16FA">
        <w:rPr>
          <w:rFonts w:eastAsia="Lucida Sans Unicode"/>
          <w:b/>
          <w:bCs/>
          <w:sz w:val="26"/>
          <w:szCs w:val="26"/>
        </w:rPr>
        <w:t xml:space="preserve">Раздел </w:t>
      </w:r>
      <w:r w:rsidRPr="000C16FA">
        <w:rPr>
          <w:rFonts w:eastAsia="Lucida Sans Unicode"/>
          <w:b/>
          <w:bCs/>
          <w:sz w:val="26"/>
          <w:szCs w:val="26"/>
          <w:lang w:val="en-US"/>
        </w:rPr>
        <w:t>IV</w:t>
      </w:r>
      <w:r w:rsidRPr="000C16FA">
        <w:rPr>
          <w:rFonts w:eastAsia="Lucida Sans Unicode"/>
          <w:b/>
          <w:bCs/>
          <w:sz w:val="26"/>
          <w:szCs w:val="26"/>
        </w:rPr>
        <w:t>. Техническое задание</w:t>
      </w:r>
    </w:p>
    <w:p w:rsidR="00DB1A7E" w:rsidRPr="00DB1A7E" w:rsidRDefault="00DB1A7E" w:rsidP="00DB1A7E">
      <w:pPr>
        <w:shd w:val="clear" w:color="auto" w:fill="FFFFFF"/>
        <w:tabs>
          <w:tab w:val="left" w:pos="8673"/>
        </w:tabs>
        <w:ind w:left="147" w:right="147"/>
        <w:jc w:val="center"/>
        <w:rPr>
          <w:rFonts w:eastAsia="Times New Roman CYR"/>
          <w:b/>
          <w:bCs/>
          <w:color w:val="000000"/>
          <w:spacing w:val="-6"/>
          <w:kern w:val="2"/>
          <w:sz w:val="26"/>
          <w:szCs w:val="26"/>
        </w:rPr>
      </w:pPr>
      <w:r w:rsidRPr="00DB1A7E">
        <w:rPr>
          <w:rFonts w:eastAsia="Lucida Sans Unicode"/>
          <w:b/>
          <w:bCs/>
          <w:color w:val="000000"/>
          <w:spacing w:val="-6"/>
          <w:sz w:val="26"/>
          <w:szCs w:val="26"/>
        </w:rPr>
        <w:t xml:space="preserve">на выполнение работ для обеспечения инвалидов в </w:t>
      </w:r>
      <w:r w:rsidR="00B667AD">
        <w:rPr>
          <w:rFonts w:eastAsia="Lucida Sans Unicode"/>
          <w:b/>
          <w:bCs/>
          <w:color w:val="000000"/>
          <w:spacing w:val="-6"/>
          <w:sz w:val="26"/>
          <w:szCs w:val="26"/>
        </w:rPr>
        <w:t>2019</w:t>
      </w:r>
      <w:r w:rsidRPr="00DB1A7E">
        <w:rPr>
          <w:rFonts w:eastAsia="Lucida Sans Unicode"/>
          <w:b/>
          <w:bCs/>
          <w:color w:val="000000"/>
          <w:spacing w:val="-6"/>
          <w:sz w:val="26"/>
          <w:szCs w:val="26"/>
        </w:rPr>
        <w:t xml:space="preserve"> году </w:t>
      </w:r>
      <w:r w:rsidRPr="00DB1A7E">
        <w:rPr>
          <w:rFonts w:eastAsia="Times New Roman CYR"/>
          <w:b/>
          <w:bCs/>
          <w:color w:val="000000"/>
          <w:spacing w:val="-6"/>
          <w:sz w:val="26"/>
          <w:szCs w:val="26"/>
        </w:rPr>
        <w:t>протезами голени</w:t>
      </w:r>
    </w:p>
    <w:p w:rsidR="00DB1A7E" w:rsidRPr="00DB1A7E" w:rsidRDefault="00DB1A7E" w:rsidP="00DB1A7E">
      <w:pPr>
        <w:widowControl/>
        <w:shd w:val="clear" w:color="auto" w:fill="FFFFFF"/>
        <w:tabs>
          <w:tab w:val="left" w:pos="15876"/>
        </w:tabs>
        <w:spacing w:line="100" w:lineRule="atLeast"/>
        <w:ind w:left="147" w:right="147"/>
        <w:jc w:val="center"/>
        <w:rPr>
          <w:rFonts w:eastAsia="Lucida Sans Unicode"/>
          <w:b/>
          <w:bCs/>
          <w:color w:val="000000"/>
          <w:spacing w:val="-6"/>
          <w:sz w:val="26"/>
          <w:szCs w:val="26"/>
        </w:rPr>
      </w:pPr>
    </w:p>
    <w:p w:rsidR="00DB1A7E" w:rsidRPr="00DB1A7E" w:rsidRDefault="00DB1A7E" w:rsidP="00DB1A7E">
      <w:pPr>
        <w:widowControl/>
        <w:shd w:val="clear" w:color="auto" w:fill="FFFFFF"/>
        <w:tabs>
          <w:tab w:val="left" w:pos="15876"/>
        </w:tabs>
        <w:spacing w:line="100" w:lineRule="atLeast"/>
        <w:ind w:left="147" w:right="147"/>
        <w:rPr>
          <w:rFonts w:eastAsia="Lucida Sans Unicode"/>
          <w:b/>
          <w:bCs/>
          <w:color w:val="000000"/>
          <w:spacing w:val="-6"/>
          <w:sz w:val="26"/>
          <w:szCs w:val="26"/>
        </w:rPr>
      </w:pPr>
      <w:r w:rsidRPr="00DB1A7E">
        <w:rPr>
          <w:rFonts w:eastAsia="Lucida Sans Unicode"/>
          <w:b/>
          <w:bCs/>
          <w:color w:val="000000"/>
          <w:spacing w:val="-6"/>
          <w:sz w:val="26"/>
          <w:szCs w:val="26"/>
        </w:rPr>
        <w:t>1. Основные требования к работам:</w:t>
      </w:r>
    </w:p>
    <w:tbl>
      <w:tblPr>
        <w:tblW w:w="10774" w:type="dxa"/>
        <w:tblInd w:w="-176" w:type="dxa"/>
        <w:tblLayout w:type="fixed"/>
        <w:tblLook w:val="0000" w:firstRow="0" w:lastRow="0" w:firstColumn="0" w:lastColumn="0" w:noHBand="0" w:noVBand="0"/>
      </w:tblPr>
      <w:tblGrid>
        <w:gridCol w:w="568"/>
        <w:gridCol w:w="1984"/>
        <w:gridCol w:w="6804"/>
        <w:gridCol w:w="1418"/>
      </w:tblGrid>
      <w:tr w:rsidR="00DB1A7E" w:rsidRPr="00DB1A7E" w:rsidTr="00666F15">
        <w:trPr>
          <w:trHeight w:val="653"/>
        </w:trPr>
        <w:tc>
          <w:tcPr>
            <w:tcW w:w="568" w:type="dxa"/>
            <w:tcBorders>
              <w:top w:val="single" w:sz="4" w:space="0" w:color="000000"/>
              <w:left w:val="single" w:sz="4" w:space="0" w:color="000000"/>
              <w:bottom w:val="single" w:sz="4" w:space="0" w:color="000000"/>
            </w:tcBorders>
            <w:vAlign w:val="center"/>
          </w:tcPr>
          <w:p w:rsidR="00DB1A7E" w:rsidRPr="00DB1A7E" w:rsidRDefault="00DB1A7E" w:rsidP="00DB1A7E">
            <w:pPr>
              <w:snapToGrid w:val="0"/>
              <w:jc w:val="center"/>
              <w:rPr>
                <w:rFonts w:eastAsia="Lucida Sans Unicode"/>
              </w:rPr>
            </w:pPr>
            <w:r w:rsidRPr="00DB1A7E">
              <w:rPr>
                <w:rFonts w:eastAsia="Lucida Sans Unicode"/>
              </w:rPr>
              <w:t>№ п/п</w:t>
            </w:r>
          </w:p>
        </w:tc>
        <w:tc>
          <w:tcPr>
            <w:tcW w:w="1984" w:type="dxa"/>
            <w:tcBorders>
              <w:top w:val="single" w:sz="4" w:space="0" w:color="000000"/>
              <w:left w:val="single" w:sz="4" w:space="0" w:color="000000"/>
              <w:bottom w:val="single" w:sz="4" w:space="0" w:color="000000"/>
            </w:tcBorders>
            <w:vAlign w:val="center"/>
          </w:tcPr>
          <w:p w:rsidR="00DB1A7E" w:rsidRPr="00DB1A7E" w:rsidRDefault="00DB1A7E" w:rsidP="00DB1A7E">
            <w:pPr>
              <w:snapToGrid w:val="0"/>
              <w:jc w:val="center"/>
              <w:rPr>
                <w:rFonts w:eastAsia="Lucida Sans Unicode"/>
              </w:rPr>
            </w:pPr>
            <w:r w:rsidRPr="00DB1A7E">
              <w:rPr>
                <w:rFonts w:eastAsia="Lucida Sans Unicode"/>
              </w:rPr>
              <w:t>Наименование технического средства реабилитации</w:t>
            </w:r>
          </w:p>
        </w:tc>
        <w:tc>
          <w:tcPr>
            <w:tcW w:w="6804" w:type="dxa"/>
            <w:tcBorders>
              <w:top w:val="single" w:sz="4" w:space="0" w:color="000000"/>
              <w:left w:val="single" w:sz="4" w:space="0" w:color="000000"/>
              <w:bottom w:val="single" w:sz="4" w:space="0" w:color="000000"/>
              <w:right w:val="single" w:sz="4" w:space="0" w:color="000000"/>
            </w:tcBorders>
            <w:vAlign w:val="center"/>
          </w:tcPr>
          <w:p w:rsidR="00DB1A7E" w:rsidRPr="00DB1A7E" w:rsidRDefault="00DB1A7E" w:rsidP="00DB1A7E">
            <w:pPr>
              <w:snapToGrid w:val="0"/>
              <w:ind w:right="43"/>
              <w:jc w:val="center"/>
              <w:rPr>
                <w:rFonts w:eastAsia="Lucida Sans Unicode"/>
              </w:rPr>
            </w:pPr>
            <w:r w:rsidRPr="00DB1A7E">
              <w:rPr>
                <w:rFonts w:eastAsia="Lucida Sans Unicode"/>
              </w:rPr>
              <w:t>Описание технического средства реабилитации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DB1A7E" w:rsidRPr="00DB1A7E" w:rsidRDefault="00DB1A7E" w:rsidP="00DB1A7E">
            <w:pPr>
              <w:snapToGrid w:val="0"/>
              <w:jc w:val="center"/>
              <w:rPr>
                <w:rFonts w:eastAsia="Lucida Sans Unicode"/>
                <w:color w:val="000000"/>
              </w:rPr>
            </w:pPr>
            <w:r w:rsidRPr="00DB1A7E">
              <w:rPr>
                <w:rFonts w:eastAsia="Lucida Sans Unicode"/>
                <w:color w:val="000000"/>
              </w:rPr>
              <w:t>Цена за единицу, руб.</w:t>
            </w:r>
          </w:p>
        </w:tc>
      </w:tr>
      <w:tr w:rsidR="00DB1A7E" w:rsidRPr="00DB1A7E" w:rsidTr="00666F15">
        <w:trPr>
          <w:trHeight w:val="3815"/>
        </w:trPr>
        <w:tc>
          <w:tcPr>
            <w:tcW w:w="568" w:type="dxa"/>
            <w:tcBorders>
              <w:top w:val="single" w:sz="4" w:space="0" w:color="000000"/>
              <w:left w:val="single" w:sz="4" w:space="0" w:color="000000"/>
              <w:bottom w:val="single" w:sz="4" w:space="0" w:color="000000"/>
            </w:tcBorders>
            <w:vAlign w:val="center"/>
          </w:tcPr>
          <w:p w:rsidR="00DB1A7E" w:rsidRPr="00DB1A7E" w:rsidRDefault="00DB1A7E" w:rsidP="00DB1A7E">
            <w:pPr>
              <w:snapToGrid w:val="0"/>
              <w:ind w:hanging="32"/>
              <w:jc w:val="center"/>
              <w:rPr>
                <w:rFonts w:eastAsia="Lucida Sans Unicode"/>
                <w:sz w:val="22"/>
                <w:szCs w:val="22"/>
              </w:rPr>
            </w:pPr>
            <w:r w:rsidRPr="00DB1A7E">
              <w:rPr>
                <w:rFonts w:eastAsia="Lucida Sans Unicode"/>
                <w:sz w:val="22"/>
                <w:szCs w:val="22"/>
              </w:rPr>
              <w:t>1</w:t>
            </w:r>
          </w:p>
        </w:tc>
        <w:tc>
          <w:tcPr>
            <w:tcW w:w="1984" w:type="dxa"/>
            <w:tcBorders>
              <w:top w:val="single" w:sz="4" w:space="0" w:color="000000"/>
              <w:left w:val="single" w:sz="4" w:space="0" w:color="000000"/>
              <w:bottom w:val="single" w:sz="4" w:space="0" w:color="000000"/>
            </w:tcBorders>
            <w:vAlign w:val="center"/>
          </w:tcPr>
          <w:p w:rsidR="00DB1A7E" w:rsidRPr="00DB1A7E" w:rsidRDefault="00DB1A7E" w:rsidP="00DB1A7E">
            <w:pPr>
              <w:autoSpaceDE w:val="0"/>
              <w:snapToGrid w:val="0"/>
              <w:spacing w:line="200" w:lineRule="atLeast"/>
              <w:ind w:right="43" w:firstLine="34"/>
              <w:jc w:val="center"/>
              <w:rPr>
                <w:color w:val="000000"/>
                <w:sz w:val="22"/>
                <w:szCs w:val="22"/>
              </w:rPr>
            </w:pPr>
            <w:r w:rsidRPr="00DB1A7E">
              <w:rPr>
                <w:color w:val="000000"/>
                <w:sz w:val="22"/>
                <w:szCs w:val="22"/>
              </w:rPr>
              <w:t xml:space="preserve">Протез голени </w:t>
            </w:r>
            <w:r w:rsidRPr="00DB1A7E">
              <w:rPr>
                <w:rFonts w:eastAsia="Lucida Sans Unicode"/>
                <w:sz w:val="22"/>
                <w:szCs w:val="22"/>
              </w:rPr>
              <w:t>лечебно-тренировочный</w:t>
            </w:r>
          </w:p>
        </w:tc>
        <w:tc>
          <w:tcPr>
            <w:tcW w:w="6804" w:type="dxa"/>
            <w:tcBorders>
              <w:top w:val="single" w:sz="4" w:space="0" w:color="000000"/>
              <w:left w:val="single" w:sz="4" w:space="0" w:color="000000"/>
              <w:bottom w:val="single" w:sz="4" w:space="0" w:color="000000"/>
              <w:right w:val="single" w:sz="4" w:space="0" w:color="000000"/>
            </w:tcBorders>
          </w:tcPr>
          <w:p w:rsidR="00DB1A7E" w:rsidRPr="00DB1A7E" w:rsidRDefault="00DB1A7E" w:rsidP="00DB1A7E">
            <w:pPr>
              <w:snapToGrid w:val="0"/>
              <w:jc w:val="both"/>
              <w:rPr>
                <w:rFonts w:eastAsia="Lucida Sans Unicode"/>
                <w:sz w:val="22"/>
                <w:szCs w:val="22"/>
              </w:rPr>
            </w:pPr>
            <w:r w:rsidRPr="00DB1A7E">
              <w:rPr>
                <w:rFonts w:eastAsia="Lucida Sans Unicode"/>
                <w:sz w:val="22"/>
                <w:szCs w:val="22"/>
              </w:rPr>
              <w:t xml:space="preserve">Протез голени должен быть модульным, комбинированным, лечебно-тренировочным. Косметическая облицовка должна быть мягкая полиуретановая или листовой поролон. Косметическое покрытие облицовки - чулки ортопедические </w:t>
            </w:r>
            <w:proofErr w:type="spellStart"/>
            <w:r w:rsidRPr="00DB1A7E">
              <w:rPr>
                <w:rFonts w:eastAsia="Lucida Sans Unicode"/>
                <w:sz w:val="22"/>
                <w:szCs w:val="22"/>
              </w:rPr>
              <w:t>перлоновые</w:t>
            </w:r>
            <w:proofErr w:type="spellEnd"/>
            <w:r w:rsidRPr="00DB1A7E">
              <w:rPr>
                <w:rFonts w:eastAsia="Lucida Sans Unicode"/>
                <w:sz w:val="22"/>
                <w:szCs w:val="22"/>
              </w:rPr>
              <w:t>. Приёмная гильза должна быть унифицированной (без пробных гильз) или индивидуальной (одна пробная гильза), должны быть две сменных гильзы для лечебно-тренировочных протезов. Материал гильзы - листовой термопласт, вкладная гильза должна быть изготовлена из вспененных материалов. Крепление протеза должно быть с использованием гильзы (манжеты с шинами) бедра, или с использованием кожаных полуфабрикатов Регулировочно-соединительное устройство должно</w:t>
            </w:r>
            <w:r w:rsidR="005E2BEB">
              <w:rPr>
                <w:rFonts w:eastAsia="Lucida Sans Unicode"/>
                <w:sz w:val="22"/>
                <w:szCs w:val="22"/>
              </w:rPr>
              <w:t xml:space="preserve"> выдерживать нагрузку до 100 кг</w:t>
            </w:r>
            <w:r w:rsidRPr="00DB1A7E">
              <w:rPr>
                <w:rFonts w:eastAsia="Lucida Sans Unicode"/>
                <w:sz w:val="22"/>
                <w:szCs w:val="22"/>
              </w:rPr>
              <w:t xml:space="preserve"> (включительно). Стопа должна быть со стандартным шарниром.</w:t>
            </w:r>
          </w:p>
          <w:p w:rsidR="00DB1A7E" w:rsidRPr="00DB1A7E" w:rsidRDefault="00DB1A7E" w:rsidP="00DB1A7E">
            <w:pPr>
              <w:jc w:val="both"/>
              <w:rPr>
                <w:rFonts w:eastAsia="Lucida Sans Unicode"/>
                <w:sz w:val="22"/>
                <w:szCs w:val="22"/>
              </w:rPr>
            </w:pPr>
            <w:r w:rsidRPr="00DB1A7E">
              <w:rPr>
                <w:rFonts w:eastAsia="Lucida Sans Unicode"/>
                <w:sz w:val="22"/>
                <w:szCs w:val="22"/>
              </w:rPr>
              <w:t>4 шерстяных чехла. Тип протеза: лечебно-тренировочный.</w:t>
            </w:r>
          </w:p>
          <w:p w:rsidR="00DB1A7E" w:rsidRPr="00DB1A7E" w:rsidRDefault="00DB1A7E" w:rsidP="00DB1A7E">
            <w:pPr>
              <w:snapToGrid w:val="0"/>
              <w:spacing w:line="200" w:lineRule="atLeast"/>
              <w:jc w:val="both"/>
              <w:rPr>
                <w:color w:val="000000"/>
                <w:sz w:val="22"/>
                <w:szCs w:val="22"/>
              </w:rPr>
            </w:pPr>
            <w:r w:rsidRPr="00DB1A7E">
              <w:rPr>
                <w:rFonts w:eastAsia="Lucida Sans Unicode"/>
                <w:sz w:val="22"/>
                <w:szCs w:val="22"/>
              </w:rPr>
              <w:t xml:space="preserve">Гарантийный срок эксплуатации протеза не менее </w:t>
            </w:r>
            <w:r w:rsidRPr="00DB1A7E">
              <w:rPr>
                <w:color w:val="000000"/>
                <w:sz w:val="22"/>
                <w:szCs w:val="22"/>
              </w:rPr>
              <w:t>7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snapToGrid w:val="0"/>
              <w:spacing w:line="200" w:lineRule="atLeast"/>
              <w:jc w:val="both"/>
              <w:rPr>
                <w:color w:val="000000"/>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DB1A7E" w:rsidRPr="00DB1A7E" w:rsidRDefault="00B667AD" w:rsidP="00DB1A7E">
            <w:pPr>
              <w:snapToGrid w:val="0"/>
              <w:jc w:val="center"/>
              <w:rPr>
                <w:rFonts w:eastAsia="Lucida Sans Unicode"/>
                <w:color w:val="000000"/>
              </w:rPr>
            </w:pPr>
            <w:r>
              <w:rPr>
                <w:rFonts w:eastAsia="Lucida Sans Unicode"/>
                <w:color w:val="000000"/>
              </w:rPr>
              <w:t>74 465,07</w:t>
            </w:r>
          </w:p>
        </w:tc>
      </w:tr>
      <w:tr w:rsidR="00DB1A7E" w:rsidRPr="00DB1A7E" w:rsidTr="00666F15">
        <w:trPr>
          <w:trHeight w:val="1928"/>
        </w:trPr>
        <w:tc>
          <w:tcPr>
            <w:tcW w:w="568" w:type="dxa"/>
            <w:tcBorders>
              <w:left w:val="single" w:sz="4" w:space="0" w:color="000000"/>
              <w:bottom w:val="single" w:sz="4" w:space="0" w:color="000000"/>
            </w:tcBorders>
            <w:vAlign w:val="center"/>
          </w:tcPr>
          <w:p w:rsidR="00DB1A7E" w:rsidRPr="00DB1A7E" w:rsidRDefault="00DB1A7E" w:rsidP="00DB1A7E">
            <w:pPr>
              <w:snapToGrid w:val="0"/>
              <w:ind w:right="43"/>
              <w:jc w:val="center"/>
              <w:rPr>
                <w:rFonts w:eastAsia="Lucida Sans Unicode"/>
                <w:sz w:val="22"/>
                <w:szCs w:val="22"/>
              </w:rPr>
            </w:pPr>
            <w:r w:rsidRPr="00DB1A7E">
              <w:rPr>
                <w:rFonts w:eastAsia="Lucida Sans Unicode"/>
                <w:sz w:val="22"/>
                <w:szCs w:val="22"/>
              </w:rPr>
              <w:t>2</w:t>
            </w:r>
          </w:p>
        </w:tc>
        <w:tc>
          <w:tcPr>
            <w:tcW w:w="1984" w:type="dxa"/>
            <w:tcBorders>
              <w:left w:val="single" w:sz="4" w:space="0" w:color="000000"/>
              <w:bottom w:val="single" w:sz="4" w:space="0" w:color="000000"/>
            </w:tcBorders>
            <w:vAlign w:val="center"/>
          </w:tcPr>
          <w:p w:rsidR="00DB1A7E" w:rsidRPr="00DB1A7E" w:rsidRDefault="00DB1A7E" w:rsidP="00DB1A7E">
            <w:pPr>
              <w:snapToGrid w:val="0"/>
              <w:ind w:right="43"/>
              <w:jc w:val="center"/>
              <w:rPr>
                <w:rFonts w:eastAsia="Lucida Sans Unicode"/>
                <w:sz w:val="22"/>
                <w:szCs w:val="22"/>
              </w:rPr>
            </w:pPr>
            <w:r w:rsidRPr="00DB1A7E">
              <w:rPr>
                <w:rFonts w:eastAsia="Lucida Sans Unicode"/>
                <w:sz w:val="22"/>
                <w:szCs w:val="22"/>
              </w:rPr>
              <w:t>Протез голени немодульного типа шинно-кожаный с шинами из стали</w:t>
            </w:r>
          </w:p>
          <w:p w:rsidR="00DB1A7E" w:rsidRPr="00DB1A7E" w:rsidRDefault="00DB1A7E" w:rsidP="00DB1A7E">
            <w:pPr>
              <w:ind w:right="43"/>
              <w:jc w:val="center"/>
              <w:rPr>
                <w:rFonts w:eastAsia="Lucida Sans Unicode"/>
                <w:sz w:val="22"/>
                <w:szCs w:val="22"/>
              </w:rPr>
            </w:pPr>
          </w:p>
        </w:tc>
        <w:tc>
          <w:tcPr>
            <w:tcW w:w="6804" w:type="dxa"/>
            <w:tcBorders>
              <w:left w:val="single" w:sz="4" w:space="0" w:color="000000"/>
              <w:bottom w:val="single" w:sz="4" w:space="0" w:color="000000"/>
              <w:right w:val="single" w:sz="4" w:space="0" w:color="000000"/>
            </w:tcBorders>
          </w:tcPr>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Протез голени должен быть немодульным ш/к, без косметической облицовки и оболочки. Приемная гильза должна быть унифицированной. Материал приемной гильзы: кожа. Без вкладной гильзы. Метод крепления протеза должен быть с использованием гильзы (манжеты с шинами) бедра или с использованием кожаных полуфабрикатов (без шин). Стопа должна быть шарнирная полиуретановая, монолитная. 4 шерстяных чехла. Тип протеза по назначению: постоянный.</w:t>
            </w:r>
          </w:p>
          <w:p w:rsidR="00DB1A7E" w:rsidRPr="00DB1A7E" w:rsidRDefault="00DB1A7E"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7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B667AD" w:rsidP="00DB1A7E">
            <w:pPr>
              <w:snapToGrid w:val="0"/>
              <w:ind w:right="43"/>
              <w:jc w:val="center"/>
              <w:rPr>
                <w:rFonts w:eastAsia="Lucida Sans Unicode"/>
                <w:sz w:val="22"/>
                <w:szCs w:val="22"/>
              </w:rPr>
            </w:pPr>
            <w:r>
              <w:rPr>
                <w:rFonts w:eastAsia="Lucida Sans Unicode"/>
                <w:sz w:val="22"/>
                <w:szCs w:val="22"/>
              </w:rPr>
              <w:t>22 348,99</w:t>
            </w:r>
          </w:p>
        </w:tc>
      </w:tr>
      <w:tr w:rsidR="00DB1A7E" w:rsidRPr="00DB1A7E" w:rsidTr="00666F15">
        <w:trPr>
          <w:trHeight w:val="4253"/>
        </w:trPr>
        <w:tc>
          <w:tcPr>
            <w:tcW w:w="568" w:type="dxa"/>
            <w:tcBorders>
              <w:left w:val="single" w:sz="4" w:space="0" w:color="000000"/>
              <w:bottom w:val="single" w:sz="4" w:space="0" w:color="000000"/>
            </w:tcBorders>
            <w:vAlign w:val="center"/>
          </w:tcPr>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1D31BE" w:rsidP="00DB1A7E">
            <w:pPr>
              <w:snapToGrid w:val="0"/>
              <w:ind w:hanging="32"/>
              <w:jc w:val="center"/>
              <w:rPr>
                <w:rFonts w:eastAsia="Lucida Sans Unicode"/>
                <w:sz w:val="22"/>
                <w:szCs w:val="22"/>
              </w:rPr>
            </w:pPr>
            <w:r>
              <w:rPr>
                <w:rFonts w:eastAsia="Lucida Sans Unicode"/>
                <w:sz w:val="22"/>
                <w:szCs w:val="22"/>
              </w:rPr>
              <w:t>3</w:t>
            </w: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tc>
        <w:tc>
          <w:tcPr>
            <w:tcW w:w="1984" w:type="dxa"/>
            <w:tcBorders>
              <w:left w:val="single" w:sz="4" w:space="0" w:color="000000"/>
              <w:bottom w:val="single" w:sz="4" w:space="0" w:color="000000"/>
            </w:tcBorders>
            <w:vAlign w:val="center"/>
          </w:tcPr>
          <w:p w:rsidR="00DB1A7E" w:rsidRPr="00DB1A7E" w:rsidRDefault="00DB1A7E" w:rsidP="00DB1A7E">
            <w:pPr>
              <w:snapToGrid w:val="0"/>
              <w:ind w:hanging="32"/>
              <w:jc w:val="center"/>
              <w:rPr>
                <w:rFonts w:eastAsia="Lucida Sans Unicode"/>
                <w:sz w:val="22"/>
                <w:szCs w:val="22"/>
              </w:rPr>
            </w:pPr>
            <w:r w:rsidRPr="00DB1A7E">
              <w:rPr>
                <w:rFonts w:eastAsia="Lucida Sans Unicode"/>
                <w:sz w:val="22"/>
                <w:szCs w:val="22"/>
              </w:rPr>
              <w:t>Протез голени немодульного типа с глубокой посадкой</w:t>
            </w:r>
          </w:p>
        </w:tc>
        <w:tc>
          <w:tcPr>
            <w:tcW w:w="6804" w:type="dxa"/>
            <w:tcBorders>
              <w:left w:val="single" w:sz="4" w:space="0" w:color="000000"/>
              <w:bottom w:val="single" w:sz="4" w:space="0" w:color="000000"/>
              <w:right w:val="single" w:sz="4" w:space="0" w:color="000000"/>
            </w:tcBorders>
          </w:tcPr>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Протез голени должен быть немодульным, с глубокой посадкой, деревянным. Косметическая облицовка должна быть жесткая, с защитным пленочным покрытием. Приемная гильза должна быть индивидуальной. Материал приемной гильзы: дерево. Допускается вкладная гильза из вспененных материалов. Метод крепления протеза должен быть с использованием гильзы (манжеты с шинами) бедра или с использованием кожаных полуфабрикатов (без шин). Стопа должна быть деревянно-</w:t>
            </w:r>
            <w:proofErr w:type="spellStart"/>
            <w:r w:rsidRPr="00DB1A7E">
              <w:rPr>
                <w:rFonts w:eastAsia="Lucida Sans Unicode"/>
                <w:sz w:val="22"/>
                <w:szCs w:val="22"/>
              </w:rPr>
              <w:t>фильцевая</w:t>
            </w:r>
            <w:proofErr w:type="spellEnd"/>
            <w:r w:rsidRPr="00DB1A7E">
              <w:rPr>
                <w:rFonts w:eastAsia="Lucida Sans Unicode"/>
                <w:sz w:val="22"/>
                <w:szCs w:val="22"/>
              </w:rPr>
              <w:t xml:space="preserve">, с голеностопным шарниром, подвижным в сагиттальной плоскости или стопа шарнирная. полиуретановая, монолитная. 4 шерстяных чехла. </w:t>
            </w:r>
          </w:p>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Тип протеза по назначению: постоянный.</w:t>
            </w:r>
          </w:p>
          <w:p w:rsidR="00DB1A7E" w:rsidRPr="00DB1A7E" w:rsidRDefault="00DB1A7E"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8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B667AD" w:rsidP="00DB1A7E">
            <w:pPr>
              <w:snapToGrid w:val="0"/>
              <w:ind w:right="43"/>
              <w:jc w:val="center"/>
              <w:rPr>
                <w:rFonts w:eastAsia="Lucida Sans Unicode"/>
                <w:sz w:val="22"/>
                <w:szCs w:val="22"/>
              </w:rPr>
            </w:pPr>
            <w:r>
              <w:rPr>
                <w:rFonts w:eastAsia="Lucida Sans Unicode"/>
                <w:sz w:val="22"/>
                <w:szCs w:val="22"/>
              </w:rPr>
              <w:t>26 284,68</w:t>
            </w:r>
          </w:p>
        </w:tc>
      </w:tr>
      <w:tr w:rsidR="00DB1A7E" w:rsidRPr="00DB1A7E" w:rsidTr="00666F15">
        <w:trPr>
          <w:trHeight w:val="983"/>
        </w:trPr>
        <w:tc>
          <w:tcPr>
            <w:tcW w:w="568" w:type="dxa"/>
            <w:tcBorders>
              <w:left w:val="single" w:sz="4" w:space="0" w:color="000000"/>
              <w:bottom w:val="single" w:sz="4" w:space="0" w:color="000000"/>
            </w:tcBorders>
            <w:vAlign w:val="center"/>
          </w:tcPr>
          <w:p w:rsidR="00DB1A7E" w:rsidRPr="00DB1A7E" w:rsidRDefault="001D31BE" w:rsidP="00DB1A7E">
            <w:pPr>
              <w:snapToGrid w:val="0"/>
              <w:ind w:hanging="32"/>
              <w:jc w:val="center"/>
              <w:rPr>
                <w:rFonts w:eastAsia="Lucida Sans Unicode"/>
                <w:sz w:val="22"/>
                <w:szCs w:val="22"/>
              </w:rPr>
            </w:pPr>
            <w:r>
              <w:rPr>
                <w:rFonts w:eastAsia="Lucida Sans Unicode"/>
                <w:sz w:val="22"/>
                <w:szCs w:val="22"/>
              </w:rPr>
              <w:t>4</w:t>
            </w:r>
          </w:p>
        </w:tc>
        <w:tc>
          <w:tcPr>
            <w:tcW w:w="1984" w:type="dxa"/>
            <w:tcBorders>
              <w:left w:val="single" w:sz="4" w:space="0" w:color="000000"/>
              <w:bottom w:val="single" w:sz="4" w:space="0" w:color="000000"/>
            </w:tcBorders>
            <w:vAlign w:val="center"/>
          </w:tcPr>
          <w:p w:rsidR="00DB1A7E" w:rsidRPr="00DB1A7E" w:rsidRDefault="00DB1A7E" w:rsidP="00DB1A7E">
            <w:pPr>
              <w:snapToGrid w:val="0"/>
              <w:ind w:hanging="32"/>
              <w:jc w:val="center"/>
              <w:rPr>
                <w:rFonts w:eastAsia="Lucida Sans Unicode"/>
                <w:sz w:val="22"/>
                <w:szCs w:val="22"/>
              </w:rPr>
            </w:pPr>
            <w:r w:rsidRPr="00DB1A7E">
              <w:rPr>
                <w:rFonts w:eastAsia="Lucida Sans Unicode"/>
                <w:sz w:val="22"/>
                <w:szCs w:val="22"/>
              </w:rPr>
              <w:t>Протез голени немодульного типа с глубокой посадкой с кожаной гильзой</w:t>
            </w:r>
          </w:p>
        </w:tc>
        <w:tc>
          <w:tcPr>
            <w:tcW w:w="6804" w:type="dxa"/>
            <w:tcBorders>
              <w:left w:val="single" w:sz="4" w:space="0" w:color="000000"/>
              <w:bottom w:val="single" w:sz="4" w:space="0" w:color="000000"/>
              <w:right w:val="single" w:sz="4" w:space="0" w:color="000000"/>
            </w:tcBorders>
          </w:tcPr>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немодульным, с глубокой посадкой и эластичной облицовкой. Формообразующая часть косметической облицовки - листовой поролон. Покрытие облицовки - чулки </w:t>
            </w:r>
            <w:proofErr w:type="spellStart"/>
            <w:r w:rsidRPr="00DB1A7E">
              <w:rPr>
                <w:rFonts w:eastAsia="Lucida Sans Unicode"/>
                <w:sz w:val="22"/>
                <w:szCs w:val="22"/>
              </w:rPr>
              <w:t>силоновые</w:t>
            </w:r>
            <w:proofErr w:type="spellEnd"/>
            <w:r w:rsidRPr="00DB1A7E">
              <w:rPr>
                <w:rFonts w:eastAsia="Lucida Sans Unicode"/>
                <w:sz w:val="22"/>
                <w:szCs w:val="22"/>
              </w:rPr>
              <w:t xml:space="preserve"> ортопедические. Приемная гильза должна быть унифицированной или индивидуальной. Материал приемной гильзы: кожа. Без вкладной гильзы. Метод крепления протеза должен быть с использованием гильзы (манжеты с шинами) бедра или с использованием кожаных полуфабрикатов (без шин).</w:t>
            </w:r>
          </w:p>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Стопа должна быть с металлическим каркасом, подвижная во всех вертикальных плоскостях или стопа деревянно-</w:t>
            </w:r>
            <w:proofErr w:type="spellStart"/>
            <w:r w:rsidRPr="00DB1A7E">
              <w:rPr>
                <w:rFonts w:eastAsia="Lucida Sans Unicode"/>
                <w:sz w:val="22"/>
                <w:szCs w:val="22"/>
              </w:rPr>
              <w:t>фильцевая</w:t>
            </w:r>
            <w:proofErr w:type="spellEnd"/>
            <w:r w:rsidRPr="00DB1A7E">
              <w:rPr>
                <w:rFonts w:eastAsia="Lucida Sans Unicode"/>
                <w:sz w:val="22"/>
                <w:szCs w:val="22"/>
              </w:rPr>
              <w:t>, с голеностопным шарниром, подвижным в сагиттальной плоскости или стопа шарнирная полиуретановая, монолитная. 4 шерстяных чехла. Тип протеза по назначению: постоянный.</w:t>
            </w:r>
          </w:p>
          <w:p w:rsidR="00DB1A7E" w:rsidRPr="00DB1A7E" w:rsidRDefault="00DB1A7E"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7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4F1D56" w:rsidP="00DB1A7E">
            <w:pPr>
              <w:snapToGrid w:val="0"/>
              <w:ind w:right="43"/>
              <w:jc w:val="center"/>
              <w:rPr>
                <w:rFonts w:eastAsia="Lucida Sans Unicode"/>
                <w:sz w:val="22"/>
                <w:szCs w:val="22"/>
              </w:rPr>
            </w:pPr>
            <w:r>
              <w:rPr>
                <w:rFonts w:eastAsia="Lucida Sans Unicode"/>
                <w:sz w:val="22"/>
                <w:szCs w:val="22"/>
              </w:rPr>
              <w:t>30 394,94</w:t>
            </w:r>
          </w:p>
        </w:tc>
      </w:tr>
      <w:tr w:rsidR="00DB1A7E" w:rsidRPr="00DB1A7E" w:rsidTr="00666F15">
        <w:trPr>
          <w:trHeight w:val="4253"/>
        </w:trPr>
        <w:tc>
          <w:tcPr>
            <w:tcW w:w="568" w:type="dxa"/>
            <w:tcBorders>
              <w:left w:val="single" w:sz="4" w:space="0" w:color="000000"/>
              <w:bottom w:val="single" w:sz="4" w:space="0" w:color="000000"/>
            </w:tcBorders>
            <w:vAlign w:val="center"/>
          </w:tcPr>
          <w:p w:rsidR="00DB1A7E" w:rsidRPr="00DB1A7E" w:rsidRDefault="001D31BE" w:rsidP="00DB1A7E">
            <w:pPr>
              <w:snapToGrid w:val="0"/>
              <w:ind w:hanging="32"/>
              <w:jc w:val="center"/>
              <w:rPr>
                <w:rFonts w:eastAsia="Lucida Sans Unicode"/>
                <w:sz w:val="22"/>
                <w:szCs w:val="22"/>
              </w:rPr>
            </w:pPr>
            <w:r>
              <w:rPr>
                <w:rFonts w:eastAsia="Lucida Sans Unicode"/>
                <w:sz w:val="22"/>
                <w:szCs w:val="22"/>
              </w:rPr>
              <w:t>5</w:t>
            </w:r>
          </w:p>
        </w:tc>
        <w:tc>
          <w:tcPr>
            <w:tcW w:w="1984" w:type="dxa"/>
            <w:tcBorders>
              <w:left w:val="single" w:sz="4" w:space="0" w:color="000000"/>
              <w:bottom w:val="single" w:sz="4" w:space="0" w:color="000000"/>
            </w:tcBorders>
            <w:vAlign w:val="center"/>
          </w:tcPr>
          <w:p w:rsidR="00DB1A7E" w:rsidRPr="00DB1A7E" w:rsidRDefault="00DB1A7E" w:rsidP="005E2BEB">
            <w:pPr>
              <w:snapToGrid w:val="0"/>
              <w:jc w:val="center"/>
              <w:rPr>
                <w:rFonts w:eastAsia="Lucida Sans Unicode"/>
                <w:sz w:val="22"/>
                <w:szCs w:val="22"/>
              </w:rPr>
            </w:pPr>
            <w:r w:rsidRPr="00DB1A7E">
              <w:rPr>
                <w:rFonts w:eastAsia="Lucida Sans Unicode"/>
                <w:sz w:val="22"/>
                <w:szCs w:val="22"/>
              </w:rPr>
              <w:t xml:space="preserve">Протез голени </w:t>
            </w:r>
            <w:r w:rsidRPr="00DB1A7E">
              <w:rPr>
                <w:bCs/>
                <w:color w:val="000000"/>
                <w:sz w:val="22"/>
                <w:szCs w:val="22"/>
              </w:rPr>
              <w:t>немодульного типа</w:t>
            </w:r>
            <w:r w:rsidR="005E2BEB">
              <w:rPr>
                <w:rFonts w:eastAsia="Lucida Sans Unicode"/>
                <w:sz w:val="22"/>
                <w:szCs w:val="22"/>
              </w:rPr>
              <w:t xml:space="preserve"> на согнутое колено</w:t>
            </w:r>
          </w:p>
        </w:tc>
        <w:tc>
          <w:tcPr>
            <w:tcW w:w="6804" w:type="dxa"/>
            <w:tcBorders>
              <w:left w:val="single" w:sz="4" w:space="0" w:color="000000"/>
              <w:bottom w:val="single" w:sz="4" w:space="0" w:color="000000"/>
              <w:right w:val="single" w:sz="4" w:space="0" w:color="000000"/>
            </w:tcBorders>
          </w:tcPr>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немодульным, на согнутое колено с эластичной облицовкой. Формообразующая часть косметической облицовки - листовой поролон. Покрытие облицовки - чулки </w:t>
            </w:r>
            <w:proofErr w:type="spellStart"/>
            <w:r w:rsidRPr="00DB1A7E">
              <w:rPr>
                <w:rFonts w:eastAsia="Lucida Sans Unicode"/>
                <w:sz w:val="22"/>
                <w:szCs w:val="22"/>
              </w:rPr>
              <w:t>силоновые</w:t>
            </w:r>
            <w:proofErr w:type="spellEnd"/>
            <w:r w:rsidRPr="00DB1A7E">
              <w:rPr>
                <w:rFonts w:eastAsia="Lucida Sans Unicode"/>
                <w:sz w:val="22"/>
                <w:szCs w:val="22"/>
              </w:rPr>
              <w:t xml:space="preserve"> ортопедические. Приемная гильза должна быть унифицированной. Материал приемной гильзы: кожа. Без вкладной гильзы. Метод крепления протеза должен быть с использованием гильзы (манжеты с шинами) бедра или с использованием кожаных полуфабрикатов (без шин). Стопа должна быть с металлическим каркасом, подвижная во всех вертикальных плоскостях или стопа шарнирная полиуретановая, монолитная. </w:t>
            </w:r>
          </w:p>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4 шерстяных чехла. Тип протеза по назначению: постоянный.</w:t>
            </w:r>
          </w:p>
          <w:p w:rsidR="00DB1A7E" w:rsidRPr="00DB1A7E" w:rsidRDefault="00DB1A7E"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7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4F1D56" w:rsidP="00DB1A7E">
            <w:pPr>
              <w:snapToGrid w:val="0"/>
              <w:ind w:right="43"/>
              <w:jc w:val="center"/>
              <w:rPr>
                <w:rFonts w:eastAsia="Lucida Sans Unicode"/>
                <w:sz w:val="22"/>
                <w:szCs w:val="22"/>
              </w:rPr>
            </w:pPr>
            <w:r>
              <w:rPr>
                <w:rFonts w:eastAsia="Lucida Sans Unicode"/>
                <w:sz w:val="22"/>
                <w:szCs w:val="22"/>
              </w:rPr>
              <w:t>28 592,42</w:t>
            </w:r>
          </w:p>
        </w:tc>
      </w:tr>
      <w:tr w:rsidR="00DB1A7E" w:rsidRPr="00DB1A7E" w:rsidTr="00666F15">
        <w:trPr>
          <w:trHeight w:val="983"/>
        </w:trPr>
        <w:tc>
          <w:tcPr>
            <w:tcW w:w="568" w:type="dxa"/>
            <w:tcBorders>
              <w:left w:val="single" w:sz="4" w:space="0" w:color="000000"/>
              <w:bottom w:val="single" w:sz="4" w:space="0" w:color="000000"/>
            </w:tcBorders>
            <w:vAlign w:val="center"/>
          </w:tcPr>
          <w:p w:rsidR="00DB1A7E" w:rsidRPr="00DB1A7E" w:rsidRDefault="00DB56AB" w:rsidP="00DB1A7E">
            <w:pPr>
              <w:snapToGrid w:val="0"/>
              <w:jc w:val="center"/>
              <w:rPr>
                <w:rFonts w:eastAsia="Lucida Sans Unicode"/>
                <w:sz w:val="22"/>
                <w:szCs w:val="22"/>
              </w:rPr>
            </w:pPr>
            <w:r>
              <w:rPr>
                <w:rFonts w:eastAsia="Lucida Sans Unicode"/>
                <w:sz w:val="22"/>
                <w:szCs w:val="22"/>
              </w:rPr>
              <w:t>6</w:t>
            </w:r>
          </w:p>
        </w:tc>
        <w:tc>
          <w:tcPr>
            <w:tcW w:w="1984" w:type="dxa"/>
            <w:tcBorders>
              <w:left w:val="single" w:sz="4" w:space="0" w:color="000000"/>
              <w:bottom w:val="single" w:sz="4" w:space="0" w:color="000000"/>
            </w:tcBorders>
            <w:vAlign w:val="center"/>
          </w:tcPr>
          <w:p w:rsidR="00DB1A7E" w:rsidRPr="00DB1A7E" w:rsidRDefault="00DB1A7E" w:rsidP="00DB1A7E">
            <w:pPr>
              <w:snapToGrid w:val="0"/>
              <w:jc w:val="center"/>
              <w:rPr>
                <w:rFonts w:eastAsia="Lucida Sans Unicode"/>
                <w:sz w:val="22"/>
                <w:szCs w:val="22"/>
              </w:rPr>
            </w:pPr>
          </w:p>
          <w:p w:rsidR="00DB1A7E" w:rsidRPr="00DB1A7E" w:rsidRDefault="00DB1A7E" w:rsidP="00DB1A7E">
            <w:pPr>
              <w:snapToGrid w:val="0"/>
              <w:jc w:val="center"/>
              <w:rPr>
                <w:rFonts w:eastAsia="Lucida Sans Unicode"/>
                <w:sz w:val="22"/>
                <w:szCs w:val="22"/>
              </w:rPr>
            </w:pPr>
          </w:p>
          <w:p w:rsidR="00DB1A7E" w:rsidRPr="00DB1A7E" w:rsidRDefault="00DB1A7E" w:rsidP="00DB1A7E">
            <w:pPr>
              <w:snapToGrid w:val="0"/>
              <w:jc w:val="center"/>
              <w:rPr>
                <w:rFonts w:eastAsia="Lucida Sans Unicode"/>
                <w:sz w:val="22"/>
                <w:szCs w:val="22"/>
              </w:rPr>
            </w:pPr>
            <w:r w:rsidRPr="00DB1A7E">
              <w:rPr>
                <w:rFonts w:eastAsia="Lucida Sans Unicode"/>
                <w:sz w:val="22"/>
                <w:szCs w:val="22"/>
              </w:rPr>
              <w:t xml:space="preserve">Протез </w:t>
            </w:r>
            <w:proofErr w:type="gramStart"/>
            <w:r w:rsidRPr="00DB1A7E">
              <w:rPr>
                <w:rFonts w:eastAsia="Lucida Sans Unicode"/>
                <w:sz w:val="22"/>
                <w:szCs w:val="22"/>
              </w:rPr>
              <w:t>голени  модульный</w:t>
            </w:r>
            <w:proofErr w:type="gramEnd"/>
          </w:p>
          <w:p w:rsidR="00DB1A7E" w:rsidRPr="00DB1A7E" w:rsidRDefault="00DB1A7E" w:rsidP="00DB1A7E">
            <w:pPr>
              <w:jc w:val="center"/>
              <w:rPr>
                <w:rFonts w:eastAsia="Lucida Sans Unicode"/>
                <w:sz w:val="22"/>
                <w:szCs w:val="22"/>
              </w:rPr>
            </w:pPr>
          </w:p>
        </w:tc>
        <w:tc>
          <w:tcPr>
            <w:tcW w:w="6804" w:type="dxa"/>
            <w:tcBorders>
              <w:left w:val="single" w:sz="4" w:space="0" w:color="000000"/>
              <w:bottom w:val="single" w:sz="4" w:space="0" w:color="000000"/>
              <w:right w:val="single" w:sz="4" w:space="0" w:color="000000"/>
            </w:tcBorders>
          </w:tcPr>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модульным без силиконового чехла. Формообразующая часть косметической </w:t>
            </w:r>
            <w:proofErr w:type="gramStart"/>
            <w:r w:rsidRPr="00DB1A7E">
              <w:rPr>
                <w:rFonts w:eastAsia="Lucida Sans Unicode"/>
                <w:sz w:val="22"/>
                <w:szCs w:val="22"/>
              </w:rPr>
              <w:t>облицовки  должна</w:t>
            </w:r>
            <w:proofErr w:type="gramEnd"/>
            <w:r w:rsidRPr="00DB1A7E">
              <w:rPr>
                <w:rFonts w:eastAsia="Lucida Sans Unicode"/>
                <w:sz w:val="22"/>
                <w:szCs w:val="22"/>
              </w:rPr>
              <w:t xml:space="preserve"> быть модульная, мягкая, полиуретановая или листовой поролон. Косметическое покрытие облицовки - чулки ортопедические </w:t>
            </w:r>
            <w:proofErr w:type="spellStart"/>
            <w:r w:rsidRPr="00DB1A7E">
              <w:rPr>
                <w:rFonts w:eastAsia="Lucida Sans Unicode"/>
                <w:sz w:val="22"/>
                <w:szCs w:val="22"/>
              </w:rPr>
              <w:t>перлоновые</w:t>
            </w:r>
            <w:proofErr w:type="spellEnd"/>
            <w:r w:rsidRPr="00DB1A7E">
              <w:rPr>
                <w:rFonts w:eastAsia="Lucida Sans Unicode"/>
                <w:sz w:val="22"/>
                <w:szCs w:val="22"/>
              </w:rPr>
              <w:t xml:space="preserve"> или </w:t>
            </w:r>
            <w:proofErr w:type="spellStart"/>
            <w:r w:rsidRPr="00DB1A7E">
              <w:rPr>
                <w:rFonts w:eastAsia="Lucida Sans Unicode"/>
                <w:sz w:val="22"/>
                <w:szCs w:val="22"/>
              </w:rPr>
              <w:t>силоновые</w:t>
            </w:r>
            <w:proofErr w:type="spellEnd"/>
            <w:r w:rsidRPr="00DB1A7E">
              <w:rPr>
                <w:rFonts w:eastAsia="Lucida Sans Unicode"/>
                <w:sz w:val="22"/>
                <w:szCs w:val="22"/>
              </w:rPr>
              <w:t xml:space="preserve">, допускается покрытие защитное плёночное.  Приёмная гильза должна быть индивидуальной (одна пробная гильза).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вкладной гильзы из вспененных материалов или без неё. Крепление протеза должно быть вакуумное с "герметизирующим" коленным бандажом.  Регулировочно-соединительные устройства должны соответствовать весу инвалида. Стопа должна быть с повышенной упругостью носочной части. 4 шерстяных чехла. </w:t>
            </w:r>
          </w:p>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Тип протеза: постоянный.</w:t>
            </w:r>
          </w:p>
          <w:p w:rsidR="00DB1A7E" w:rsidRPr="00DB1A7E" w:rsidRDefault="00DB1A7E"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12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666F15" w:rsidP="00DB1A7E">
            <w:pPr>
              <w:snapToGrid w:val="0"/>
              <w:ind w:right="43"/>
              <w:jc w:val="center"/>
              <w:rPr>
                <w:rFonts w:eastAsia="Lucida Sans Unicode"/>
                <w:sz w:val="22"/>
                <w:szCs w:val="22"/>
              </w:rPr>
            </w:pPr>
            <w:r>
              <w:rPr>
                <w:rFonts w:eastAsia="Lucida Sans Unicode"/>
                <w:sz w:val="22"/>
                <w:szCs w:val="22"/>
              </w:rPr>
              <w:t>94 081,97</w:t>
            </w:r>
          </w:p>
        </w:tc>
      </w:tr>
      <w:tr w:rsidR="00DB1A7E" w:rsidRPr="00DB1A7E" w:rsidTr="00666F15">
        <w:trPr>
          <w:trHeight w:val="983"/>
        </w:trPr>
        <w:tc>
          <w:tcPr>
            <w:tcW w:w="568" w:type="dxa"/>
            <w:tcBorders>
              <w:left w:val="single" w:sz="4" w:space="0" w:color="000000"/>
              <w:bottom w:val="single" w:sz="4" w:space="0" w:color="000000"/>
            </w:tcBorders>
            <w:vAlign w:val="center"/>
          </w:tcPr>
          <w:p w:rsidR="00DB1A7E" w:rsidRPr="00DB1A7E" w:rsidRDefault="00DB56AB" w:rsidP="00DB1A7E">
            <w:pPr>
              <w:snapToGrid w:val="0"/>
              <w:ind w:hanging="32"/>
              <w:jc w:val="center"/>
              <w:rPr>
                <w:rFonts w:eastAsia="Lucida Sans Unicode"/>
                <w:sz w:val="22"/>
                <w:szCs w:val="22"/>
              </w:rPr>
            </w:pPr>
            <w:r>
              <w:rPr>
                <w:rFonts w:eastAsia="Lucida Sans Unicode"/>
                <w:sz w:val="22"/>
                <w:szCs w:val="22"/>
              </w:rPr>
              <w:t>7</w:t>
            </w:r>
          </w:p>
        </w:tc>
        <w:tc>
          <w:tcPr>
            <w:tcW w:w="1984" w:type="dxa"/>
            <w:tcBorders>
              <w:left w:val="single" w:sz="4" w:space="0" w:color="000000"/>
              <w:bottom w:val="single" w:sz="4" w:space="0" w:color="000000"/>
            </w:tcBorders>
            <w:vAlign w:val="center"/>
          </w:tcPr>
          <w:p w:rsidR="00DB1A7E" w:rsidRPr="00DB1A7E" w:rsidRDefault="00DB1A7E" w:rsidP="005E2BEB">
            <w:pPr>
              <w:snapToGrid w:val="0"/>
              <w:ind w:hanging="32"/>
              <w:jc w:val="center"/>
              <w:rPr>
                <w:rFonts w:eastAsia="Lucida Sans Unicode"/>
                <w:sz w:val="22"/>
                <w:szCs w:val="22"/>
              </w:rPr>
            </w:pPr>
            <w:r w:rsidRPr="00DB1A7E">
              <w:rPr>
                <w:rFonts w:eastAsia="Lucida Sans Unicode"/>
                <w:sz w:val="22"/>
                <w:szCs w:val="22"/>
              </w:rPr>
              <w:t>Протез голени модульный комбинированный с кожаной гильзой</w:t>
            </w:r>
          </w:p>
        </w:tc>
        <w:tc>
          <w:tcPr>
            <w:tcW w:w="6804" w:type="dxa"/>
            <w:tcBorders>
              <w:left w:val="single" w:sz="4" w:space="0" w:color="000000"/>
              <w:bottom w:val="single" w:sz="4" w:space="0" w:color="000000"/>
              <w:right w:val="single" w:sz="4" w:space="0" w:color="000000"/>
            </w:tcBorders>
          </w:tcPr>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модульным, комбинированным, с мягкой полиуретановой облицовкой (листовой поролон), с оболочкой (чулки </w:t>
            </w:r>
            <w:proofErr w:type="spellStart"/>
            <w:r w:rsidRPr="00DB1A7E">
              <w:rPr>
                <w:rFonts w:eastAsia="Lucida Sans Unicode"/>
                <w:sz w:val="22"/>
                <w:szCs w:val="22"/>
              </w:rPr>
              <w:t>силоновые</w:t>
            </w:r>
            <w:proofErr w:type="spellEnd"/>
            <w:r w:rsidRPr="00DB1A7E">
              <w:rPr>
                <w:rFonts w:eastAsia="Lucida Sans Unicode"/>
                <w:sz w:val="22"/>
                <w:szCs w:val="22"/>
              </w:rPr>
              <w:t xml:space="preserve"> ортопедические), с индивидуальной приемной  гильзой, из литьевого слоистого пластика на основе акриловых смол, с вкладным элементом в приемной гильзе из вспененных материалов, без чехла, с креплением с использованием гильзы (кожаные манжеты с шинами) бедра, на нагрузку до 125 кг, со стопой с голеностопным шарниром, подвижным в сагиттальной плоскости, с двухступенчатой регулируемой пациентом высотой каблука, без коленного шарнира.</w:t>
            </w:r>
          </w:p>
          <w:p w:rsidR="00DB1A7E" w:rsidRPr="00DB1A7E" w:rsidRDefault="00DB1A7E" w:rsidP="00DB1A7E">
            <w:pPr>
              <w:ind w:right="43"/>
              <w:jc w:val="both"/>
              <w:rPr>
                <w:rFonts w:eastAsia="Lucida Sans Unicode"/>
                <w:sz w:val="22"/>
                <w:szCs w:val="22"/>
              </w:rPr>
            </w:pPr>
            <w:r w:rsidRPr="00DB1A7E">
              <w:rPr>
                <w:rFonts w:eastAsia="Lucida Sans Unicode"/>
                <w:sz w:val="22"/>
                <w:szCs w:val="22"/>
              </w:rPr>
              <w:t>4 шерстяных чехла. Тип протеза: постоянный.</w:t>
            </w:r>
          </w:p>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12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snapToGrid w:val="0"/>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5E2BEB" w:rsidP="005E2BEB">
            <w:pPr>
              <w:snapToGrid w:val="0"/>
              <w:ind w:right="43"/>
              <w:jc w:val="center"/>
              <w:rPr>
                <w:rFonts w:eastAsia="Lucida Sans Unicode"/>
                <w:sz w:val="22"/>
                <w:szCs w:val="22"/>
              </w:rPr>
            </w:pPr>
            <w:r>
              <w:rPr>
                <w:rFonts w:eastAsia="Lucida Sans Unicode"/>
                <w:sz w:val="22"/>
                <w:szCs w:val="22"/>
              </w:rPr>
              <w:t>107</w:t>
            </w:r>
            <w:r w:rsidR="00666F15">
              <w:rPr>
                <w:rFonts w:eastAsia="Lucida Sans Unicode"/>
                <w:sz w:val="22"/>
                <w:szCs w:val="22"/>
              </w:rPr>
              <w:t> 258,03</w:t>
            </w:r>
          </w:p>
        </w:tc>
      </w:tr>
      <w:tr w:rsidR="00DB1A7E" w:rsidRPr="00DB1A7E" w:rsidTr="00666F15">
        <w:trPr>
          <w:trHeight w:val="3107"/>
        </w:trPr>
        <w:tc>
          <w:tcPr>
            <w:tcW w:w="568" w:type="dxa"/>
            <w:tcBorders>
              <w:left w:val="single" w:sz="4" w:space="0" w:color="000000"/>
              <w:bottom w:val="single" w:sz="4" w:space="0" w:color="000000"/>
            </w:tcBorders>
            <w:vAlign w:val="center"/>
          </w:tcPr>
          <w:p w:rsidR="00DB1A7E" w:rsidRPr="00DB1A7E" w:rsidRDefault="00DB56AB" w:rsidP="00DB1A7E">
            <w:pPr>
              <w:snapToGrid w:val="0"/>
              <w:ind w:hanging="32"/>
              <w:jc w:val="center"/>
              <w:rPr>
                <w:rFonts w:eastAsia="Lucida Sans Unicode"/>
                <w:sz w:val="22"/>
                <w:szCs w:val="22"/>
              </w:rPr>
            </w:pPr>
            <w:r>
              <w:rPr>
                <w:rFonts w:eastAsia="Lucida Sans Unicode"/>
                <w:sz w:val="22"/>
                <w:szCs w:val="22"/>
              </w:rPr>
              <w:t>8</w:t>
            </w:r>
          </w:p>
        </w:tc>
        <w:tc>
          <w:tcPr>
            <w:tcW w:w="1984" w:type="dxa"/>
            <w:tcBorders>
              <w:left w:val="single" w:sz="4" w:space="0" w:color="000000"/>
              <w:bottom w:val="single" w:sz="4" w:space="0" w:color="000000"/>
            </w:tcBorders>
            <w:vAlign w:val="center"/>
          </w:tcPr>
          <w:p w:rsidR="00DB1A7E" w:rsidRPr="00DB1A7E" w:rsidRDefault="00DB1A7E" w:rsidP="00DB1A7E">
            <w:pPr>
              <w:jc w:val="center"/>
              <w:rPr>
                <w:rFonts w:eastAsia="Lucida Sans Unicode"/>
                <w:bCs/>
                <w:sz w:val="22"/>
                <w:szCs w:val="22"/>
              </w:rPr>
            </w:pPr>
            <w:r w:rsidRPr="00DB1A7E">
              <w:rPr>
                <w:rFonts w:eastAsia="Lucida Sans Unicode"/>
                <w:bCs/>
                <w:sz w:val="22"/>
              </w:rPr>
              <w:t>Протез голени модульный комбинированный с активной стопой</w:t>
            </w:r>
          </w:p>
        </w:tc>
        <w:tc>
          <w:tcPr>
            <w:tcW w:w="6804" w:type="dxa"/>
            <w:tcBorders>
              <w:left w:val="single" w:sz="4" w:space="0" w:color="000000"/>
              <w:bottom w:val="single" w:sz="4" w:space="0" w:color="000000"/>
              <w:right w:val="single" w:sz="4" w:space="0" w:color="000000"/>
            </w:tcBorders>
          </w:tcPr>
          <w:p w:rsidR="00DB1A7E" w:rsidRPr="00DB1A7E" w:rsidRDefault="00DB1A7E" w:rsidP="00DB1A7E">
            <w:pPr>
              <w:jc w:val="both"/>
              <w:rPr>
                <w:rFonts w:eastAsia="Lucida Sans Unicode"/>
                <w:sz w:val="22"/>
                <w:szCs w:val="18"/>
              </w:rPr>
            </w:pPr>
            <w:r w:rsidRPr="00DB1A7E">
              <w:rPr>
                <w:rFonts w:eastAsia="Lucida Sans Unicode"/>
                <w:sz w:val="22"/>
                <w:szCs w:val="18"/>
              </w:rPr>
              <w:t xml:space="preserve">Протез голени должен быть модульным, комбинированным, без силиконового чехла. Формообразующая часть косметической облицовки должна быть модульная, мягкая, полиуретановая или листовой поролон. Косметическое покрытие облицовки – гольфы ортопедические </w:t>
            </w:r>
            <w:proofErr w:type="spellStart"/>
            <w:r w:rsidRPr="00DB1A7E">
              <w:rPr>
                <w:rFonts w:eastAsia="Lucida Sans Unicode"/>
                <w:sz w:val="22"/>
                <w:szCs w:val="18"/>
              </w:rPr>
              <w:t>перлоновые</w:t>
            </w:r>
            <w:proofErr w:type="spellEnd"/>
            <w:r w:rsidRPr="00DB1A7E">
              <w:rPr>
                <w:rFonts w:eastAsia="Lucida Sans Unicode"/>
                <w:sz w:val="22"/>
                <w:szCs w:val="18"/>
              </w:rPr>
              <w:t>. Приемная гильза должна быть индивидуальной (одна пробная гильза). Материал индивидуальной постоянной гильзы должен быть литьевой слоистый пластик на основе акриловых смол. Допускается применение вкладной гильзы из вспененных материалов или без неё. Крепление протеза должно осуществляться с помощью наколенника-бандажа, возможно дополнительное крепление с использованием пояса. Регулировочно-соединительные устройства должны соответствовать весу инвалида. Стопа должна быть с высокой степенью энергосбережения, активная, подходить для различной скорости ходьбы, для ходьбы по пересеченной местности без ухудшения комфортности, снижать нагрузку на здоровую ногу. 4 шерстяных чехла. Тип протеза: постоянный.</w:t>
            </w:r>
          </w:p>
          <w:p w:rsidR="00DB1A7E" w:rsidRPr="00DB1A7E" w:rsidRDefault="00DB1A7E" w:rsidP="00DB1A7E">
            <w:pPr>
              <w:jc w:val="both"/>
              <w:rPr>
                <w:rFonts w:eastAsia="Lucida Sans Unicode"/>
                <w:sz w:val="22"/>
                <w:szCs w:val="18"/>
              </w:rPr>
            </w:pPr>
            <w:r w:rsidRPr="00DB1A7E">
              <w:rPr>
                <w:rFonts w:eastAsia="Lucida Sans Unicode"/>
                <w:sz w:val="22"/>
                <w:szCs w:val="18"/>
              </w:rPr>
              <w:t>Гарантийный срок эксплуатации протеза не менее 12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5E2BEB" w:rsidP="005E2BEB">
            <w:pPr>
              <w:snapToGrid w:val="0"/>
              <w:ind w:right="43"/>
              <w:jc w:val="center"/>
              <w:rPr>
                <w:rFonts w:eastAsia="Lucida Sans Unicode"/>
                <w:sz w:val="22"/>
                <w:szCs w:val="22"/>
              </w:rPr>
            </w:pPr>
            <w:r>
              <w:rPr>
                <w:rFonts w:eastAsia="Lucida Sans Unicode"/>
                <w:sz w:val="22"/>
                <w:szCs w:val="22"/>
              </w:rPr>
              <w:t>144</w:t>
            </w:r>
            <w:r w:rsidR="00666F15">
              <w:rPr>
                <w:rFonts w:eastAsia="Lucida Sans Unicode"/>
                <w:sz w:val="22"/>
                <w:szCs w:val="22"/>
              </w:rPr>
              <w:t> 802,84</w:t>
            </w:r>
          </w:p>
        </w:tc>
      </w:tr>
      <w:tr w:rsidR="00A711A4" w:rsidRPr="00DB1A7E" w:rsidTr="00666F15">
        <w:trPr>
          <w:trHeight w:val="2539"/>
        </w:trPr>
        <w:tc>
          <w:tcPr>
            <w:tcW w:w="568" w:type="dxa"/>
            <w:tcBorders>
              <w:left w:val="single" w:sz="4" w:space="0" w:color="000000"/>
              <w:bottom w:val="single" w:sz="4" w:space="0" w:color="000000"/>
            </w:tcBorders>
            <w:vAlign w:val="center"/>
          </w:tcPr>
          <w:p w:rsidR="00A711A4" w:rsidRPr="00DB1A7E" w:rsidRDefault="00A711A4" w:rsidP="00A711A4">
            <w:pPr>
              <w:snapToGrid w:val="0"/>
              <w:ind w:hanging="32"/>
              <w:jc w:val="center"/>
              <w:rPr>
                <w:rFonts w:eastAsia="Lucida Sans Unicode"/>
                <w:sz w:val="22"/>
                <w:szCs w:val="22"/>
              </w:rPr>
            </w:pPr>
            <w:r>
              <w:rPr>
                <w:rFonts w:eastAsia="Lucida Sans Unicode"/>
                <w:sz w:val="22"/>
                <w:szCs w:val="22"/>
              </w:rPr>
              <w:t>9</w:t>
            </w:r>
          </w:p>
        </w:tc>
        <w:tc>
          <w:tcPr>
            <w:tcW w:w="1984" w:type="dxa"/>
            <w:tcBorders>
              <w:left w:val="single" w:sz="4" w:space="0" w:color="000000"/>
              <w:bottom w:val="single" w:sz="4" w:space="0" w:color="000000"/>
            </w:tcBorders>
            <w:vAlign w:val="center"/>
          </w:tcPr>
          <w:p w:rsidR="00A711A4" w:rsidRPr="00DB1A7E" w:rsidRDefault="00A711A4" w:rsidP="00A711A4">
            <w:pPr>
              <w:snapToGrid w:val="0"/>
              <w:ind w:hanging="32"/>
              <w:jc w:val="center"/>
              <w:rPr>
                <w:rFonts w:eastAsia="Lucida Sans Unicode"/>
                <w:sz w:val="22"/>
                <w:szCs w:val="22"/>
              </w:rPr>
            </w:pPr>
            <w:r>
              <w:rPr>
                <w:rFonts w:eastAsia="Lucida Sans Unicode"/>
                <w:sz w:val="22"/>
                <w:szCs w:val="22"/>
              </w:rPr>
              <w:t>Протез голени для купания</w:t>
            </w:r>
          </w:p>
        </w:tc>
        <w:tc>
          <w:tcPr>
            <w:tcW w:w="6804" w:type="dxa"/>
            <w:tcBorders>
              <w:left w:val="single" w:sz="4" w:space="0" w:color="000000"/>
              <w:bottom w:val="single" w:sz="4" w:space="0" w:color="000000"/>
              <w:right w:val="single" w:sz="4" w:space="0" w:color="000000"/>
            </w:tcBorders>
          </w:tcPr>
          <w:p w:rsidR="00A711A4" w:rsidRPr="00DB1A7E" w:rsidRDefault="00A711A4" w:rsidP="00A711A4">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модульным, для купания, без косметической облицовки и оболочки. Формообразующая часть должна быть жесткая. Приёмная гильза должна быть индивидуальной (одна пробная гильза).  Материал индивидуальной постоянной гильзы должен быть литьевой слоистый пластик на основе акриловых смол, листовой термопластичный пластик.  Допускается применение вкладной гильзы из вспененных материалов или без неё. Крепление протеза должно быть за счет формы приемной гильзы, без использования дополнительных элементов или вакуумное с "герметизирующим" коленным бандажом.  Стопа должна быть </w:t>
            </w:r>
            <w:proofErr w:type="spellStart"/>
            <w:r w:rsidRPr="00DB1A7E">
              <w:rPr>
                <w:rFonts w:eastAsia="Lucida Sans Unicode"/>
                <w:sz w:val="22"/>
                <w:szCs w:val="22"/>
              </w:rPr>
              <w:t>бесшарнирная</w:t>
            </w:r>
            <w:proofErr w:type="spellEnd"/>
            <w:r w:rsidRPr="00DB1A7E">
              <w:rPr>
                <w:rFonts w:eastAsia="Lucida Sans Unicode"/>
                <w:sz w:val="22"/>
                <w:szCs w:val="22"/>
              </w:rPr>
              <w:t>, полиуретановая, монолитная. Тип протеза: по назначению.</w:t>
            </w:r>
          </w:p>
          <w:p w:rsidR="00A711A4" w:rsidRPr="00DB1A7E" w:rsidRDefault="00A711A4" w:rsidP="00A711A4">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12 месяцев.</w:t>
            </w:r>
          </w:p>
          <w:p w:rsidR="00A711A4" w:rsidRPr="00DB1A7E" w:rsidRDefault="00A711A4" w:rsidP="00A711A4">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A711A4" w:rsidRPr="00DB1A7E" w:rsidRDefault="00A711A4" w:rsidP="00A711A4">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A711A4" w:rsidRPr="00DB1A7E" w:rsidRDefault="00EA60F9" w:rsidP="00A711A4">
            <w:pPr>
              <w:snapToGrid w:val="0"/>
              <w:ind w:right="43"/>
              <w:jc w:val="center"/>
              <w:rPr>
                <w:rFonts w:eastAsia="Lucida Sans Unicode"/>
                <w:sz w:val="22"/>
                <w:szCs w:val="22"/>
              </w:rPr>
            </w:pPr>
            <w:r>
              <w:rPr>
                <w:rFonts w:eastAsia="Lucida Sans Unicode"/>
                <w:sz w:val="22"/>
                <w:szCs w:val="22"/>
              </w:rPr>
              <w:t>81 874,22</w:t>
            </w:r>
          </w:p>
        </w:tc>
      </w:tr>
      <w:tr w:rsidR="00B979B0" w:rsidRPr="00DB1A7E" w:rsidTr="00666F15">
        <w:trPr>
          <w:trHeight w:val="692"/>
        </w:trPr>
        <w:tc>
          <w:tcPr>
            <w:tcW w:w="2552" w:type="dxa"/>
            <w:gridSpan w:val="2"/>
            <w:tcBorders>
              <w:left w:val="single" w:sz="4" w:space="0" w:color="000000"/>
              <w:bottom w:val="single" w:sz="4" w:space="0" w:color="000000"/>
            </w:tcBorders>
            <w:vAlign w:val="center"/>
          </w:tcPr>
          <w:p w:rsidR="00B979B0" w:rsidRPr="000C16FA" w:rsidRDefault="00B979B0" w:rsidP="00B979B0">
            <w:pPr>
              <w:snapToGrid w:val="0"/>
              <w:ind w:right="147"/>
              <w:jc w:val="both"/>
              <w:rPr>
                <w:rFonts w:eastAsia="Lucida Sans Unicode"/>
                <w:bCs/>
                <w:sz w:val="22"/>
                <w:szCs w:val="22"/>
              </w:rPr>
            </w:pPr>
            <w:r w:rsidRPr="000C16FA">
              <w:rPr>
                <w:rFonts w:eastAsia="Lucida Sans Unicode"/>
                <w:bCs/>
                <w:sz w:val="22"/>
                <w:szCs w:val="22"/>
              </w:rPr>
              <w:t>Информация о сроке службы на изделия</w:t>
            </w:r>
          </w:p>
        </w:tc>
        <w:tc>
          <w:tcPr>
            <w:tcW w:w="8222" w:type="dxa"/>
            <w:gridSpan w:val="2"/>
            <w:tcBorders>
              <w:left w:val="single" w:sz="4" w:space="0" w:color="000000"/>
              <w:bottom w:val="single" w:sz="4" w:space="0" w:color="000000"/>
              <w:right w:val="single" w:sz="4" w:space="0" w:color="000000"/>
            </w:tcBorders>
          </w:tcPr>
          <w:p w:rsidR="00B979B0" w:rsidRPr="00DB1A7E" w:rsidRDefault="00B979B0" w:rsidP="00B979B0">
            <w:pPr>
              <w:snapToGrid w:val="0"/>
              <w:ind w:right="43"/>
              <w:jc w:val="both"/>
              <w:rPr>
                <w:rFonts w:eastAsia="Lucida Sans Unicode"/>
                <w:sz w:val="22"/>
                <w:szCs w:val="22"/>
              </w:rPr>
            </w:pPr>
            <w:r w:rsidRPr="000C16FA">
              <w:rPr>
                <w:rFonts w:eastAsia="Lucida Sans Unicode"/>
                <w:bCs/>
                <w:sz w:val="22"/>
                <w:szCs w:val="22"/>
              </w:rPr>
              <w:t xml:space="preserve">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по каждому виду изделий/срок службы не установлен </w:t>
            </w:r>
            <w:r w:rsidRPr="000C16FA">
              <w:rPr>
                <w:rFonts w:eastAsia="Lucida Sans Unicode"/>
                <w:bCs/>
                <w:i/>
                <w:sz w:val="22"/>
                <w:szCs w:val="22"/>
              </w:rPr>
              <w:t>(указать конкретное условие)</w:t>
            </w:r>
          </w:p>
        </w:tc>
      </w:tr>
    </w:tbl>
    <w:p w:rsidR="00DB1A7E" w:rsidRPr="00DB1A7E" w:rsidRDefault="00DB1A7E" w:rsidP="00B979B0">
      <w:pPr>
        <w:shd w:val="clear" w:color="auto" w:fill="FFFFFF"/>
        <w:tabs>
          <w:tab w:val="left" w:pos="-357"/>
        </w:tabs>
        <w:autoSpaceDE w:val="0"/>
        <w:ind w:firstLine="709"/>
        <w:jc w:val="both"/>
        <w:rPr>
          <w:rFonts w:eastAsia="Lucida Sans Unicode"/>
          <w:b/>
          <w:bCs/>
          <w:color w:val="000000"/>
          <w:sz w:val="26"/>
          <w:szCs w:val="26"/>
        </w:rPr>
      </w:pPr>
    </w:p>
    <w:p w:rsidR="00B667AD" w:rsidRDefault="00014B91" w:rsidP="00B667AD">
      <w:pPr>
        <w:shd w:val="clear" w:color="auto" w:fill="FFFFFF"/>
        <w:tabs>
          <w:tab w:val="left" w:pos="-284"/>
          <w:tab w:val="left" w:pos="284"/>
          <w:tab w:val="left" w:pos="426"/>
        </w:tabs>
        <w:autoSpaceDE w:val="0"/>
        <w:ind w:left="-142" w:right="-340" w:firstLine="142"/>
        <w:jc w:val="both"/>
        <w:rPr>
          <w:rFonts w:eastAsia="Lucida Sans Unicode"/>
        </w:rPr>
      </w:pPr>
      <w:r>
        <w:rPr>
          <w:rFonts w:eastAsia="Lucida Sans Unicode"/>
        </w:rPr>
        <w:tab/>
      </w:r>
      <w:r w:rsidR="00B667AD" w:rsidRPr="000141B6">
        <w:rPr>
          <w:rFonts w:eastAsia="Lucida Sans Unicode"/>
        </w:rPr>
        <w:t xml:space="preserve">Выполнение работ по </w:t>
      </w:r>
      <w:r w:rsidR="00B667AD">
        <w:rPr>
          <w:rFonts w:eastAsia="Lucida Sans Unicode"/>
        </w:rPr>
        <w:t>протезированию</w:t>
      </w:r>
      <w:r w:rsidR="00B667AD" w:rsidRPr="000141B6">
        <w:rPr>
          <w:rFonts w:eastAsia="Lucida Sans Unicode"/>
        </w:rPr>
        <w:t xml:space="preserve"> должно соответствовать назначениям медико-социальной экспертизы, а также врача. При выполнении работ по изготовлению </w:t>
      </w:r>
      <w:r w:rsidR="00B667AD">
        <w:rPr>
          <w:rFonts w:eastAsia="Lucida Sans Unicode"/>
        </w:rPr>
        <w:t>протезов</w:t>
      </w:r>
      <w:r w:rsidR="00B667AD" w:rsidRPr="000141B6">
        <w:rPr>
          <w:rFonts w:eastAsia="Lucida Sans Unicode"/>
        </w:rPr>
        <w:t xml:space="preserve"> должен быть осуществлен контроль при примерке и обеспечении инвалидов указанными средствами реабилитации. Инвалиды не должны испытывать болей, избыточного давления, обуславливающих нарушения кровообращения.</w:t>
      </w:r>
    </w:p>
    <w:p w:rsidR="00B667AD" w:rsidRPr="006D7E98" w:rsidRDefault="00B667AD" w:rsidP="00B667AD">
      <w:pPr>
        <w:tabs>
          <w:tab w:val="left" w:pos="-284"/>
          <w:tab w:val="left" w:pos="709"/>
          <w:tab w:val="left" w:pos="1134"/>
          <w:tab w:val="left" w:pos="9923"/>
        </w:tabs>
        <w:snapToGrid w:val="0"/>
        <w:ind w:left="-142" w:right="-340" w:firstLine="142"/>
        <w:jc w:val="both"/>
        <w:rPr>
          <w:rFonts w:eastAsia="Lucida Sans Unicode"/>
        </w:rPr>
      </w:pPr>
      <w:r>
        <w:rPr>
          <w:rFonts w:eastAsia="Lucida Sans Unicode"/>
        </w:rPr>
        <w:t xml:space="preserve">     </w:t>
      </w:r>
      <w:r w:rsidRPr="006D7E98">
        <w:rPr>
          <w:rFonts w:eastAsia="Lucida Sans Unicode"/>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получателей с помощью протезов конечностей. Должны отвечать требованиям ГОСТ Р 52877-2007 «Услуги по медицинской реабилитации инвалидов. Основные положения», ГОСТ Р 53874-2010 «Реабилитация инвалидов. Основные виды реабилитационных услуг».</w:t>
      </w:r>
    </w:p>
    <w:p w:rsidR="00B667AD" w:rsidRPr="003746E2" w:rsidRDefault="00B667AD" w:rsidP="00B667AD">
      <w:pPr>
        <w:tabs>
          <w:tab w:val="left" w:pos="709"/>
          <w:tab w:val="left" w:pos="1134"/>
        </w:tabs>
        <w:snapToGrid w:val="0"/>
        <w:ind w:left="-142" w:right="-287" w:hanging="142"/>
        <w:jc w:val="both"/>
        <w:rPr>
          <w:rFonts w:eastAsia="Lucida Sans Unicode"/>
        </w:rPr>
      </w:pPr>
      <w:r w:rsidRPr="003746E2">
        <w:rPr>
          <w:rFonts w:eastAsia="Lucida Sans Unicode"/>
        </w:rPr>
        <w:t xml:space="preserve">  </w:t>
      </w:r>
      <w:r>
        <w:rPr>
          <w:rFonts w:eastAsia="Lucida Sans Unicode"/>
        </w:rPr>
        <w:t xml:space="preserve">        </w:t>
      </w:r>
      <w:r w:rsidRPr="003746E2">
        <w:rPr>
          <w:rFonts w:eastAsia="Lucida Sans Unicode"/>
        </w:rPr>
        <w:t xml:space="preserve">Приемная гильза протеза конечности </w:t>
      </w:r>
      <w:r>
        <w:rPr>
          <w:rFonts w:eastAsia="Lucida Sans Unicode"/>
        </w:rPr>
        <w:t>должна изготавливаться</w:t>
      </w:r>
      <w:r w:rsidRPr="003746E2">
        <w:rPr>
          <w:rFonts w:eastAsia="Lucida Sans Unicode"/>
        </w:rPr>
        <w:t xml:space="preserve"> по индивидуальному параме</w:t>
      </w:r>
      <w:r>
        <w:rPr>
          <w:rFonts w:eastAsia="Lucida Sans Unicode"/>
        </w:rPr>
        <w:t>тру получателя и предназначаться</w:t>
      </w:r>
      <w:r w:rsidRPr="003746E2">
        <w:rPr>
          <w:rFonts w:eastAsia="Lucida Sans Unicode"/>
        </w:rPr>
        <w:t xml:space="preserve"> для размещения в ней культи или пораженной конечности, обеспечивая взаимодействие человека с протезом конечности.</w:t>
      </w:r>
    </w:p>
    <w:p w:rsidR="00B667AD" w:rsidRPr="003746E2" w:rsidRDefault="00B667AD" w:rsidP="00B667AD">
      <w:pPr>
        <w:shd w:val="clear" w:color="auto" w:fill="FFFFFF"/>
        <w:tabs>
          <w:tab w:val="left" w:pos="-357"/>
        </w:tabs>
        <w:autoSpaceDE w:val="0"/>
        <w:ind w:left="-142" w:right="-287" w:hanging="142"/>
        <w:jc w:val="both"/>
        <w:rPr>
          <w:rFonts w:eastAsia="Lucida Sans Unicode"/>
          <w:b/>
          <w:bCs/>
          <w:color w:val="000000"/>
        </w:rPr>
      </w:pPr>
      <w:r>
        <w:rPr>
          <w:rFonts w:eastAsia="Lucida Sans Unicode"/>
        </w:rPr>
        <w:t xml:space="preserve">          </w:t>
      </w:r>
      <w:r w:rsidRPr="003746E2">
        <w:rPr>
          <w:rFonts w:eastAsia="Lucida Sans Unicode"/>
        </w:rPr>
        <w:t xml:space="preserve">Функциональный узел протеза конечности </w:t>
      </w:r>
      <w:r>
        <w:rPr>
          <w:rFonts w:eastAsia="Lucida Sans Unicode"/>
        </w:rPr>
        <w:t>должен выполнять заданную функцию и иметь</w:t>
      </w:r>
      <w:r w:rsidRPr="003746E2">
        <w:rPr>
          <w:rFonts w:eastAsia="Lucida Sans Unicode"/>
        </w:rPr>
        <w:t xml:space="preserve"> конструктивно-технологическую завершенность.</w:t>
      </w:r>
    </w:p>
    <w:p w:rsidR="00B667AD" w:rsidRPr="003746E2" w:rsidRDefault="00B667AD" w:rsidP="00B667AD">
      <w:pPr>
        <w:shd w:val="clear" w:color="auto" w:fill="FFFFFF"/>
        <w:tabs>
          <w:tab w:val="left" w:pos="-357"/>
          <w:tab w:val="left" w:pos="142"/>
        </w:tabs>
        <w:autoSpaceDE w:val="0"/>
        <w:ind w:left="-142" w:right="-287" w:hanging="142"/>
        <w:jc w:val="both"/>
        <w:rPr>
          <w:rFonts w:eastAsia="Lucida Sans Unicode"/>
        </w:rPr>
      </w:pPr>
      <w:r>
        <w:rPr>
          <w:rFonts w:eastAsia="Lucida Sans Unicode"/>
        </w:rPr>
        <w:t xml:space="preserve">           </w:t>
      </w:r>
      <w:r w:rsidRPr="003746E2">
        <w:rPr>
          <w:rFonts w:eastAsia="Lucida Sans Unicode"/>
        </w:rPr>
        <w:t>Работы по обеспечению получателей протезами нижних конечностей следует считать эффективно исполненными, если у получателя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B667AD" w:rsidRPr="003746E2" w:rsidRDefault="00B667AD" w:rsidP="00B667AD">
      <w:pPr>
        <w:snapToGrid w:val="0"/>
        <w:ind w:left="-142" w:right="-287" w:hanging="142"/>
        <w:jc w:val="both"/>
        <w:rPr>
          <w:rFonts w:eastAsia="Lucida Sans Unicode"/>
        </w:rPr>
      </w:pPr>
      <w:r>
        <w:rPr>
          <w:rFonts w:eastAsia="Lucida Sans Unicode"/>
        </w:rPr>
        <w:t xml:space="preserve">         </w:t>
      </w:r>
      <w:r w:rsidRPr="003746E2">
        <w:rPr>
          <w:rFonts w:eastAsia="Lucida Sans Unicode"/>
        </w:rPr>
        <w:t xml:space="preserve">При необходимости отправка протезов от исполнителя к месту нахождения получателей должна осуществляться с соблюдением требований ГОСТ 20790-93/ГОСТ Р 50444-92 «Приборы аппараты и оборудование медицинские. Общие технические условия» и ГОСТ Р </w:t>
      </w:r>
      <w:r w:rsidRPr="003746E2">
        <w:rPr>
          <w:kern w:val="0"/>
          <w:lang w:eastAsia="ru-RU"/>
        </w:rPr>
        <w:t xml:space="preserve">51632-2014 </w:t>
      </w:r>
      <w:r w:rsidRPr="003746E2">
        <w:rPr>
          <w:rFonts w:eastAsia="Lucida Sans Unicode"/>
        </w:rPr>
        <w:t>«Технические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B667AD" w:rsidRPr="003746E2" w:rsidRDefault="00B667AD" w:rsidP="00B667AD">
      <w:pPr>
        <w:shd w:val="clear" w:color="auto" w:fill="FFFFFF"/>
        <w:tabs>
          <w:tab w:val="left" w:pos="-357"/>
        </w:tabs>
        <w:autoSpaceDE w:val="0"/>
        <w:ind w:left="-142" w:right="-287" w:hanging="142"/>
        <w:jc w:val="both"/>
        <w:rPr>
          <w:rFonts w:eastAsia="Lucida Sans Unicode"/>
          <w:b/>
          <w:bCs/>
          <w:color w:val="000000"/>
        </w:rPr>
      </w:pPr>
      <w:r>
        <w:rPr>
          <w:rFonts w:eastAsia="Lucida Sans Unicode"/>
        </w:rPr>
        <w:t xml:space="preserve">        </w:t>
      </w:r>
      <w:r w:rsidRPr="003746E2">
        <w:rPr>
          <w:rFonts w:eastAsia="Lucida Sans Unicode"/>
        </w:rPr>
        <w:t xml:space="preserve"> 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w:t>
      </w:r>
      <w:r>
        <w:rPr>
          <w:rFonts w:eastAsia="Lucida Sans Unicode"/>
        </w:rPr>
        <w:t xml:space="preserve">атериалов и изделий. Временная </w:t>
      </w:r>
      <w:r w:rsidRPr="003746E2">
        <w:rPr>
          <w:rFonts w:eastAsia="Lucida Sans Unicode"/>
        </w:rPr>
        <w:t>противокоррозионная защита изделий. Общие требования».</w:t>
      </w:r>
    </w:p>
    <w:p w:rsidR="00DE2023" w:rsidRPr="003746E2" w:rsidRDefault="00DE2023" w:rsidP="00B667AD">
      <w:pPr>
        <w:shd w:val="clear" w:color="auto" w:fill="FFFFFF"/>
        <w:tabs>
          <w:tab w:val="left" w:pos="-357"/>
          <w:tab w:val="left" w:pos="284"/>
          <w:tab w:val="left" w:pos="426"/>
        </w:tabs>
        <w:autoSpaceDE w:val="0"/>
        <w:ind w:left="-284" w:right="-287"/>
        <w:jc w:val="both"/>
        <w:rPr>
          <w:rFonts w:eastAsia="Lucida Sans Unicode"/>
          <w:b/>
          <w:bCs/>
        </w:rPr>
      </w:pPr>
    </w:p>
    <w:p w:rsidR="00DE2023" w:rsidRPr="00B02F8A" w:rsidRDefault="00DE2023" w:rsidP="00DE2023">
      <w:pPr>
        <w:ind w:left="-284" w:right="-287"/>
        <w:rPr>
          <w:rFonts w:eastAsia="Lucida Sans Unicode"/>
          <w:spacing w:val="-6"/>
        </w:rPr>
      </w:pPr>
      <w:r w:rsidRPr="003746E2">
        <w:rPr>
          <w:rFonts w:eastAsia="Lucida Sans Unicode"/>
          <w:b/>
          <w:bCs/>
        </w:rPr>
        <w:t xml:space="preserve"> </w:t>
      </w:r>
      <w:r w:rsidRPr="00B02F8A">
        <w:rPr>
          <w:rFonts w:eastAsia="Lucida Sans Unicode"/>
          <w:b/>
          <w:bCs/>
        </w:rPr>
        <w:t xml:space="preserve">Срок выполнения работ: </w:t>
      </w:r>
      <w:r w:rsidR="00B667AD">
        <w:rPr>
          <w:rFonts w:eastAsia="Lucida Sans Unicode"/>
          <w:spacing w:val="-6"/>
        </w:rPr>
        <w:t>до 01.09.</w:t>
      </w:r>
      <w:r w:rsidR="00D46350">
        <w:rPr>
          <w:rFonts w:eastAsia="Lucida Sans Unicode"/>
          <w:spacing w:val="-6"/>
        </w:rPr>
        <w:t xml:space="preserve">2018 </w:t>
      </w:r>
      <w:r w:rsidRPr="00B02F8A">
        <w:rPr>
          <w:rFonts w:eastAsia="Lucida Sans Unicode"/>
          <w:spacing w:val="-6"/>
        </w:rPr>
        <w:t>года.</w:t>
      </w:r>
    </w:p>
    <w:p w:rsidR="00DE2023" w:rsidRPr="00B02F8A" w:rsidRDefault="00DE2023" w:rsidP="00DE2023">
      <w:pPr>
        <w:ind w:left="-284" w:right="-287"/>
        <w:jc w:val="both"/>
        <w:rPr>
          <w:rFonts w:eastAsia="Lucida Sans Unicode"/>
          <w:b/>
          <w:spacing w:val="-6"/>
        </w:rPr>
      </w:pPr>
      <w:r w:rsidRPr="00B02F8A">
        <w:rPr>
          <w:rFonts w:eastAsia="Lucida Sans Unicode"/>
          <w:b/>
          <w:spacing w:val="-6"/>
        </w:rPr>
        <w:t xml:space="preserve"> </w:t>
      </w:r>
    </w:p>
    <w:p w:rsidR="00DE2023" w:rsidRPr="003746E2" w:rsidRDefault="00DE2023" w:rsidP="00DE2023">
      <w:pPr>
        <w:ind w:left="-284" w:right="-287"/>
        <w:jc w:val="both"/>
        <w:rPr>
          <w:rFonts w:eastAsia="Lucida Sans Unicode"/>
          <w:color w:val="000000"/>
          <w:spacing w:val="-6"/>
        </w:rPr>
      </w:pPr>
      <w:r w:rsidRPr="003746E2">
        <w:rPr>
          <w:rFonts w:eastAsia="Lucida Sans Unicode"/>
          <w:b/>
          <w:color w:val="000000"/>
          <w:spacing w:val="-6"/>
        </w:rPr>
        <w:t>Место выполнения работ:</w:t>
      </w:r>
      <w:r w:rsidRPr="003746E2">
        <w:rPr>
          <w:rFonts w:eastAsia="Lucida Sans Unicode"/>
          <w:color w:val="000000"/>
          <w:spacing w:val="-6"/>
        </w:rPr>
        <w:t xml:space="preserve"> по месту жительства получателей, либо по согласованию с получателями в стационарном пункте.</w:t>
      </w:r>
    </w:p>
    <w:p w:rsidR="00DE2023" w:rsidRPr="003746E2" w:rsidRDefault="00DE2023" w:rsidP="00DE2023">
      <w:pPr>
        <w:shd w:val="clear" w:color="auto" w:fill="FFFFFF"/>
        <w:tabs>
          <w:tab w:val="left" w:pos="-357"/>
        </w:tabs>
        <w:autoSpaceDE w:val="0"/>
        <w:ind w:left="-284" w:right="-287"/>
        <w:jc w:val="both"/>
        <w:rPr>
          <w:rFonts w:eastAsia="Lucida Sans Unicode"/>
          <w:b/>
          <w:bCs/>
          <w:color w:val="000000"/>
          <w:spacing w:val="-6"/>
        </w:rPr>
      </w:pPr>
      <w:r w:rsidRPr="003746E2">
        <w:rPr>
          <w:rFonts w:eastAsia="Lucida Sans Unicode"/>
          <w:b/>
          <w:bCs/>
          <w:color w:val="000000"/>
          <w:spacing w:val="-6"/>
        </w:rPr>
        <w:t xml:space="preserve"> </w:t>
      </w:r>
    </w:p>
    <w:p w:rsidR="00DE2023" w:rsidRPr="003746E2" w:rsidRDefault="00DE2023" w:rsidP="00DE2023">
      <w:pPr>
        <w:shd w:val="clear" w:color="auto" w:fill="FFFFFF"/>
        <w:spacing w:line="200" w:lineRule="atLeast"/>
        <w:ind w:left="-284" w:right="-287"/>
        <w:jc w:val="both"/>
        <w:rPr>
          <w:rFonts w:eastAsia="Lucida Sans Unicode"/>
          <w:color w:val="000000"/>
          <w:spacing w:val="-6"/>
        </w:rPr>
      </w:pPr>
      <w:r w:rsidRPr="003746E2">
        <w:rPr>
          <w:rFonts w:eastAsia="Lucida Sans Unicode"/>
          <w:b/>
          <w:bCs/>
          <w:color w:val="000000"/>
          <w:spacing w:val="-6"/>
        </w:rPr>
        <w:t xml:space="preserve">Объем выполняемых работ: </w:t>
      </w:r>
      <w:r w:rsidR="00B667AD">
        <w:rPr>
          <w:rFonts w:eastAsia="Lucida Sans Unicode"/>
          <w:bCs/>
          <w:color w:val="000000"/>
          <w:spacing w:val="-6"/>
        </w:rPr>
        <w:t>147</w:t>
      </w:r>
      <w:r w:rsidRPr="003746E2">
        <w:rPr>
          <w:rFonts w:eastAsia="Lucida Sans Unicode"/>
          <w:bCs/>
          <w:color w:val="000000"/>
          <w:spacing w:val="-6"/>
        </w:rPr>
        <w:t xml:space="preserve"> шт.</w:t>
      </w:r>
    </w:p>
    <w:p w:rsidR="009B7D6E" w:rsidRDefault="009B7D6E" w:rsidP="000C16FA">
      <w:pPr>
        <w:jc w:val="center"/>
        <w:rPr>
          <w:b/>
          <w:bCs/>
          <w:color w:val="000000"/>
          <w:sz w:val="28"/>
          <w:szCs w:val="28"/>
        </w:rPr>
      </w:pPr>
    </w:p>
    <w:p w:rsidR="009B7D6E" w:rsidRDefault="009B7D6E" w:rsidP="000C16FA">
      <w:pPr>
        <w:jc w:val="center"/>
        <w:rPr>
          <w:b/>
          <w:bCs/>
          <w:color w:val="000000"/>
          <w:sz w:val="28"/>
          <w:szCs w:val="28"/>
        </w:rPr>
      </w:pPr>
    </w:p>
    <w:p w:rsidR="009B7D6E" w:rsidRDefault="009B7D6E" w:rsidP="000C16FA">
      <w:pPr>
        <w:jc w:val="center"/>
        <w:rPr>
          <w:b/>
          <w:bCs/>
          <w:color w:val="000000"/>
          <w:sz w:val="28"/>
          <w:szCs w:val="28"/>
        </w:rPr>
      </w:pPr>
    </w:p>
    <w:p w:rsidR="009B7D6E" w:rsidRDefault="009B7D6E" w:rsidP="000C16FA">
      <w:pPr>
        <w:jc w:val="center"/>
        <w:rPr>
          <w:b/>
          <w:bCs/>
          <w:color w:val="000000"/>
          <w:sz w:val="28"/>
          <w:szCs w:val="28"/>
        </w:rPr>
      </w:pPr>
    </w:p>
    <w:p w:rsidR="00DE12BB" w:rsidRDefault="00DE12BB" w:rsidP="000C16FA">
      <w:pPr>
        <w:jc w:val="center"/>
        <w:rPr>
          <w:b/>
          <w:bCs/>
          <w:color w:val="000000"/>
          <w:sz w:val="28"/>
          <w:szCs w:val="28"/>
        </w:rPr>
      </w:pPr>
    </w:p>
    <w:p w:rsidR="00DE12BB" w:rsidRDefault="00DE12BB"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DE12BB" w:rsidRDefault="00DE12BB" w:rsidP="000C16FA">
      <w:pPr>
        <w:jc w:val="center"/>
        <w:rPr>
          <w:b/>
          <w:bCs/>
          <w:color w:val="000000"/>
          <w:sz w:val="28"/>
          <w:szCs w:val="28"/>
        </w:rPr>
      </w:pPr>
      <w:bookmarkStart w:id="0" w:name="_GoBack"/>
      <w:bookmarkEnd w:id="0"/>
    </w:p>
    <w:sectPr w:rsidR="00DE12BB" w:rsidSect="00D46350">
      <w:footerReference w:type="default" r:id="rId8"/>
      <w:pgSz w:w="11905" w:h="16837"/>
      <w:pgMar w:top="567" w:right="851" w:bottom="284" w:left="851" w:header="397"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387" w:rsidRDefault="00494387">
      <w:r>
        <w:separator/>
      </w:r>
    </w:p>
  </w:endnote>
  <w:endnote w:type="continuationSeparator" w:id="0">
    <w:p w:rsidR="00494387" w:rsidRDefault="0049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00"/>
    <w:family w:val="roman"/>
    <w:pitch w:val="variable"/>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387" w:rsidRDefault="00494387">
    <w:pPr>
      <w:pStyle w:val="a9"/>
      <w:jc w:val="center"/>
    </w:pPr>
    <w:r>
      <w:fldChar w:fldCharType="begin"/>
    </w:r>
    <w:r>
      <w:instrText>PAGE   \* MERGEFORMAT</w:instrText>
    </w:r>
    <w:r>
      <w:fldChar w:fldCharType="separate"/>
    </w:r>
    <w:r w:rsidR="00D46350">
      <w:rPr>
        <w:noProof/>
      </w:rPr>
      <w:t>3</w:t>
    </w:r>
    <w:r>
      <w:rPr>
        <w:noProof/>
      </w:rPr>
      <w:fldChar w:fldCharType="end"/>
    </w:r>
  </w:p>
  <w:p w:rsidR="00494387" w:rsidRDefault="00494387">
    <w:pPr>
      <w:pStyle w:val="a9"/>
    </w:pPr>
  </w:p>
  <w:p w:rsidR="00494387" w:rsidRDefault="00494387"/>
  <w:p w:rsidR="00494387" w:rsidRDefault="004943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387" w:rsidRDefault="00494387">
      <w:r>
        <w:separator/>
      </w:r>
    </w:p>
  </w:footnote>
  <w:footnote w:type="continuationSeparator" w:id="0">
    <w:p w:rsidR="00494387" w:rsidRDefault="00494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6">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7">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8">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7"/>
  </w:num>
  <w:num w:numId="3">
    <w:abstractNumId w:val="8"/>
  </w:num>
  <w:num w:numId="4">
    <w:abstractNumId w:val="3"/>
  </w:num>
  <w:num w:numId="5">
    <w:abstractNumId w:val="0"/>
  </w:num>
  <w:num w:numId="6">
    <w:abstractNumId w:val="4"/>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15"/>
    <w:rsid w:val="00013C1E"/>
    <w:rsid w:val="00014B91"/>
    <w:rsid w:val="00036EB9"/>
    <w:rsid w:val="00037A74"/>
    <w:rsid w:val="0005085D"/>
    <w:rsid w:val="00055033"/>
    <w:rsid w:val="00061830"/>
    <w:rsid w:val="00067C98"/>
    <w:rsid w:val="000712FB"/>
    <w:rsid w:val="00086AE5"/>
    <w:rsid w:val="0009214B"/>
    <w:rsid w:val="00095D8C"/>
    <w:rsid w:val="0009782B"/>
    <w:rsid w:val="000A5BF6"/>
    <w:rsid w:val="000B01BA"/>
    <w:rsid w:val="000B304E"/>
    <w:rsid w:val="000B45D0"/>
    <w:rsid w:val="000C16FA"/>
    <w:rsid w:val="000C3BF9"/>
    <w:rsid w:val="000C7B56"/>
    <w:rsid w:val="000C7DD8"/>
    <w:rsid w:val="000D0DE6"/>
    <w:rsid w:val="000D154A"/>
    <w:rsid w:val="000D30C0"/>
    <w:rsid w:val="000D4E46"/>
    <w:rsid w:val="000E169D"/>
    <w:rsid w:val="000E4161"/>
    <w:rsid w:val="000E77AF"/>
    <w:rsid w:val="000F4DE6"/>
    <w:rsid w:val="001139CD"/>
    <w:rsid w:val="00114B76"/>
    <w:rsid w:val="001219E9"/>
    <w:rsid w:val="00121A1D"/>
    <w:rsid w:val="00122D9B"/>
    <w:rsid w:val="00164C4E"/>
    <w:rsid w:val="00167814"/>
    <w:rsid w:val="00177DC2"/>
    <w:rsid w:val="00184BE0"/>
    <w:rsid w:val="00193FCB"/>
    <w:rsid w:val="001A3108"/>
    <w:rsid w:val="001B2FFB"/>
    <w:rsid w:val="001B346C"/>
    <w:rsid w:val="001B5648"/>
    <w:rsid w:val="001C7AC0"/>
    <w:rsid w:val="001D1FBF"/>
    <w:rsid w:val="001D31BE"/>
    <w:rsid w:val="001D4D7A"/>
    <w:rsid w:val="001E1729"/>
    <w:rsid w:val="002214F4"/>
    <w:rsid w:val="002331DF"/>
    <w:rsid w:val="002732C4"/>
    <w:rsid w:val="00275EBF"/>
    <w:rsid w:val="002830C8"/>
    <w:rsid w:val="00291551"/>
    <w:rsid w:val="002A3309"/>
    <w:rsid w:val="002A42E8"/>
    <w:rsid w:val="002C1181"/>
    <w:rsid w:val="002C2CD9"/>
    <w:rsid w:val="002C3081"/>
    <w:rsid w:val="002C35D3"/>
    <w:rsid w:val="002E3DAB"/>
    <w:rsid w:val="002F50A1"/>
    <w:rsid w:val="002F7213"/>
    <w:rsid w:val="003032A1"/>
    <w:rsid w:val="00307B54"/>
    <w:rsid w:val="00316FAB"/>
    <w:rsid w:val="0032343F"/>
    <w:rsid w:val="00340176"/>
    <w:rsid w:val="00340BAB"/>
    <w:rsid w:val="003508E6"/>
    <w:rsid w:val="00350BE6"/>
    <w:rsid w:val="0035219E"/>
    <w:rsid w:val="00360F83"/>
    <w:rsid w:val="003725BA"/>
    <w:rsid w:val="00387D2A"/>
    <w:rsid w:val="00392BA9"/>
    <w:rsid w:val="003978EF"/>
    <w:rsid w:val="003B5939"/>
    <w:rsid w:val="003B7024"/>
    <w:rsid w:val="003C003E"/>
    <w:rsid w:val="003C1537"/>
    <w:rsid w:val="003C37DD"/>
    <w:rsid w:val="003C5313"/>
    <w:rsid w:val="003F7298"/>
    <w:rsid w:val="004240B4"/>
    <w:rsid w:val="004313E7"/>
    <w:rsid w:val="00440353"/>
    <w:rsid w:val="00441D98"/>
    <w:rsid w:val="0045087F"/>
    <w:rsid w:val="00450D37"/>
    <w:rsid w:val="00463C64"/>
    <w:rsid w:val="00466F37"/>
    <w:rsid w:val="004672D1"/>
    <w:rsid w:val="004726D6"/>
    <w:rsid w:val="00491121"/>
    <w:rsid w:val="00494387"/>
    <w:rsid w:val="004A27FA"/>
    <w:rsid w:val="004A7766"/>
    <w:rsid w:val="004B2B82"/>
    <w:rsid w:val="004B68A5"/>
    <w:rsid w:val="004C1501"/>
    <w:rsid w:val="004C24AC"/>
    <w:rsid w:val="004C2848"/>
    <w:rsid w:val="004C7ACB"/>
    <w:rsid w:val="004D0A76"/>
    <w:rsid w:val="004F1D56"/>
    <w:rsid w:val="004F2CF0"/>
    <w:rsid w:val="004F4B79"/>
    <w:rsid w:val="005047A3"/>
    <w:rsid w:val="00505D40"/>
    <w:rsid w:val="005101F2"/>
    <w:rsid w:val="00525163"/>
    <w:rsid w:val="00530CAF"/>
    <w:rsid w:val="00536E77"/>
    <w:rsid w:val="00537100"/>
    <w:rsid w:val="00564D05"/>
    <w:rsid w:val="00567231"/>
    <w:rsid w:val="00576D23"/>
    <w:rsid w:val="00585A17"/>
    <w:rsid w:val="005A0048"/>
    <w:rsid w:val="005A43A3"/>
    <w:rsid w:val="005A4C7A"/>
    <w:rsid w:val="005A634B"/>
    <w:rsid w:val="005B1559"/>
    <w:rsid w:val="005C05EA"/>
    <w:rsid w:val="005C309D"/>
    <w:rsid w:val="005E2BEB"/>
    <w:rsid w:val="005E4C7D"/>
    <w:rsid w:val="005E51CE"/>
    <w:rsid w:val="005F17E8"/>
    <w:rsid w:val="00617226"/>
    <w:rsid w:val="006226D8"/>
    <w:rsid w:val="006326A7"/>
    <w:rsid w:val="00646ED9"/>
    <w:rsid w:val="0065130A"/>
    <w:rsid w:val="006534ED"/>
    <w:rsid w:val="00664843"/>
    <w:rsid w:val="00664FDF"/>
    <w:rsid w:val="00666F15"/>
    <w:rsid w:val="00692DBA"/>
    <w:rsid w:val="006C0C35"/>
    <w:rsid w:val="006E177B"/>
    <w:rsid w:val="006E429C"/>
    <w:rsid w:val="006F6F63"/>
    <w:rsid w:val="006F79AE"/>
    <w:rsid w:val="007000FF"/>
    <w:rsid w:val="00711BEF"/>
    <w:rsid w:val="007130FB"/>
    <w:rsid w:val="00725A9D"/>
    <w:rsid w:val="00730B21"/>
    <w:rsid w:val="00733C0E"/>
    <w:rsid w:val="0075223C"/>
    <w:rsid w:val="00767C5C"/>
    <w:rsid w:val="00773F31"/>
    <w:rsid w:val="00782407"/>
    <w:rsid w:val="00782E50"/>
    <w:rsid w:val="007850FF"/>
    <w:rsid w:val="007A7E19"/>
    <w:rsid w:val="007B520C"/>
    <w:rsid w:val="007C6A20"/>
    <w:rsid w:val="007D45DF"/>
    <w:rsid w:val="007E33E5"/>
    <w:rsid w:val="00804911"/>
    <w:rsid w:val="00810815"/>
    <w:rsid w:val="008164EA"/>
    <w:rsid w:val="008217BA"/>
    <w:rsid w:val="00823783"/>
    <w:rsid w:val="00823B4D"/>
    <w:rsid w:val="008254EF"/>
    <w:rsid w:val="008273EB"/>
    <w:rsid w:val="00837A21"/>
    <w:rsid w:val="00841D7C"/>
    <w:rsid w:val="00855546"/>
    <w:rsid w:val="00857032"/>
    <w:rsid w:val="00861191"/>
    <w:rsid w:val="00862C92"/>
    <w:rsid w:val="00863512"/>
    <w:rsid w:val="00883579"/>
    <w:rsid w:val="008A2BE0"/>
    <w:rsid w:val="008A5795"/>
    <w:rsid w:val="008C31B2"/>
    <w:rsid w:val="008C54BF"/>
    <w:rsid w:val="008D4E3D"/>
    <w:rsid w:val="008E7B37"/>
    <w:rsid w:val="008F4B77"/>
    <w:rsid w:val="00901EBE"/>
    <w:rsid w:val="0090713B"/>
    <w:rsid w:val="00907F03"/>
    <w:rsid w:val="00910679"/>
    <w:rsid w:val="009278CE"/>
    <w:rsid w:val="009343E1"/>
    <w:rsid w:val="00936AEE"/>
    <w:rsid w:val="0094094D"/>
    <w:rsid w:val="0094698A"/>
    <w:rsid w:val="009568D2"/>
    <w:rsid w:val="0096568D"/>
    <w:rsid w:val="00994931"/>
    <w:rsid w:val="009B5219"/>
    <w:rsid w:val="009B7D6E"/>
    <w:rsid w:val="009C185B"/>
    <w:rsid w:val="009C4E48"/>
    <w:rsid w:val="009C6AFA"/>
    <w:rsid w:val="009E4DAE"/>
    <w:rsid w:val="00A02F83"/>
    <w:rsid w:val="00A035B4"/>
    <w:rsid w:val="00A16E59"/>
    <w:rsid w:val="00A222F5"/>
    <w:rsid w:val="00A32CBE"/>
    <w:rsid w:val="00A43039"/>
    <w:rsid w:val="00A61D29"/>
    <w:rsid w:val="00A711A4"/>
    <w:rsid w:val="00A71A08"/>
    <w:rsid w:val="00A93F87"/>
    <w:rsid w:val="00A97541"/>
    <w:rsid w:val="00AA32E2"/>
    <w:rsid w:val="00AA3F16"/>
    <w:rsid w:val="00AC0B2C"/>
    <w:rsid w:val="00AC47E0"/>
    <w:rsid w:val="00AC5E85"/>
    <w:rsid w:val="00AD64A6"/>
    <w:rsid w:val="00AD7447"/>
    <w:rsid w:val="00AE021A"/>
    <w:rsid w:val="00AE4EAC"/>
    <w:rsid w:val="00AF71A0"/>
    <w:rsid w:val="00B00D27"/>
    <w:rsid w:val="00B15248"/>
    <w:rsid w:val="00B16A26"/>
    <w:rsid w:val="00B21F71"/>
    <w:rsid w:val="00B25F7B"/>
    <w:rsid w:val="00B27820"/>
    <w:rsid w:val="00B402BB"/>
    <w:rsid w:val="00B61FA1"/>
    <w:rsid w:val="00B667AD"/>
    <w:rsid w:val="00B71F46"/>
    <w:rsid w:val="00B7331F"/>
    <w:rsid w:val="00B7642D"/>
    <w:rsid w:val="00B77E1C"/>
    <w:rsid w:val="00B83C65"/>
    <w:rsid w:val="00B855EC"/>
    <w:rsid w:val="00B96359"/>
    <w:rsid w:val="00B979B0"/>
    <w:rsid w:val="00BA2734"/>
    <w:rsid w:val="00BA4218"/>
    <w:rsid w:val="00BA48F0"/>
    <w:rsid w:val="00BB02BC"/>
    <w:rsid w:val="00BC6F37"/>
    <w:rsid w:val="00BD696B"/>
    <w:rsid w:val="00BE2E11"/>
    <w:rsid w:val="00C02B79"/>
    <w:rsid w:val="00C0457A"/>
    <w:rsid w:val="00C11D7D"/>
    <w:rsid w:val="00C16D55"/>
    <w:rsid w:val="00C2133F"/>
    <w:rsid w:val="00C31D8C"/>
    <w:rsid w:val="00C54BBC"/>
    <w:rsid w:val="00C557B6"/>
    <w:rsid w:val="00C9648D"/>
    <w:rsid w:val="00C96DAC"/>
    <w:rsid w:val="00CA179C"/>
    <w:rsid w:val="00CB22B4"/>
    <w:rsid w:val="00CB4F48"/>
    <w:rsid w:val="00CC0060"/>
    <w:rsid w:val="00CF4AD4"/>
    <w:rsid w:val="00CF6FD5"/>
    <w:rsid w:val="00CF7FB2"/>
    <w:rsid w:val="00D031B0"/>
    <w:rsid w:val="00D12BD2"/>
    <w:rsid w:val="00D1467F"/>
    <w:rsid w:val="00D1675C"/>
    <w:rsid w:val="00D4193F"/>
    <w:rsid w:val="00D429AC"/>
    <w:rsid w:val="00D46350"/>
    <w:rsid w:val="00D53211"/>
    <w:rsid w:val="00D54BBE"/>
    <w:rsid w:val="00D56F9D"/>
    <w:rsid w:val="00D623EF"/>
    <w:rsid w:val="00D6551F"/>
    <w:rsid w:val="00D66D71"/>
    <w:rsid w:val="00D70A8E"/>
    <w:rsid w:val="00D842EB"/>
    <w:rsid w:val="00D8577A"/>
    <w:rsid w:val="00D85874"/>
    <w:rsid w:val="00D91529"/>
    <w:rsid w:val="00D92840"/>
    <w:rsid w:val="00D97F8E"/>
    <w:rsid w:val="00DB1A7E"/>
    <w:rsid w:val="00DB56AB"/>
    <w:rsid w:val="00DE12BB"/>
    <w:rsid w:val="00DE2023"/>
    <w:rsid w:val="00E15637"/>
    <w:rsid w:val="00E32EF0"/>
    <w:rsid w:val="00E3495A"/>
    <w:rsid w:val="00E53BA7"/>
    <w:rsid w:val="00E53F1A"/>
    <w:rsid w:val="00E81851"/>
    <w:rsid w:val="00E87423"/>
    <w:rsid w:val="00E87FE6"/>
    <w:rsid w:val="00E912EE"/>
    <w:rsid w:val="00E94140"/>
    <w:rsid w:val="00EA60F9"/>
    <w:rsid w:val="00EB316D"/>
    <w:rsid w:val="00EC500D"/>
    <w:rsid w:val="00EE139F"/>
    <w:rsid w:val="00EF5C22"/>
    <w:rsid w:val="00F077A7"/>
    <w:rsid w:val="00F16382"/>
    <w:rsid w:val="00F26A42"/>
    <w:rsid w:val="00F31480"/>
    <w:rsid w:val="00F31C22"/>
    <w:rsid w:val="00F349A5"/>
    <w:rsid w:val="00F508EB"/>
    <w:rsid w:val="00F5675A"/>
    <w:rsid w:val="00F60F75"/>
    <w:rsid w:val="00F62E05"/>
    <w:rsid w:val="00F62FEE"/>
    <w:rsid w:val="00F933F3"/>
    <w:rsid w:val="00F97ACA"/>
    <w:rsid w:val="00F97B11"/>
    <w:rsid w:val="00FB0675"/>
    <w:rsid w:val="00FB102A"/>
    <w:rsid w:val="00FB42BD"/>
    <w:rsid w:val="00FB4887"/>
    <w:rsid w:val="00FD381E"/>
    <w:rsid w:val="00FE5226"/>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E100F8-5148-4E33-9B25-B67FE0B9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4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uiPriority w:val="99"/>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pPr>
      <w:tabs>
        <w:tab w:val="center" w:pos="4677"/>
        <w:tab w:val="right" w:pos="9355"/>
      </w:tabs>
    </w:pPr>
  </w:style>
  <w:style w:type="character" w:customStyle="1" w:styleId="aa">
    <w:name w:val="Нижний колонтитул Знак"/>
    <w:link w:val="a9"/>
    <w:rPr>
      <w:rFonts w:ascii="Times New Roman" w:hAnsi="Times New Roman" w:cs="Times New Roman"/>
      <w:kern w:val="1"/>
      <w:sz w:val="24"/>
      <w:szCs w:val="24"/>
      <w:lang w:eastAsia="ar-SA" w:bidi="ar-SA"/>
    </w:rPr>
  </w:style>
  <w:style w:type="paragraph" w:styleId="a1">
    <w:name w:val="Body Text"/>
    <w:basedOn w:val="a"/>
    <w:link w:val="ab"/>
    <w:uiPriority w:val="99"/>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
    <w:name w:val="Контракт-пункт"/>
    <w:basedOn w:val="a"/>
    <w:pPr>
      <w:widowControl/>
      <w:jc w:val="both"/>
    </w:pPr>
    <w:rPr>
      <w:sz w:val="28"/>
      <w:szCs w:val="28"/>
    </w:rPr>
  </w:style>
  <w:style w:type="paragraph" w:customStyle="1" w:styleId="110">
    <w:name w:val="заголовок 11"/>
    <w:basedOn w:val="a"/>
    <w:next w:val="a"/>
    <w:pPr>
      <w:keepNext/>
      <w:widowControl/>
      <w:jc w:val="center"/>
    </w:pPr>
    <w:rPr>
      <w:sz w:val="28"/>
      <w:szCs w:val="2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14">
    <w:name w:val="Основной шрифт абзаца14"/>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13">
    <w:name w:val="Основной шрифт абзаца1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uiPriority w:val="99"/>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uiPriority w:val="99"/>
  </w:style>
  <w:style w:type="character" w:customStyle="1" w:styleId="15">
    <w:name w:val="Основной шрифт абзаца1"/>
    <w:uiPriority w:val="99"/>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f7">
    <w:name w:val="List"/>
    <w:basedOn w:val="a1"/>
    <w:uiPriority w:val="99"/>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uiPriority w:val="99"/>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uiPriority w:val="99"/>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uiPriority w:val="99"/>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uiPriority w:val="99"/>
    <w:pPr>
      <w:suppressLineNumbers/>
      <w:spacing w:before="120" w:after="120"/>
    </w:pPr>
    <w:rPr>
      <w:i/>
      <w:iCs/>
    </w:rPr>
  </w:style>
  <w:style w:type="paragraph" w:customStyle="1" w:styleId="35">
    <w:name w:val="Указатель3"/>
    <w:basedOn w:val="a"/>
    <w:uiPriority w:val="99"/>
    <w:pPr>
      <w:suppressLineNumbers/>
    </w:pPr>
  </w:style>
  <w:style w:type="paragraph" w:customStyle="1" w:styleId="23">
    <w:name w:val="Название2"/>
    <w:basedOn w:val="a"/>
    <w:uiPriority w:val="99"/>
    <w:pPr>
      <w:suppressLineNumbers/>
      <w:spacing w:before="120" w:after="120"/>
    </w:pPr>
    <w:rPr>
      <w:i/>
      <w:iCs/>
    </w:rPr>
  </w:style>
  <w:style w:type="paragraph" w:customStyle="1" w:styleId="24">
    <w:name w:val="Указатель2"/>
    <w:basedOn w:val="a"/>
    <w:uiPriority w:val="99"/>
    <w:pPr>
      <w:suppressLineNumbers/>
    </w:pPr>
  </w:style>
  <w:style w:type="paragraph" w:customStyle="1" w:styleId="19">
    <w:name w:val="Название1"/>
    <w:basedOn w:val="a"/>
    <w:uiPriority w:val="99"/>
    <w:pPr>
      <w:suppressLineNumbers/>
      <w:spacing w:before="120" w:after="120"/>
    </w:pPr>
    <w:rPr>
      <w:i/>
      <w:iCs/>
    </w:rPr>
  </w:style>
  <w:style w:type="paragraph" w:customStyle="1" w:styleId="1a">
    <w:name w:val="Указатель1"/>
    <w:basedOn w:val="a"/>
    <w:uiPriority w:val="99"/>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uiPriority w:val="99"/>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FollowedHyperlink"/>
    <w:uiPriority w:val="99"/>
    <w:semiHidden/>
    <w:unhideWhenUsed/>
    <w:rsid w:val="00F62E05"/>
    <w:rPr>
      <w:color w:val="800080"/>
      <w:u w:val="single"/>
    </w:rPr>
  </w:style>
  <w:style w:type="paragraph" w:customStyle="1" w:styleId="3a">
    <w:name w:val="Обычный3"/>
    <w:uiPriority w:val="99"/>
    <w:rsid w:val="00F62E05"/>
    <w:pPr>
      <w:widowControl w:val="0"/>
      <w:tabs>
        <w:tab w:val="left" w:pos="720"/>
      </w:tabs>
      <w:suppressAutoHyphens/>
      <w:spacing w:line="300" w:lineRule="auto"/>
    </w:pPr>
    <w:rPr>
      <w:rFonts w:ascii="Times New Roman" w:hAnsi="Times New Roman"/>
      <w:kern w:val="2"/>
      <w:sz w:val="22"/>
      <w:szCs w:val="22"/>
      <w:lang w:eastAsia="ar-SA"/>
    </w:rPr>
  </w:style>
  <w:style w:type="paragraph" w:customStyle="1" w:styleId="44">
    <w:name w:val="Обычный4"/>
    <w:rsid w:val="002F50A1"/>
    <w:pPr>
      <w:widowControl w:val="0"/>
      <w:suppressAutoHyphens/>
      <w:spacing w:before="100" w:after="100"/>
    </w:pPr>
    <w:rPr>
      <w:rFonts w:ascii="Times New Roman" w:eastAsia="Arial" w:hAnsi="Times New Roman"/>
      <w:sz w:val="24"/>
      <w:lang w:eastAsia="ar-SA"/>
    </w:rPr>
  </w:style>
  <w:style w:type="paragraph" w:customStyle="1" w:styleId="340">
    <w:name w:val="Основной текст 34"/>
    <w:basedOn w:val="a"/>
    <w:rsid w:val="003C003E"/>
    <w:pPr>
      <w:spacing w:after="120"/>
    </w:pPr>
    <w:rPr>
      <w:rFonts w:eastAsia="Lucida Sans Unicode"/>
      <w:sz w:val="16"/>
      <w:szCs w:val="16"/>
    </w:rPr>
  </w:style>
  <w:style w:type="paragraph" w:customStyle="1" w:styleId="54">
    <w:name w:val="Обычный5"/>
    <w:rsid w:val="00B71F46"/>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231">
    <w:name w:val="Основной текст 23"/>
    <w:basedOn w:val="a"/>
    <w:rsid w:val="00B71F46"/>
    <w:pPr>
      <w:ind w:right="43"/>
    </w:pPr>
    <w:rPr>
      <w:rFonts w:eastAsia="Lucida Sans Unicode"/>
      <w:sz w:val="20"/>
      <w:szCs w:val="20"/>
    </w:rPr>
  </w:style>
  <w:style w:type="paragraph" w:customStyle="1" w:styleId="64">
    <w:name w:val="Обычный6"/>
    <w:rsid w:val="000C3BF9"/>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74">
    <w:name w:val="Обычный7"/>
    <w:rsid w:val="00B15248"/>
    <w:pPr>
      <w:widowControl w:val="0"/>
      <w:suppressAutoHyphens/>
      <w:spacing w:before="100" w:after="100"/>
    </w:pPr>
    <w:rPr>
      <w:rFonts w:ascii="Times New Roman" w:eastAsia="Arial" w:hAnsi="Times New Roman"/>
      <w:sz w:val="24"/>
      <w:lang w:eastAsia="ar-SA"/>
    </w:rPr>
  </w:style>
  <w:style w:type="paragraph" w:customStyle="1" w:styleId="84">
    <w:name w:val="Обычный8"/>
    <w:rsid w:val="00164C4E"/>
    <w:pPr>
      <w:widowControl w:val="0"/>
      <w:suppressAutoHyphens/>
      <w:spacing w:before="100" w:after="100"/>
    </w:pPr>
    <w:rPr>
      <w:rFonts w:ascii="Times New Roman" w:eastAsia="Arial" w:hAnsi="Times New Roman"/>
      <w:sz w:val="24"/>
      <w:lang w:eastAsia="ar-SA"/>
    </w:rPr>
  </w:style>
  <w:style w:type="paragraph" w:customStyle="1" w:styleId="92">
    <w:name w:val="Обычный9"/>
    <w:rsid w:val="000B01BA"/>
    <w:pPr>
      <w:widowControl w:val="0"/>
      <w:suppressAutoHyphens/>
      <w:spacing w:before="100" w:after="100"/>
    </w:pPr>
    <w:rPr>
      <w:rFonts w:ascii="Times New Roman" w:eastAsia="Arial" w:hAnsi="Times New Roman"/>
      <w:sz w:val="24"/>
      <w:lang w:eastAsia="ar-SA"/>
    </w:rPr>
  </w:style>
  <w:style w:type="paragraph" w:styleId="aff4">
    <w:name w:val="List Paragraph"/>
    <w:basedOn w:val="a"/>
    <w:uiPriority w:val="34"/>
    <w:qFormat/>
    <w:rsid w:val="00725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19643">
      <w:bodyDiv w:val="1"/>
      <w:marLeft w:val="0"/>
      <w:marRight w:val="0"/>
      <w:marTop w:val="0"/>
      <w:marBottom w:val="0"/>
      <w:divBdr>
        <w:top w:val="none" w:sz="0" w:space="0" w:color="auto"/>
        <w:left w:val="none" w:sz="0" w:space="0" w:color="auto"/>
        <w:bottom w:val="none" w:sz="0" w:space="0" w:color="auto"/>
        <w:right w:val="none" w:sz="0" w:space="0" w:color="auto"/>
      </w:divBdr>
    </w:div>
    <w:div w:id="434909829">
      <w:bodyDiv w:val="1"/>
      <w:marLeft w:val="0"/>
      <w:marRight w:val="0"/>
      <w:marTop w:val="0"/>
      <w:marBottom w:val="0"/>
      <w:divBdr>
        <w:top w:val="none" w:sz="0" w:space="0" w:color="auto"/>
        <w:left w:val="none" w:sz="0" w:space="0" w:color="auto"/>
        <w:bottom w:val="none" w:sz="0" w:space="0" w:color="auto"/>
        <w:right w:val="none" w:sz="0" w:space="0" w:color="auto"/>
      </w:divBdr>
    </w:div>
    <w:div w:id="1098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2331-8CC3-4389-A01F-0071CBC1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2268</Words>
  <Characters>12932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FSS</Company>
  <LinksUpToDate>false</LinksUpToDate>
  <CharactersWithSpaces>15170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УвароваЮБ</dc:creator>
  <cp:lastModifiedBy>СедякинаИВ</cp:lastModifiedBy>
  <cp:revision>32</cp:revision>
  <cp:lastPrinted>2017-12-21T11:09:00Z</cp:lastPrinted>
  <dcterms:created xsi:type="dcterms:W3CDTF">2017-12-21T08:19:00Z</dcterms:created>
  <dcterms:modified xsi:type="dcterms:W3CDTF">2018-12-07T10:57:00Z</dcterms:modified>
</cp:coreProperties>
</file>