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  <w:bookmarkStart w:id="0" w:name="_GoBack"/>
      <w:bookmarkEnd w:id="0"/>
    </w:p>
    <w:p w:rsidR="007163EF" w:rsidRPr="003A4BD7" w:rsidRDefault="007163EF" w:rsidP="007163EF">
      <w:pPr>
        <w:keepNext/>
        <w:jc w:val="center"/>
        <w:rPr>
          <w:b/>
          <w:bCs/>
          <w:sz w:val="26"/>
          <w:szCs w:val="26"/>
        </w:rPr>
      </w:pPr>
      <w:r w:rsidRPr="003A4BD7">
        <w:rPr>
          <w:b/>
          <w:bCs/>
          <w:sz w:val="26"/>
          <w:szCs w:val="26"/>
        </w:rPr>
        <w:t>Технические требования</w:t>
      </w:r>
    </w:p>
    <w:p w:rsidR="007163EF" w:rsidRPr="00024EE9" w:rsidRDefault="007163EF" w:rsidP="007163EF">
      <w:pPr>
        <w:keepNext/>
        <w:ind w:firstLine="709"/>
        <w:jc w:val="center"/>
        <w:rPr>
          <w:b/>
          <w:sz w:val="26"/>
          <w:szCs w:val="26"/>
        </w:rPr>
      </w:pPr>
    </w:p>
    <w:tbl>
      <w:tblPr>
        <w:tblW w:w="9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5741"/>
        <w:gridCol w:w="1447"/>
      </w:tblGrid>
      <w:tr w:rsidR="007163EF" w:rsidTr="00953C6F">
        <w:trPr>
          <w:trHeight w:val="362"/>
        </w:trPr>
        <w:tc>
          <w:tcPr>
            <w:tcW w:w="2496" w:type="dxa"/>
            <w:shd w:val="clear" w:color="auto" w:fill="auto"/>
          </w:tcPr>
          <w:p w:rsidR="007163EF" w:rsidRPr="007153CC" w:rsidRDefault="007163EF" w:rsidP="00953C6F">
            <w:pPr>
              <w:jc w:val="center"/>
              <w:rPr>
                <w:b/>
              </w:rPr>
            </w:pPr>
            <w:r w:rsidRPr="007153CC">
              <w:rPr>
                <w:b/>
              </w:rPr>
              <w:t>Наименование изделий</w:t>
            </w:r>
          </w:p>
        </w:tc>
        <w:tc>
          <w:tcPr>
            <w:tcW w:w="5741" w:type="dxa"/>
          </w:tcPr>
          <w:p w:rsidR="007163EF" w:rsidRPr="007153CC" w:rsidRDefault="007163EF" w:rsidP="00953C6F">
            <w:pPr>
              <w:jc w:val="center"/>
              <w:rPr>
                <w:b/>
                <w:sz w:val="22"/>
                <w:szCs w:val="22"/>
              </w:rPr>
            </w:pPr>
            <w:r w:rsidRPr="007153CC">
              <w:rPr>
                <w:b/>
                <w:sz w:val="22"/>
                <w:szCs w:val="22"/>
              </w:rPr>
              <w:t>Характеристика протеза</w:t>
            </w:r>
          </w:p>
        </w:tc>
        <w:tc>
          <w:tcPr>
            <w:tcW w:w="1447" w:type="dxa"/>
          </w:tcPr>
          <w:p w:rsidR="007163EF" w:rsidRPr="007153CC" w:rsidRDefault="007163EF" w:rsidP="00953C6F">
            <w:pPr>
              <w:jc w:val="center"/>
              <w:rPr>
                <w:b/>
                <w:sz w:val="22"/>
                <w:szCs w:val="22"/>
              </w:rPr>
            </w:pPr>
            <w:r w:rsidRPr="007153CC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7163EF" w:rsidTr="00953C6F">
        <w:trPr>
          <w:trHeight w:val="362"/>
        </w:trPr>
        <w:tc>
          <w:tcPr>
            <w:tcW w:w="2496" w:type="dxa"/>
            <w:shd w:val="clear" w:color="auto" w:fill="auto"/>
          </w:tcPr>
          <w:p w:rsidR="007163EF" w:rsidRPr="007153CC" w:rsidRDefault="007163EF" w:rsidP="00953C6F">
            <w:pPr>
              <w:jc w:val="both"/>
              <w:rPr>
                <w:sz w:val="22"/>
                <w:szCs w:val="22"/>
              </w:rPr>
            </w:pPr>
            <w:r w:rsidRPr="007153CC">
              <w:rPr>
                <w:sz w:val="22"/>
                <w:szCs w:val="22"/>
              </w:rPr>
              <w:t>Протез предплечья с внешним источником энергии ПР2-МВО</w:t>
            </w:r>
          </w:p>
        </w:tc>
        <w:tc>
          <w:tcPr>
            <w:tcW w:w="5741" w:type="dxa"/>
          </w:tcPr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предплечья активный (приводится в движение внешним источником энергии); взрослый система управления биоэлектрическая с анатомически естественной скоростью открытия и закрытия кисти; комплект электромеханической кисти повышенного быстродействия (бионическая кисть), с различным предварительно программируемыми видами схватов (не менее 10) и режимами различного усилия на разных пальцах; узел локоть-предплечье отсутствует; лучезапястный узел электромеханический с управлением флексией/экстензией и пассивной ротацией – реализован в модуле кисти; приспособление отсутствуют, оболочка косметическая силиконовая с нейлоновой армирующей сеткой; приемная гильза индивидуальная ординарная или / индивидуальная составная (контактная и несущая), по гипсовому слепку, из литьевого слоистого пластика на основе </w:t>
            </w:r>
            <w:proofErr w:type="spellStart"/>
            <w:r>
              <w:rPr>
                <w:sz w:val="22"/>
                <w:szCs w:val="22"/>
              </w:rPr>
              <w:t>ортокриловых</w:t>
            </w:r>
            <w:proofErr w:type="spellEnd"/>
            <w:r>
              <w:rPr>
                <w:sz w:val="22"/>
                <w:szCs w:val="22"/>
              </w:rPr>
              <w:t xml:space="preserve"> смол, примерочная (пробная гильза); модуль при вычленении плеча отсутствует; три крепления индивидуальное, подгоночное/ или силиконовое с быстросъемным замком.</w:t>
            </w:r>
          </w:p>
        </w:tc>
        <w:tc>
          <w:tcPr>
            <w:tcW w:w="1447" w:type="dxa"/>
          </w:tcPr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both"/>
              <w:rPr>
                <w:sz w:val="22"/>
                <w:szCs w:val="22"/>
              </w:rPr>
            </w:pPr>
          </w:p>
          <w:p w:rsidR="007163EF" w:rsidRDefault="007163EF" w:rsidP="00953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A5493" w:rsidRPr="008633B7" w:rsidRDefault="007A5493" w:rsidP="007163EF">
      <w:pPr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63" w:rsidRDefault="00963163">
      <w:r>
        <w:separator/>
      </w:r>
    </w:p>
  </w:endnote>
  <w:endnote w:type="continuationSeparator" w:id="0">
    <w:p w:rsidR="00963163" w:rsidRDefault="009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63" w:rsidRDefault="00963163">
      <w:r>
        <w:separator/>
      </w:r>
    </w:p>
  </w:footnote>
  <w:footnote w:type="continuationSeparator" w:id="0">
    <w:p w:rsidR="00963163" w:rsidRDefault="0096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163EF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963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2626C"/>
    <w:rsid w:val="001E1BB0"/>
    <w:rsid w:val="001E29AF"/>
    <w:rsid w:val="001E50FC"/>
    <w:rsid w:val="00220D7A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163EF"/>
    <w:rsid w:val="00765580"/>
    <w:rsid w:val="00794A0C"/>
    <w:rsid w:val="007A5493"/>
    <w:rsid w:val="007E1AB4"/>
    <w:rsid w:val="007F31F6"/>
    <w:rsid w:val="007F7E20"/>
    <w:rsid w:val="00800FD3"/>
    <w:rsid w:val="00860173"/>
    <w:rsid w:val="00862BE7"/>
    <w:rsid w:val="008B75F0"/>
    <w:rsid w:val="008F5453"/>
    <w:rsid w:val="00963163"/>
    <w:rsid w:val="00970CFD"/>
    <w:rsid w:val="009C0B7A"/>
    <w:rsid w:val="009C5640"/>
    <w:rsid w:val="00A043B9"/>
    <w:rsid w:val="00A82B9E"/>
    <w:rsid w:val="00AA26B1"/>
    <w:rsid w:val="00AA6C98"/>
    <w:rsid w:val="00AB2AD4"/>
    <w:rsid w:val="00AC5E36"/>
    <w:rsid w:val="00B66EFF"/>
    <w:rsid w:val="00BB0258"/>
    <w:rsid w:val="00C07B16"/>
    <w:rsid w:val="00C106A1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DF3FF1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Web)1"/>
    <w:basedOn w:val="a"/>
    <w:link w:val="a5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1E50FC"/>
    <w:rPr>
      <w:rFonts w:cs="Times New Roman"/>
      <w:b/>
    </w:rPr>
  </w:style>
  <w:style w:type="paragraph" w:styleId="a7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a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c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b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7E1AB4"/>
    <w:rPr>
      <w:color w:val="008000"/>
    </w:rPr>
  </w:style>
  <w:style w:type="character" w:customStyle="1" w:styleId="af1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locked/>
    <w:rsid w:val="00DF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"/>
    <w:basedOn w:val="a"/>
    <w:rsid w:val="007163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Слонова Залина Маликовна</cp:lastModifiedBy>
  <cp:revision>49</cp:revision>
  <dcterms:created xsi:type="dcterms:W3CDTF">2018-05-23T08:04:00Z</dcterms:created>
  <dcterms:modified xsi:type="dcterms:W3CDTF">2019-01-25T15:05:00Z</dcterms:modified>
</cp:coreProperties>
</file>