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06B" w:rsidRPr="003E106B" w:rsidRDefault="003E106B" w:rsidP="003E106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r w:rsidRPr="003E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Часть </w:t>
      </w:r>
      <w:r w:rsidRPr="003E106B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3E1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3E10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Техническое задание</w:t>
      </w:r>
    </w:p>
    <w:p w:rsidR="003E106B" w:rsidRPr="003E106B" w:rsidRDefault="003E106B" w:rsidP="003E10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106B">
        <w:rPr>
          <w:rFonts w:ascii="Times New Roman" w:hAnsi="Times New Roman" w:cs="Times New Roman"/>
          <w:b/>
          <w:sz w:val="24"/>
          <w:szCs w:val="24"/>
        </w:rPr>
        <w:t>на выполнение работ по обеспечению инвалидов и отдельных категорий граждан из числа  ветеранов  протезами.</w:t>
      </w:r>
    </w:p>
    <w:tbl>
      <w:tblPr>
        <w:tblW w:w="14236" w:type="dxa"/>
        <w:tblInd w:w="-23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0"/>
        <w:gridCol w:w="2800"/>
        <w:gridCol w:w="5868"/>
        <w:gridCol w:w="801"/>
        <w:gridCol w:w="4097"/>
      </w:tblGrid>
      <w:tr w:rsidR="003E106B" w:rsidRPr="003E106B" w:rsidTr="00D33B55">
        <w:trPr>
          <w:gridAfter w:val="1"/>
          <w:wAfter w:w="4097" w:type="dxa"/>
          <w:trHeight w:val="145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 xml:space="preserve">№ </w:t>
            </w:r>
            <w:proofErr w:type="gramStart"/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п</w:t>
            </w:r>
            <w:proofErr w:type="gramEnd"/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/п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Наименование</w:t>
            </w:r>
          </w:p>
        </w:tc>
        <w:tc>
          <w:tcPr>
            <w:tcW w:w="5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Описание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3E106B" w:rsidRPr="003E106B" w:rsidRDefault="003E106B" w:rsidP="003E106B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</w:pP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lang w:eastAsia="ar-SA"/>
              </w:rPr>
              <w:t>Кол-во, шт</w:t>
            </w:r>
            <w:r w:rsidRPr="003E106B">
              <w:rPr>
                <w:rFonts w:ascii="Times New Roman" w:eastAsia="Lucida Sans Unicode" w:hAnsi="Times New Roman" w:cs="Times New Roman"/>
                <w:b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FA54A4" w:rsidRPr="003E106B" w:rsidTr="00B336D7">
        <w:trPr>
          <w:gridAfter w:val="1"/>
          <w:wAfter w:w="4097" w:type="dxa"/>
          <w:trHeight w:val="1300"/>
        </w:trPr>
        <w:tc>
          <w:tcPr>
            <w:tcW w:w="67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Pr="003E106B" w:rsidRDefault="004154CA" w:rsidP="003E106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A54A4" w:rsidRDefault="00CD74AE">
            <w:pPr>
              <w:jc w:val="both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Протез бедра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FA54A4" w:rsidRPr="00CD74AE" w:rsidRDefault="00CD74AE">
            <w:pPr>
              <w:rPr>
                <w:sz w:val="18"/>
              </w:rPr>
            </w:pPr>
            <w:r>
              <w:rPr>
                <w:sz w:val="18"/>
              </w:rPr>
              <w:t xml:space="preserve">Протез бедра модульного типа с одноосным гидравлическим коленным модулем полностью электронным контролем фазами опоры и переноса. Коленный модуль рассчитан на пациентов с массой тела до 136 кг. Формообразующая часть косметической облицовки модульная, мягкая полиуретановая. Косметическое покрытие облицовки чулки </w:t>
            </w:r>
            <w:proofErr w:type="spellStart"/>
            <w:r>
              <w:rPr>
                <w:sz w:val="18"/>
              </w:rPr>
              <w:t>перлоновые</w:t>
            </w:r>
            <w:proofErr w:type="spellEnd"/>
            <w:r>
              <w:rPr>
                <w:sz w:val="18"/>
              </w:rPr>
              <w:t xml:space="preserve">. Приемная гильза индивидуальная (одна пробная гильза) Материал пробной гильзы </w:t>
            </w:r>
            <w:proofErr w:type="spellStart"/>
            <w:r>
              <w:rPr>
                <w:sz w:val="18"/>
              </w:rPr>
              <w:t>термолин</w:t>
            </w:r>
            <w:proofErr w:type="spellEnd"/>
            <w:r>
              <w:rPr>
                <w:sz w:val="18"/>
              </w:rPr>
              <w:t xml:space="preserve">, материал постоянный гильзы литьевой слоистый пластик на основе </w:t>
            </w:r>
            <w:proofErr w:type="spellStart"/>
            <w:r>
              <w:rPr>
                <w:sz w:val="18"/>
              </w:rPr>
              <w:t>ортокриловой</w:t>
            </w:r>
            <w:proofErr w:type="spellEnd"/>
            <w:r>
              <w:rPr>
                <w:sz w:val="18"/>
              </w:rPr>
              <w:t xml:space="preserve"> смолы. Крепление за счет вакуума. Регулировочно-соединительное устройства должно соответствовать весу пациента. Стопа с высокой степенью энергосбережения </w:t>
            </w:r>
            <w:r>
              <w:rPr>
                <w:sz w:val="18"/>
                <w:lang w:val="en-US"/>
              </w:rPr>
              <w:t>Triton</w:t>
            </w:r>
            <w:r>
              <w:rPr>
                <w:sz w:val="18"/>
              </w:rPr>
              <w:t xml:space="preserve">. Применяется </w:t>
            </w:r>
            <w:proofErr w:type="gramStart"/>
            <w:r>
              <w:rPr>
                <w:sz w:val="18"/>
              </w:rPr>
              <w:t>поворотное</w:t>
            </w:r>
            <w:proofErr w:type="gramEnd"/>
            <w:r>
              <w:rPr>
                <w:sz w:val="18"/>
              </w:rPr>
              <w:t xml:space="preserve"> уст</w:t>
            </w:r>
            <w:r>
              <w:rPr>
                <w:sz w:val="18"/>
              </w:rPr>
              <w:t>ройства. Тип протеза постоянный.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FA54A4" w:rsidRPr="003E106B" w:rsidRDefault="00FA54A4" w:rsidP="003E106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</w:tr>
      <w:tr w:rsidR="006F0E99" w:rsidRPr="003E106B" w:rsidTr="000D16D9">
        <w:trPr>
          <w:trHeight w:val="145"/>
        </w:trPr>
        <w:tc>
          <w:tcPr>
            <w:tcW w:w="93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F0E99" w:rsidRDefault="006F0E99" w:rsidP="00072B5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6F0E99" w:rsidRDefault="006F0E9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  <w:r>
              <w:rPr>
                <w:rFonts w:ascii="Book Antiqua" w:hAnsi="Book Antiqua"/>
                <w:sz w:val="16"/>
                <w:szCs w:val="16"/>
              </w:rPr>
              <w:t>7</w:t>
            </w:r>
          </w:p>
        </w:tc>
        <w:tc>
          <w:tcPr>
            <w:tcW w:w="4097" w:type="dxa"/>
            <w:vAlign w:val="center"/>
          </w:tcPr>
          <w:p w:rsidR="006F0E99" w:rsidRDefault="006F0E99">
            <w:pPr>
              <w:spacing w:after="0" w:line="240" w:lineRule="auto"/>
              <w:rPr>
                <w:rFonts w:ascii="Book Antiqua" w:hAnsi="Book Antiqua"/>
                <w:sz w:val="16"/>
                <w:szCs w:val="16"/>
              </w:rPr>
            </w:pPr>
          </w:p>
        </w:tc>
      </w:tr>
    </w:tbl>
    <w:p w:rsidR="003E106B" w:rsidRPr="003E106B" w:rsidRDefault="003E106B" w:rsidP="003E106B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Протез</w:t>
      </w:r>
      <w:r w:rsidR="00561E8E">
        <w:rPr>
          <w:rFonts w:ascii="Times New Roman" w:hAnsi="Times New Roman" w:cs="Times New Roman"/>
          <w:sz w:val="24"/>
          <w:szCs w:val="24"/>
        </w:rPr>
        <w:t>ы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Работы по обеспечению инвалида протез</w:t>
      </w:r>
      <w:r w:rsidR="00561E8E">
        <w:rPr>
          <w:rFonts w:ascii="Times New Roman" w:hAnsi="Times New Roman" w:cs="Times New Roman"/>
          <w:sz w:val="24"/>
          <w:szCs w:val="24"/>
        </w:rPr>
        <w:t>а</w:t>
      </w:r>
      <w:r w:rsidRPr="003E106B">
        <w:rPr>
          <w:rFonts w:ascii="Times New Roman" w:hAnsi="Times New Roman" w:cs="Times New Roman"/>
          <w:sz w:val="24"/>
          <w:szCs w:val="24"/>
        </w:rPr>
        <w:t>м</w:t>
      </w:r>
      <w:r w:rsidR="00561E8E">
        <w:rPr>
          <w:rFonts w:ascii="Times New Roman" w:hAnsi="Times New Roman" w:cs="Times New Roman"/>
          <w:sz w:val="24"/>
          <w:szCs w:val="24"/>
        </w:rPr>
        <w:t>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предусматривают индивидуальное изготовление, обучение пользованию и выдачу технического средства реабилитации.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качеству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Протез должен изготавливаться с учетом анатомических дефектов нижней конечности, индивидуально для каждого пациента, при этом в каждом конкретном случае необходимо максимально учитывать физическое состояние, индивидуальные особенности пациента, его психологический статус, профессиональную и частную жизнь, индивидуальный уровень двигательной активности и иные значимые для целей реабилитации </w:t>
      </w:r>
      <w:proofErr w:type="spellStart"/>
      <w:proofErr w:type="gramStart"/>
      <w:r w:rsidRPr="003E106B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социальные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аспекты.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Приемные гильзы и крепление протеза не должны вызывать потертостей, сдавливания, ущемления и наплывов мягких тканей, нарушений кровообращения и болевых ощущений при пользовании изделиями.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Материалы приемных гильз, контактирующих с телом человека, должны быть разрешены к применению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Минздравсоцразвития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Узлы протеза должны быть стойкими к воздействию физиологических растворов (пота).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Металлический протез должен быть изготовлен из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коррозийно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стойких материалов или защищен от коррозии специальными покрытиями.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Протез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 должен быть классифицирован в соответствии с требованиями Национального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51079-2006 (ИСО 9999:2002) «Технические средства реабилитации людей с ограничениями жизнедеятельности. Классификация», Государственного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51632-2000 «Технические средства реабилитации людей с ограничениями жизнедеятельности. Общие технические требования и методы испытаний», а также соответствовать Республиканскому стандарту РСФСР РСТ РСФСР 644-80 «Изделия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ортопедические. Общие технические требования», Государственного стандарта Российской Федерации 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51819-2001 «Протезирование и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ортезирование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верхних и нижних конечностей»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lastRenderedPageBreak/>
        <w:t xml:space="preserve">Требования к безопасности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Проведение работ по обеспечению инвалида протез</w:t>
      </w:r>
      <w:r w:rsidR="00561E8E">
        <w:rPr>
          <w:rFonts w:ascii="Times New Roman" w:hAnsi="Times New Roman" w:cs="Times New Roman"/>
          <w:sz w:val="24"/>
          <w:szCs w:val="24"/>
        </w:rPr>
        <w:t>а</w:t>
      </w:r>
      <w:r w:rsidRPr="003E106B">
        <w:rPr>
          <w:rFonts w:ascii="Times New Roman" w:hAnsi="Times New Roman" w:cs="Times New Roman"/>
          <w:sz w:val="24"/>
          <w:szCs w:val="24"/>
        </w:rPr>
        <w:t>м</w:t>
      </w:r>
      <w:r w:rsidR="00561E8E">
        <w:rPr>
          <w:rFonts w:ascii="Times New Roman" w:hAnsi="Times New Roman" w:cs="Times New Roman"/>
          <w:sz w:val="24"/>
          <w:szCs w:val="24"/>
        </w:rPr>
        <w:t>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должны осуществляться при наличии: сертификатов соответствия на </w:t>
      </w:r>
      <w:proofErr w:type="spellStart"/>
      <w:r w:rsidRPr="003E106B">
        <w:rPr>
          <w:rFonts w:ascii="Times New Roman" w:hAnsi="Times New Roman" w:cs="Times New Roman"/>
          <w:sz w:val="24"/>
          <w:szCs w:val="24"/>
        </w:rPr>
        <w:t>протезно</w:t>
      </w:r>
      <w:proofErr w:type="spellEnd"/>
      <w:r w:rsidRPr="003E106B">
        <w:rPr>
          <w:rFonts w:ascii="Times New Roman" w:hAnsi="Times New Roman" w:cs="Times New Roman"/>
          <w:sz w:val="24"/>
          <w:szCs w:val="24"/>
        </w:rPr>
        <w:t xml:space="preserve"> - ортопедические изделия.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результатам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Работы по обеспечению инвалида протезом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следует считать эффективно исполненными, если у инвалида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инвалида протезом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 должны быть выполнены с надлежащим качеством и в установленные сроки. Упаковка  протеза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Pr="003E106B">
        <w:rPr>
          <w:rFonts w:ascii="Times New Roman" w:hAnsi="Times New Roman" w:cs="Times New Roman"/>
          <w:sz w:val="24"/>
          <w:szCs w:val="24"/>
        </w:rPr>
        <w:t xml:space="preserve"> должна обеспечивать защиту от повреждений, порчи (изнашивания) или загрязнения во время хранения и транспортировки к месту использования  по назначению.  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Требования к маркировке, упаковке, транспортированию и хранению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Требования к маркировке, упаковке, транспортированию и хранению технических средств реабилитации, являющихся одновременно изделиями медицинского назначения, - по ГОСТ 20790/ГОСТ 59444, ГОСТ 30324.0/ГОСТ </w:t>
      </w:r>
      <w:proofErr w:type="gramStart"/>
      <w:r w:rsidRPr="003E106B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3E106B">
        <w:rPr>
          <w:rFonts w:ascii="Times New Roman" w:hAnsi="Times New Roman" w:cs="Times New Roman"/>
          <w:sz w:val="24"/>
          <w:szCs w:val="24"/>
        </w:rPr>
        <w:t xml:space="preserve"> 50267.0 и ГОСТ 51632-2000.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Требования к сроку предоставления гарантий качества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Гарантийный срок устанавливается со дня передачи результата работ Получателю - 12 месяцев.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>Изделие должно иметь установленный производителем срок службы с момента передачи его инвалиду не менее срока пользования данным видом технического средства реабилитации (изделия), утвержденного приказом Министерства труда и социальной защиты Российской Федерации от 24 мая 2013 г. N 215н: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106B">
        <w:rPr>
          <w:rFonts w:ascii="Times New Roman" w:hAnsi="Times New Roman" w:cs="Times New Roman"/>
          <w:sz w:val="24"/>
          <w:szCs w:val="24"/>
        </w:rPr>
        <w:t xml:space="preserve">- Протез </w:t>
      </w:r>
      <w:r w:rsidR="00561E8E">
        <w:rPr>
          <w:rFonts w:ascii="Times New Roman" w:hAnsi="Times New Roman" w:cs="Times New Roman"/>
          <w:sz w:val="24"/>
          <w:szCs w:val="24"/>
        </w:rPr>
        <w:t>нижней конечности</w:t>
      </w:r>
      <w:r w:rsidR="00561E8E" w:rsidRPr="003E106B">
        <w:rPr>
          <w:rFonts w:ascii="Times New Roman" w:hAnsi="Times New Roman" w:cs="Times New Roman"/>
          <w:sz w:val="24"/>
          <w:szCs w:val="24"/>
        </w:rPr>
        <w:t xml:space="preserve"> </w:t>
      </w:r>
      <w:r w:rsidRPr="003E106B">
        <w:rPr>
          <w:rFonts w:ascii="Times New Roman" w:hAnsi="Times New Roman" w:cs="Times New Roman"/>
          <w:sz w:val="24"/>
          <w:szCs w:val="24"/>
        </w:rPr>
        <w:t>- 2 года (для детей-инвалидов - не менее 1 года).</w:t>
      </w:r>
    </w:p>
    <w:p w:rsidR="003E106B" w:rsidRPr="003E106B" w:rsidRDefault="003E106B" w:rsidP="003E10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106B" w:rsidRPr="003E106B" w:rsidRDefault="003E106B" w:rsidP="003E106B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106B">
        <w:rPr>
          <w:rFonts w:ascii="Times New Roman" w:hAnsi="Times New Roman" w:cs="Times New Roman"/>
          <w:b/>
          <w:bCs/>
          <w:sz w:val="24"/>
          <w:szCs w:val="24"/>
        </w:rPr>
        <w:t xml:space="preserve">Место выполнения работ </w:t>
      </w:r>
      <w:r w:rsidR="00561E8E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3E10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61E8E">
        <w:rPr>
          <w:rFonts w:ascii="Times New Roman" w:hAnsi="Times New Roman" w:cs="Times New Roman"/>
          <w:bCs/>
          <w:sz w:val="24"/>
          <w:szCs w:val="24"/>
        </w:rPr>
        <w:t>По месту нахождения исполнителя.</w:t>
      </w:r>
    </w:p>
    <w:p w:rsidR="003E106B" w:rsidRPr="003E106B" w:rsidRDefault="003E106B" w:rsidP="003E106B">
      <w:pPr>
        <w:suppressAutoHyphens/>
        <w:spacing w:after="0" w:line="240" w:lineRule="auto"/>
        <w:ind w:left="142"/>
        <w:contextualSpacing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E106B">
        <w:rPr>
          <w:rFonts w:ascii="Times New Roman" w:hAnsi="Times New Roman" w:cs="Times New Roman"/>
          <w:b/>
        </w:rPr>
        <w:t>Срок выполнения работ</w:t>
      </w:r>
      <w:r w:rsidRPr="003E106B">
        <w:rPr>
          <w:rFonts w:ascii="Times New Roman" w:hAnsi="Times New Roman" w:cs="Times New Roman"/>
        </w:rPr>
        <w:t xml:space="preserve"> установлен в пределах срока действия настоящего контракта, при этом: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</w:rPr>
        <w:t xml:space="preserve"> - начало – с момента обращения Получателя к Исполнителю с направлением;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</w:rPr>
        <w:t xml:space="preserve">- окончание - не позднее 20 календарных дней </w:t>
      </w:r>
      <w:proofErr w:type="gramStart"/>
      <w:r w:rsidRPr="003E106B">
        <w:rPr>
          <w:rFonts w:ascii="Times New Roman" w:hAnsi="Times New Roman" w:cs="Times New Roman"/>
        </w:rPr>
        <w:t>с даты обращения</w:t>
      </w:r>
      <w:proofErr w:type="gramEnd"/>
      <w:r w:rsidRPr="003E106B">
        <w:rPr>
          <w:rFonts w:ascii="Times New Roman" w:hAnsi="Times New Roman" w:cs="Times New Roman"/>
        </w:rPr>
        <w:t xml:space="preserve"> Получателя к Исполнителю с направлением, выданным Заказчиком.  </w:t>
      </w:r>
    </w:p>
    <w:p w:rsidR="003E106B" w:rsidRPr="003E106B" w:rsidRDefault="003E106B" w:rsidP="003E106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E106B">
        <w:rPr>
          <w:rFonts w:ascii="Times New Roman" w:hAnsi="Times New Roman" w:cs="Times New Roman"/>
          <w:bCs/>
        </w:rPr>
        <w:t xml:space="preserve">Срок действия настоящего контракта устанавливается с момента его подписания обеими сторонами </w:t>
      </w:r>
      <w:r w:rsidRPr="003E106B">
        <w:rPr>
          <w:rFonts w:ascii="Times New Roman" w:hAnsi="Times New Roman" w:cs="Times New Roman"/>
          <w:b/>
          <w:bCs/>
        </w:rPr>
        <w:t>до 25 декабря</w:t>
      </w:r>
      <w:r w:rsidRPr="003E106B">
        <w:rPr>
          <w:rFonts w:ascii="Times New Roman" w:hAnsi="Times New Roman" w:cs="Times New Roman"/>
          <w:bCs/>
        </w:rPr>
        <w:t xml:space="preserve"> </w:t>
      </w:r>
      <w:r w:rsidRPr="003E106B">
        <w:rPr>
          <w:rFonts w:ascii="Times New Roman" w:hAnsi="Times New Roman" w:cs="Times New Roman"/>
          <w:b/>
          <w:bCs/>
        </w:rPr>
        <w:t>201</w:t>
      </w:r>
      <w:r w:rsidR="00BB1EFA">
        <w:rPr>
          <w:rFonts w:ascii="Times New Roman" w:hAnsi="Times New Roman" w:cs="Times New Roman"/>
          <w:b/>
          <w:bCs/>
        </w:rPr>
        <w:t>9</w:t>
      </w:r>
      <w:r w:rsidRPr="003E106B">
        <w:rPr>
          <w:rFonts w:ascii="Times New Roman" w:hAnsi="Times New Roman" w:cs="Times New Roman"/>
          <w:b/>
          <w:bCs/>
        </w:rPr>
        <w:t xml:space="preserve"> </w:t>
      </w:r>
      <w:r w:rsidRPr="003E106B">
        <w:rPr>
          <w:rFonts w:ascii="Times New Roman" w:hAnsi="Times New Roman" w:cs="Times New Roman"/>
          <w:bCs/>
        </w:rPr>
        <w:t>года.</w:t>
      </w:r>
    </w:p>
    <w:bookmarkEnd w:id="0"/>
    <w:p w:rsidR="00C03FD5" w:rsidRDefault="00C03FD5"/>
    <w:sectPr w:rsidR="00C03F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49A"/>
    <w:rsid w:val="0018249A"/>
    <w:rsid w:val="003E106B"/>
    <w:rsid w:val="004154CA"/>
    <w:rsid w:val="00561E8E"/>
    <w:rsid w:val="006F0E99"/>
    <w:rsid w:val="007E26B7"/>
    <w:rsid w:val="00BB1EFA"/>
    <w:rsid w:val="00C03FD5"/>
    <w:rsid w:val="00C56360"/>
    <w:rsid w:val="00CD74AE"/>
    <w:rsid w:val="00EA0DB9"/>
    <w:rsid w:val="00FA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FA54A4"/>
    <w:rPr>
      <w:rFonts w:ascii="Times New Roman" w:hAnsi="Times New Roman" w:cs="Times New Roman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0">
    <w:name w:val="Font Style20"/>
    <w:basedOn w:val="a0"/>
    <w:uiPriority w:val="99"/>
    <w:rsid w:val="00FA54A4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support</dc:creator>
  <cp:keywords/>
  <dc:description/>
  <cp:lastModifiedBy>support</cp:lastModifiedBy>
  <cp:revision>11</cp:revision>
  <dcterms:created xsi:type="dcterms:W3CDTF">2018-10-16T08:47:00Z</dcterms:created>
  <dcterms:modified xsi:type="dcterms:W3CDTF">2018-12-29T15:06:00Z</dcterms:modified>
</cp:coreProperties>
</file>