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D8" w:rsidRDefault="00512AD8" w:rsidP="00512AD8">
      <w:pPr>
        <w:spacing w:line="240" w:lineRule="auto"/>
        <w:ind w:firstLine="709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>
        <w:rPr>
          <w:b/>
          <w:sz w:val="26"/>
          <w:szCs w:val="26"/>
        </w:rPr>
        <w:t>оказание</w:t>
      </w:r>
      <w:r>
        <w:rPr>
          <w:sz w:val="26"/>
          <w:szCs w:val="26"/>
        </w:rPr>
        <w:t xml:space="preserve">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медицинских организациях, (санаторно-курортных организациях), по профилям лечения</w:t>
      </w:r>
      <w:r>
        <w:rPr>
          <w:color w:val="000000"/>
          <w:sz w:val="26"/>
          <w:szCs w:val="26"/>
        </w:rPr>
        <w:t xml:space="preserve">: </w:t>
      </w:r>
      <w:r>
        <w:rPr>
          <w:rFonts w:eastAsia="Calibri"/>
          <w:color w:val="000000"/>
          <w:spacing w:val="-4"/>
          <w:sz w:val="26"/>
          <w:szCs w:val="26"/>
        </w:rPr>
        <w:t xml:space="preserve">болезни нервной системы, болезни костно-мышечной системы и соединительной ткани на территории </w:t>
      </w:r>
      <w:r>
        <w:rPr>
          <w:rFonts w:eastAsia="Calibri"/>
          <w:color w:val="000000"/>
          <w:spacing w:val="-4"/>
          <w:sz w:val="26"/>
          <w:szCs w:val="26"/>
        </w:rPr>
        <w:t>Еврейской автономной области</w:t>
      </w:r>
      <w:r>
        <w:rPr>
          <w:sz w:val="26"/>
          <w:szCs w:val="26"/>
        </w:rPr>
        <w:t>.</w:t>
      </w:r>
    </w:p>
    <w:p w:rsidR="00512AD8" w:rsidRDefault="00512AD8" w:rsidP="00512AD8">
      <w:pPr>
        <w:shd w:val="clear" w:color="auto" w:fill="FFFFFF"/>
        <w:tabs>
          <w:tab w:val="left" w:pos="708"/>
        </w:tabs>
        <w:spacing w:line="240" w:lineRule="auto"/>
        <w:ind w:firstLine="709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Описание объекта закупки: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услуги должны быть оказаны в соответствии с Федеральным законом от 24 июля 1998 г. № 125-ФЗ «Об обязательном социальном страховании от несчастных случаев на производстве и профессиональных заболеваний», Постановлением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</w:t>
      </w:r>
      <w:r>
        <w:rPr>
          <w:sz w:val="26"/>
          <w:szCs w:val="26"/>
          <w:shd w:val="clear" w:color="auto" w:fill="FFFFFF"/>
        </w:rPr>
        <w:t>заболеваний»;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наличие у исполнителя соответствующей законодательству РФ </w:t>
      </w:r>
      <w:r>
        <w:rPr>
          <w:rFonts w:eastAsia="Arial" w:cs="Arial"/>
          <w:sz w:val="26"/>
          <w:szCs w:val="26"/>
        </w:rPr>
        <w:t>лицензии на осуществление медицинской деятельности с указанием в приложении номенклатуры услуг санаторно-курортной помощи</w:t>
      </w:r>
      <w:r>
        <w:rPr>
          <w:sz w:val="26"/>
          <w:szCs w:val="26"/>
          <w:shd w:val="clear" w:color="auto" w:fill="FFFFFF"/>
        </w:rPr>
        <w:t xml:space="preserve">: </w:t>
      </w:r>
      <w:r>
        <w:rPr>
          <w:sz w:val="26"/>
          <w:szCs w:val="26"/>
        </w:rPr>
        <w:t>неврология;</w:t>
      </w:r>
      <w:r>
        <w:rPr>
          <w:sz w:val="26"/>
          <w:szCs w:val="26"/>
          <w:shd w:val="clear" w:color="auto" w:fill="FFFFFF"/>
        </w:rPr>
        <w:t xml:space="preserve"> травматология и </w:t>
      </w:r>
      <w:r>
        <w:rPr>
          <w:sz w:val="26"/>
          <w:szCs w:val="26"/>
        </w:rPr>
        <w:t>ортопедия, профпатология, пульмонология;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- наличие у исполнителя действующих санитарно-эпидемиологических заключений либо сертификатов соответствия на безопасное проживание и питание;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исполнитель должен приступить к оказанию услуг (осуществить размещение) в течение 30 минут с момента прибытия застрахованного в санаторно-курортное учреждение;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проживание в одноместных или двухместных номерах;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  <w:shd w:val="clear" w:color="auto" w:fill="FFFFFF"/>
          <w:lang w:eastAsia="en-US" w:bidi="en-US"/>
        </w:rPr>
      </w:pPr>
      <w:r>
        <w:rPr>
          <w:sz w:val="26"/>
          <w:szCs w:val="26"/>
          <w:shd w:val="clear" w:color="auto" w:fill="FFFFFF"/>
          <w:lang w:eastAsia="en-US" w:bidi="en-US"/>
        </w:rPr>
        <w:t>- наличие душа/ванны и туалета в номере;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>
        <w:rPr>
          <w:b/>
          <w:sz w:val="26"/>
          <w:szCs w:val="26"/>
          <w:u w:val="single"/>
          <w:shd w:val="clear" w:color="auto" w:fill="FFFFFF"/>
        </w:rPr>
        <w:t>дата начала оказания услуг определяется по заявке заказчика</w:t>
      </w:r>
      <w:r>
        <w:rPr>
          <w:sz w:val="26"/>
          <w:szCs w:val="26"/>
          <w:shd w:val="clear" w:color="auto" w:fill="FFFFFF"/>
        </w:rPr>
        <w:t>;</w:t>
      </w:r>
    </w:p>
    <w:p w:rsidR="00512AD8" w:rsidRDefault="00512AD8" w:rsidP="00512AD8">
      <w:pPr>
        <w:spacing w:line="240" w:lineRule="auto"/>
        <w:ind w:firstLine="709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 услуги должны быть выполнены и оказаны с надлежащим качеством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tbl>
      <w:tblPr>
        <w:tblW w:w="98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18"/>
        <w:gridCol w:w="6602"/>
      </w:tblGrid>
      <w:tr w:rsidR="00512AD8" w:rsidTr="00512AD8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8" w:rsidRDefault="00512AD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Профиль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8" w:rsidRDefault="00512AD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и дата приказа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8" w:rsidRDefault="00512AD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приказа</w:t>
            </w:r>
          </w:p>
        </w:tc>
      </w:tr>
      <w:tr w:rsidR="00512AD8" w:rsidTr="00512AD8">
        <w:trPr>
          <w:cantSplit/>
          <w:trHeight w:val="1361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8" w:rsidRDefault="00512AD8">
            <w:pPr>
              <w:spacing w:line="240" w:lineRule="auto"/>
              <w:ind w:firstLine="0"/>
            </w:pPr>
            <w:r>
              <w:t>Болезни нервной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8" w:rsidRDefault="00512AD8">
            <w:pPr>
              <w:spacing w:line="240" w:lineRule="auto"/>
              <w:ind w:firstLine="0"/>
              <w:jc w:val="center"/>
            </w:pPr>
            <w:r>
              <w:t>№ 214 от 22.11.2004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8" w:rsidRDefault="00512AD8">
            <w:pPr>
              <w:spacing w:line="240" w:lineRule="auto"/>
              <w:ind w:firstLine="0"/>
            </w:pPr>
            <w:r>
              <w:t>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</w:t>
            </w:r>
          </w:p>
        </w:tc>
      </w:tr>
      <w:tr w:rsidR="00512AD8" w:rsidTr="00512AD8">
        <w:trPr>
          <w:cantSplit/>
          <w:trHeight w:hRule="exact" w:val="1132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8" w:rsidRDefault="00512AD8">
            <w:pPr>
              <w:spacing w:line="240" w:lineRule="auto"/>
              <w:ind w:firstLine="0"/>
            </w:pPr>
            <w:r>
              <w:rPr>
                <w:rFonts w:eastAsia="Calibri"/>
                <w:color w:val="000000"/>
                <w:spacing w:val="-4"/>
                <w:sz w:val="26"/>
                <w:szCs w:val="26"/>
              </w:rPr>
              <w:t>Болезни костно-мышечной системы и соединительной ткани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8" w:rsidRDefault="00512AD8">
            <w:pPr>
              <w:spacing w:line="240" w:lineRule="auto"/>
              <w:ind w:firstLine="0"/>
              <w:jc w:val="center"/>
            </w:pPr>
            <w:r>
              <w:t>№ 208 от 22.11.2004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8" w:rsidRDefault="00512AD8">
            <w:pPr>
              <w:spacing w:line="240" w:lineRule="auto"/>
              <w:ind w:firstLine="0"/>
            </w:pPr>
            <w:r>
              <w:t>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</w:t>
            </w:r>
          </w:p>
        </w:tc>
      </w:tr>
      <w:tr w:rsidR="00512AD8" w:rsidTr="00512AD8">
        <w:trPr>
          <w:cantSplit/>
          <w:trHeight w:hRule="exact" w:val="1495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D8" w:rsidRDefault="00512AD8">
            <w:pPr>
              <w:widowControl/>
              <w:suppressAutoHyphens w:val="0"/>
              <w:snapToGrid/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8" w:rsidRDefault="00512AD8">
            <w:pPr>
              <w:spacing w:line="240" w:lineRule="auto"/>
              <w:ind w:firstLine="0"/>
              <w:jc w:val="center"/>
            </w:pPr>
            <w:r>
              <w:t>№ 227 от 22.11.2004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8" w:rsidRDefault="00512AD8">
            <w:pPr>
              <w:spacing w:line="240" w:lineRule="auto"/>
              <w:ind w:firstLine="0"/>
            </w:pPr>
            <w:r>
              <w:t>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</w:t>
            </w:r>
          </w:p>
        </w:tc>
      </w:tr>
    </w:tbl>
    <w:p w:rsidR="00512AD8" w:rsidRDefault="00512AD8" w:rsidP="00512AD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услуги должны быть оказаны в соответствии с Методическими указаниями Минздрава России от 02.10.2001 г. № 2001/140 «Организация санаторного лечения </w:t>
      </w:r>
      <w:r>
        <w:rPr>
          <w:sz w:val="26"/>
          <w:szCs w:val="26"/>
        </w:rPr>
        <w:lastRenderedPageBreak/>
        <w:t>лиц, пострадавших вследствие несчастных случаев на производстве и профессиональных заболеваний», Методическими указаниями Минздрава России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заболевания», Приказом Министерства здравоохранения Российской Федерации от 05.05.2016 № 279н «</w:t>
      </w:r>
      <w:r>
        <w:rPr>
          <w:sz w:val="26"/>
          <w:szCs w:val="26"/>
          <w:lang w:eastAsia="ru-RU"/>
        </w:rPr>
        <w:t>Об утверждении Порядка организации санаторно-курортного лечения»,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  <w:shd w:val="clear" w:color="auto" w:fill="FFFFFF"/>
        </w:rPr>
        <w:t>Приказом Минздрава России от 5 августа 2003 г. N 330 "О мерах по совершенствованию лечебного питания в лечебно-профилактических учреждениях Российской Федерации»</w:t>
      </w:r>
      <w:r>
        <w:rPr>
          <w:sz w:val="26"/>
          <w:szCs w:val="26"/>
        </w:rPr>
        <w:t>;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услуги должны быть качественными и безопасными.</w:t>
      </w:r>
    </w:p>
    <w:p w:rsidR="00512AD8" w:rsidRDefault="00512AD8" w:rsidP="00512AD8">
      <w:pPr>
        <w:pStyle w:val="1"/>
        <w:spacing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Объем оказываемых услуг/количество койко-дней – </w:t>
      </w:r>
      <w:r>
        <w:rPr>
          <w:b/>
          <w:color w:val="000000"/>
          <w:sz w:val="26"/>
          <w:szCs w:val="26"/>
        </w:rPr>
        <w:t>420</w:t>
      </w:r>
      <w:r>
        <w:rPr>
          <w:b/>
          <w:color w:val="000000"/>
          <w:sz w:val="26"/>
          <w:szCs w:val="26"/>
        </w:rPr>
        <w:t>.</w:t>
      </w:r>
    </w:p>
    <w:p w:rsidR="00512AD8" w:rsidRDefault="00512AD8" w:rsidP="00512AD8">
      <w:pPr>
        <w:pStyle w:val="1"/>
        <w:spacing w:line="240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Продолжительность курса лечения</w:t>
      </w:r>
      <w:r>
        <w:rPr>
          <w:b/>
          <w:color w:val="000000"/>
          <w:sz w:val="26"/>
          <w:szCs w:val="26"/>
        </w:rPr>
        <w:t xml:space="preserve"> для одного Получателя по одной путевке - 21 койко-день.</w:t>
      </w:r>
    </w:p>
    <w:p w:rsidR="00512AD8" w:rsidRDefault="00512AD8" w:rsidP="00512AD8">
      <w:pPr>
        <w:pStyle w:val="1"/>
        <w:spacing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Место оказания услуг</w:t>
      </w:r>
      <w:r>
        <w:rPr>
          <w:b/>
          <w:bCs/>
          <w:color w:val="000000"/>
          <w:spacing w:val="7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Еврейская автономная область.</w:t>
      </w:r>
    </w:p>
    <w:p w:rsidR="00512AD8" w:rsidRDefault="00512AD8" w:rsidP="00512AD8">
      <w:pPr>
        <w:pStyle w:val="1"/>
        <w:spacing w:line="24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</w:rPr>
        <w:t>Срок оказания услуг</w:t>
      </w:r>
      <w:r>
        <w:rPr>
          <w:sz w:val="26"/>
          <w:szCs w:val="26"/>
        </w:rPr>
        <w:t xml:space="preserve">: в период срока действия контракта, при этом дата </w:t>
      </w:r>
      <w:r>
        <w:rPr>
          <w:color w:val="000000"/>
          <w:sz w:val="26"/>
          <w:szCs w:val="26"/>
        </w:rPr>
        <w:t>последнего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заезда - не позднее 01.12.2019 года. Д</w:t>
      </w:r>
      <w:r>
        <w:rPr>
          <w:sz w:val="26"/>
          <w:szCs w:val="26"/>
          <w:shd w:val="clear" w:color="auto" w:fill="FFFFFF"/>
        </w:rPr>
        <w:t>ата начала оказания услуг определяется по заявке заказчика.</w:t>
      </w:r>
    </w:p>
    <w:p w:rsidR="00512AD8" w:rsidRDefault="00512AD8" w:rsidP="00512AD8">
      <w:pPr>
        <w:pStyle w:val="1"/>
        <w:spacing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В случае, если предоставленные Исполнителем Путевки не использованы по независящим от Заказчика причинам, Заказчик по согласованию с Исполнителем переносит дату заезда по неиспользованным путевкам на другой срок оказания услуг, но не позднее последней даты заезда с 01.12.2019.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Оформление медицинской документации для поступающих на санаторно-курортное лечение </w:t>
      </w:r>
      <w:r>
        <w:rPr>
          <w:color w:val="000000"/>
          <w:sz w:val="26"/>
          <w:szCs w:val="26"/>
        </w:rPr>
        <w:t>застрахованных лиц</w:t>
      </w:r>
      <w:r>
        <w:rPr>
          <w:sz w:val="26"/>
          <w:szCs w:val="26"/>
        </w:rPr>
        <w:t xml:space="preserve"> должно осуществляться по установленным формам, утвержденным Минздравсоцразвития России.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</w:t>
      </w:r>
      <w:r>
        <w:rPr>
          <w:color w:val="000000"/>
          <w:sz w:val="26"/>
          <w:szCs w:val="26"/>
        </w:rPr>
        <w:t>застрахованных лиц в соответствии со стандартами санаторно-курортного лечения</w:t>
      </w:r>
      <w:r>
        <w:rPr>
          <w:sz w:val="26"/>
          <w:szCs w:val="26"/>
        </w:rPr>
        <w:t>.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Площади лечебно-диагностических кабинетов должны соответствовать действующим санитарным нормам.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Здания и сооружения должны быть: 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оборудованы системами холодного и горячего водоснабжения;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оборудованы системами для обеспечения пациентов питьевой водой круглосуточно.</w:t>
      </w:r>
    </w:p>
    <w:p w:rsidR="00512AD8" w:rsidRDefault="00512AD8" w:rsidP="00512AD8">
      <w:pPr>
        <w:spacing w:line="240" w:lineRule="auto"/>
        <w:ind w:firstLine="70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Дополнительно предоставляемые услуги:</w:t>
      </w:r>
    </w:p>
    <w:p w:rsidR="00512AD8" w:rsidRDefault="00512AD8" w:rsidP="00512AD8">
      <w:p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круглосуточный пост охраны в зданиях, где расположены жилые, лечебные,</w:t>
      </w:r>
      <w:r>
        <w:rPr>
          <w:sz w:val="26"/>
          <w:szCs w:val="26"/>
          <w:shd w:val="clear" w:color="auto" w:fill="FFFF00"/>
        </w:rPr>
        <w:t xml:space="preserve"> </w:t>
      </w:r>
      <w:r>
        <w:rPr>
          <w:sz w:val="26"/>
          <w:szCs w:val="26"/>
        </w:rPr>
        <w:t xml:space="preserve">спортивно-оздоровительные и культурно-развлекательные помещения. </w:t>
      </w:r>
    </w:p>
    <w:p w:rsidR="00DA1586" w:rsidRDefault="00DA1586"/>
    <w:sectPr w:rsidR="00DA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DD"/>
    <w:rsid w:val="003D11DD"/>
    <w:rsid w:val="00512AD8"/>
    <w:rsid w:val="00D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ACAB9-A33D-44FC-9692-3EAB7623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D8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12AD8"/>
    <w:pP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2A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D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 Екатерина Владимировна</dc:creator>
  <cp:keywords/>
  <dc:description/>
  <cp:lastModifiedBy>Романенко  Екатерина Владимировна</cp:lastModifiedBy>
  <cp:revision>2</cp:revision>
  <cp:lastPrinted>2019-01-25T00:21:00Z</cp:lastPrinted>
  <dcterms:created xsi:type="dcterms:W3CDTF">2019-01-25T00:19:00Z</dcterms:created>
  <dcterms:modified xsi:type="dcterms:W3CDTF">2019-01-25T00:22:00Z</dcterms:modified>
</cp:coreProperties>
</file>