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tblInd w:w="93" w:type="dxa"/>
        <w:tblLook w:val="0000" w:firstRow="0" w:lastRow="0" w:firstColumn="0" w:lastColumn="0" w:noHBand="0" w:noVBand="0"/>
      </w:tblPr>
      <w:tblGrid>
        <w:gridCol w:w="9816"/>
      </w:tblGrid>
      <w:tr w:rsidR="00C33B69" w:rsidRPr="00C33B69" w:rsidTr="00DC17A3">
        <w:trPr>
          <w:trHeight w:val="945"/>
        </w:trPr>
        <w:tc>
          <w:tcPr>
            <w:tcW w:w="9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33B69" w:rsidRPr="00C33B69" w:rsidRDefault="00C33B69" w:rsidP="00C33B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Техническое задание</w:t>
            </w:r>
          </w:p>
        </w:tc>
      </w:tr>
    </w:tbl>
    <w:p w:rsidR="00C33B69" w:rsidRPr="00C33B69" w:rsidRDefault="00C33B69" w:rsidP="00C33B6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выполнения работ:</w:t>
      </w: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дня, следующего за днем заключения государственного контракта, до 11.12.2018 включительно.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C33B6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завершения работы:</w:t>
      </w: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 11.12.2018 включительно.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1. В рамках выполнения работ Исполнитель обязан: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1.1. Осуществлять изготовление инвалидам (далее – Получатели) </w:t>
      </w: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аппаратов на тазобедренные суставы и аппаратов на нижние конечности и туловище</w:t>
      </w:r>
      <w:r w:rsidRPr="00C33B6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</w:t>
      </w: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ортезов</w:t>
      </w:r>
      <w:proofErr w:type="spellEnd"/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33B6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 (далее – Изделия).</w:t>
      </w: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Изготовленные Изделия должны иметь действующие декларации о соответствии, оформленные в соответствии с законодательством Российской Федерации.  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1.2.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1.3. Выполнять работы по изготовлению Изделий по индивидуальным размерам Получателей и в зависимости от вида имеющейся патологии, выдачу Изделий, обучение пользованию Изделиями в срок не более 30 (тридцати) рабочих дней со дня обращения Получателя.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1.4. Осуществлять гарантийный ремонт Изделий за счет собственных средств в период гарантийного срока на Изделия. Гарантийный срок на Изделия </w:t>
      </w:r>
      <w:proofErr w:type="gramStart"/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составляет  не</w:t>
      </w:r>
      <w:proofErr w:type="gramEnd"/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Не позднее дня, следующего за днем заключения контракта, Исполнитель передает Заказчику документы, подтверждающие право Исполнителя использовать помещения пунктов приема. Количество пунктов приема - не менее одного. </w:t>
      </w:r>
    </w:p>
    <w:p w:rsidR="00C33B69" w:rsidRPr="00C33B69" w:rsidRDefault="00C33B69" w:rsidP="00C33B6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Пункт должен обеспечивать прием Получателей не менее 5 (пяти) дней в неделю, не менее 40 часов в неделю, при этом, время работы пункта (пунктов) должно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C33B69" w:rsidRPr="00C33B69" w:rsidRDefault="00C33B69" w:rsidP="00C33B69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Получателям право выбора способа получения Изделий (по месту жительства, по месту нахождения пункта (пунктов) выдачи).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инвалидами способа, места и времени доставки Изделия.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Вести аудиозапись телефонных разговоров с Получателями по вопросам получения Изделий.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2.  Изготавливать для Получателей Изделия, удовлетворяющие следующим требованиям:</w:t>
      </w:r>
    </w:p>
    <w:p w:rsidR="00C33B69" w:rsidRPr="00C33B69" w:rsidRDefault="00C33B69" w:rsidP="00C33B69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</w:t>
      </w:r>
      <w:r w:rsidRPr="00C33B69">
        <w:rPr>
          <w:rFonts w:ascii="Times New Roman CYR" w:eastAsia="Calibri" w:hAnsi="Times New Roman CYR" w:cs="Times New Roman CYR"/>
          <w:sz w:val="24"/>
          <w:szCs w:val="24"/>
          <w:lang w:eastAsia="ru-RU"/>
        </w:rPr>
        <w:t>(Закон Российской Федерации от 07.02.1992 № 2300-1 «О защите прав потребителей»).</w:t>
      </w:r>
    </w:p>
    <w:p w:rsidR="00C33B69" w:rsidRPr="00C33B69" w:rsidRDefault="00C33B69" w:rsidP="00C33B69">
      <w:pPr>
        <w:widowControl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2.2. Изделия должны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 w:rsidRPr="00C33B69">
        <w:rPr>
          <w:rFonts w:ascii="Times New Roman CYR" w:eastAsia="Calibri" w:hAnsi="Times New Roman CYR" w:cs="Times New Roman CYR"/>
          <w:sz w:val="24"/>
          <w:szCs w:val="24"/>
          <w:lang w:eastAsia="ru-RU"/>
        </w:rPr>
        <w:t xml:space="preserve">. </w:t>
      </w:r>
    </w:p>
    <w:p w:rsidR="00C33B69" w:rsidRPr="00C33B69" w:rsidRDefault="00C33B69" w:rsidP="00C33B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>2.3. Изделия должны быть новыми. Изделия должны быть свободными от прав третьих лиц.</w:t>
      </w:r>
    </w:p>
    <w:p w:rsidR="00C33B69" w:rsidRPr="00C33B69" w:rsidRDefault="00C33B69" w:rsidP="00C33B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3B6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2.4. </w:t>
      </w:r>
      <w:r w:rsidRPr="00C33B69">
        <w:rPr>
          <w:rFonts w:ascii="Times New Roman" w:eastAsia="Calibri" w:hAnsi="Times New Roman" w:cs="Times New Roman"/>
          <w:sz w:val="24"/>
          <w:szCs w:val="24"/>
          <w:lang w:eastAsia="ar-SA"/>
        </w:rPr>
        <w:t>Изделия должны отвечать следующим требованиям</w:t>
      </w:r>
      <w:r w:rsidRPr="00C33B6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33B69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  <w:r w:rsidRPr="00C33B69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33B69" w:rsidRPr="00C33B69" w:rsidRDefault="00C33B69" w:rsidP="00C33B69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50"/>
        <w:gridCol w:w="1701"/>
        <w:gridCol w:w="2126"/>
        <w:gridCol w:w="1418"/>
        <w:gridCol w:w="1559"/>
        <w:gridCol w:w="1134"/>
      </w:tblGrid>
      <w:tr w:rsidR="00C33B69" w:rsidRPr="00C33B69" w:rsidTr="00594159">
        <w:tc>
          <w:tcPr>
            <w:tcW w:w="540" w:type="dxa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0" w:type="dxa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Изделия</w:t>
            </w:r>
          </w:p>
        </w:tc>
        <w:tc>
          <w:tcPr>
            <w:tcW w:w="1701" w:type="dxa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Изделия</w:t>
            </w:r>
          </w:p>
        </w:tc>
        <w:tc>
          <w:tcPr>
            <w:tcW w:w="2126" w:type="dxa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используемого товара</w:t>
            </w:r>
          </w:p>
        </w:tc>
        <w:tc>
          <w:tcPr>
            <w:tcW w:w="1418" w:type="dxa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  <w:r w:rsidRPr="00C33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характеристики </w:t>
            </w:r>
            <w:r w:rsidRPr="00C33B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 товара</w:t>
            </w:r>
          </w:p>
        </w:tc>
        <w:tc>
          <w:tcPr>
            <w:tcW w:w="1559" w:type="dxa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ГОСТ, технический регламент/о</w:t>
            </w: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боснование использования (в том числе его характеристика)</w:t>
            </w:r>
          </w:p>
        </w:tc>
        <w:tc>
          <w:tcPr>
            <w:tcW w:w="1134" w:type="dxa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Кол-во</w:t>
            </w:r>
          </w:p>
          <w:p w:rsidR="00C33B69" w:rsidRPr="00C33B69" w:rsidRDefault="00C33B69" w:rsidP="00C33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Изделий (шт.)</w:t>
            </w:r>
          </w:p>
          <w:p w:rsidR="00C33B69" w:rsidRPr="00C33B69" w:rsidRDefault="00C33B69" w:rsidP="00C33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69" w:rsidRPr="00C33B69" w:rsidTr="00594159">
        <w:tc>
          <w:tcPr>
            <w:tcW w:w="540" w:type="dxa"/>
            <w:vMerge w:val="restart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на тазобедренный сустав</w:t>
            </w:r>
          </w:p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B69" w:rsidRPr="00C33B69" w:rsidRDefault="00EB519B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Ортопедический аппарат для </w:t>
            </w:r>
            <w:r w:rsidR="00C33B69"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восстановления двигательных функций и (или) предупреждения развития деформаций путём разгрузки или фиксации тазобедренного сустава в положении  достигаемой коррекции. Изготавливается по индивидуальным размерам получателя.</w:t>
            </w:r>
          </w:p>
        </w:tc>
        <w:tc>
          <w:tcPr>
            <w:tcW w:w="2126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Полукорсет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3B69" w:rsidRPr="00C33B69" w:rsidRDefault="00C33B69" w:rsidP="00BB224D">
            <w:pPr>
              <w:tabs>
                <w:tab w:val="left" w:pos="-342"/>
                <w:tab w:val="num" w:pos="55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</w:t>
            </w:r>
            <w:r w:rsidR="00BB2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етодические рекомендации</w:t>
            </w: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установлению медицинских показаний</w:t>
            </w: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противопоказаний при назначении</w:t>
            </w: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22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специалистами медико-социальной технических средств реабилитации инвалида и методика их рационального подбора </w:t>
            </w:r>
            <w:bookmarkStart w:id="0" w:name="_GoBack"/>
            <w:bookmarkEnd w:id="0"/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(Издание второе переработанное и дополненное) (далее -Методические рекомендации)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B69" w:rsidRPr="00C33B69" w:rsidRDefault="005A03A4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33B69" w:rsidRPr="00C33B69" w:rsidTr="00594159">
        <w:tc>
          <w:tcPr>
            <w:tcW w:w="540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Гильза бедра</w:t>
            </w:r>
          </w:p>
        </w:tc>
        <w:tc>
          <w:tcPr>
            <w:tcW w:w="1418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69" w:rsidRPr="00C33B69" w:rsidTr="00594159">
        <w:tc>
          <w:tcPr>
            <w:tcW w:w="540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Шарнирные соединения</w:t>
            </w:r>
          </w:p>
        </w:tc>
        <w:tc>
          <w:tcPr>
            <w:tcW w:w="1418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69" w:rsidRPr="00C33B69" w:rsidTr="00594159">
        <w:tc>
          <w:tcPr>
            <w:tcW w:w="540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3B69" w:rsidRPr="00C33B69" w:rsidRDefault="00C33B69" w:rsidP="00BB22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Шины бедра</w:t>
            </w:r>
          </w:p>
        </w:tc>
        <w:tc>
          <w:tcPr>
            <w:tcW w:w="1418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69" w:rsidRPr="00C33B69" w:rsidTr="00594159">
        <w:tc>
          <w:tcPr>
            <w:tcW w:w="540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Два полукольца бедра </w:t>
            </w:r>
          </w:p>
        </w:tc>
        <w:tc>
          <w:tcPr>
            <w:tcW w:w="1418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69" w:rsidRPr="00C33B69" w:rsidTr="00594159">
        <w:tc>
          <w:tcPr>
            <w:tcW w:w="540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Шины </w:t>
            </w:r>
            <w:proofErr w:type="spellStart"/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полукорсета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69" w:rsidRPr="00C33B69" w:rsidTr="00594159">
        <w:tc>
          <w:tcPr>
            <w:tcW w:w="540" w:type="dxa"/>
            <w:vMerge w:val="restart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Аппарат на нижние конечности и туловище (</w:t>
            </w:r>
            <w:proofErr w:type="spellStart"/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ортез</w:t>
            </w:r>
            <w:proofErr w:type="spellEnd"/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Ортопедическое изделие, состоящее из двух аппаратов на всю ногу, соединённых с </w:t>
            </w:r>
            <w:proofErr w:type="spellStart"/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полукорсетом</w:t>
            </w:r>
            <w:proofErr w:type="spellEnd"/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тазобедренными шарнирами. Гильзы аппаратов</w:t>
            </w:r>
            <w:r w:rsidR="00EB5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EB5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полукорсета</w:t>
            </w:r>
            <w:proofErr w:type="spellEnd"/>
            <w:r w:rsidR="00EB519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изготавливаются </w:t>
            </w: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 учётом размеров и веса получателя по индивидуальному слепку. </w:t>
            </w:r>
          </w:p>
        </w:tc>
        <w:tc>
          <w:tcPr>
            <w:tcW w:w="2126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Ложемент стопы</w:t>
            </w:r>
          </w:p>
        </w:tc>
        <w:tc>
          <w:tcPr>
            <w:tcW w:w="1418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Методические рекомендации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3B69" w:rsidRPr="00C33B69" w:rsidRDefault="005A03A4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C33B69" w:rsidRPr="00C33B69" w:rsidTr="00594159">
        <w:tc>
          <w:tcPr>
            <w:tcW w:w="540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Элементы крепления</w:t>
            </w:r>
          </w:p>
        </w:tc>
        <w:tc>
          <w:tcPr>
            <w:tcW w:w="1418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69" w:rsidRPr="00C33B69" w:rsidTr="00594159">
        <w:tc>
          <w:tcPr>
            <w:tcW w:w="540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  <w:vAlign w:val="center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Шарнирные соединения</w:t>
            </w:r>
          </w:p>
        </w:tc>
        <w:tc>
          <w:tcPr>
            <w:tcW w:w="1418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69" w:rsidRPr="00C33B69" w:rsidTr="00594159">
        <w:tc>
          <w:tcPr>
            <w:tcW w:w="540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Тазобедренные и коленные шарниры – замковые</w:t>
            </w:r>
          </w:p>
        </w:tc>
        <w:tc>
          <w:tcPr>
            <w:tcW w:w="1418" w:type="dxa"/>
            <w:shd w:val="clear" w:color="auto" w:fill="auto"/>
          </w:tcPr>
          <w:p w:rsidR="00C33B69" w:rsidRPr="00C33B69" w:rsidRDefault="00C33B69" w:rsidP="00C33B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1559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B69" w:rsidRPr="00C33B69" w:rsidTr="00594159">
        <w:tc>
          <w:tcPr>
            <w:tcW w:w="8894" w:type="dxa"/>
            <w:gridSpan w:val="6"/>
            <w:shd w:val="clear" w:color="auto" w:fill="auto"/>
          </w:tcPr>
          <w:p w:rsidR="00C33B69" w:rsidRPr="00C33B69" w:rsidRDefault="00C33B69" w:rsidP="00C33B6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:rsidR="00C33B69" w:rsidRPr="00C33B69" w:rsidRDefault="005A03A4" w:rsidP="00C33B6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  <w:r w:rsidR="00C33B69" w:rsidRPr="00C33B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82317" w:rsidRDefault="00782317"/>
    <w:sectPr w:rsidR="0078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69" w:rsidRDefault="00C33B69" w:rsidP="00C33B69">
      <w:pPr>
        <w:spacing w:after="0" w:line="240" w:lineRule="auto"/>
      </w:pPr>
      <w:r>
        <w:separator/>
      </w:r>
    </w:p>
  </w:endnote>
  <w:endnote w:type="continuationSeparator" w:id="0">
    <w:p w:rsidR="00C33B69" w:rsidRDefault="00C33B69" w:rsidP="00C33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69" w:rsidRDefault="00C33B69" w:rsidP="00C33B69">
      <w:pPr>
        <w:spacing w:after="0" w:line="240" w:lineRule="auto"/>
      </w:pPr>
      <w:r>
        <w:separator/>
      </w:r>
    </w:p>
  </w:footnote>
  <w:footnote w:type="continuationSeparator" w:id="0">
    <w:p w:rsidR="00C33B69" w:rsidRDefault="00C33B69" w:rsidP="00C33B69">
      <w:pPr>
        <w:spacing w:after="0" w:line="240" w:lineRule="auto"/>
      </w:pPr>
      <w:r>
        <w:continuationSeparator/>
      </w:r>
    </w:p>
  </w:footnote>
  <w:footnote w:id="1">
    <w:p w:rsidR="00C33B69" w:rsidRPr="004D2FEC" w:rsidRDefault="00C33B69" w:rsidP="00C33B69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C33B69" w:rsidRDefault="00C33B69" w:rsidP="00C33B69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B69"/>
    <w:rsid w:val="00310828"/>
    <w:rsid w:val="00594159"/>
    <w:rsid w:val="005A03A4"/>
    <w:rsid w:val="00782317"/>
    <w:rsid w:val="00BB224D"/>
    <w:rsid w:val="00C33B69"/>
    <w:rsid w:val="00C751A5"/>
    <w:rsid w:val="00E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1C775-E384-40CB-A487-D7B12ABC5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3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C33B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C33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1206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Наталья Иванова</cp:lastModifiedBy>
  <cp:revision>7</cp:revision>
  <dcterms:created xsi:type="dcterms:W3CDTF">2018-08-21T12:14:00Z</dcterms:created>
  <dcterms:modified xsi:type="dcterms:W3CDTF">2018-09-03T07:29:00Z</dcterms:modified>
</cp:coreProperties>
</file>