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AA" w:rsidRPr="00E924AA" w:rsidRDefault="00E924AA" w:rsidP="00E924AA">
      <w:pPr>
        <w:pStyle w:val="1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24AA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:rsidR="00E924AA" w:rsidRPr="00B06EF7" w:rsidRDefault="00E924AA" w:rsidP="00E924AA">
      <w:pPr>
        <w:widowControl w:val="0"/>
      </w:pPr>
    </w:p>
    <w:p w:rsidR="00E924AA" w:rsidRDefault="00E924AA" w:rsidP="00E924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924AA">
        <w:rPr>
          <w:b/>
          <w:bCs/>
        </w:rPr>
        <w:t xml:space="preserve">На поставку специальных устройств для чтения «говорящих книг» на </w:t>
      </w:r>
      <w:proofErr w:type="spellStart"/>
      <w:r w:rsidRPr="00E924AA">
        <w:rPr>
          <w:b/>
          <w:bCs/>
        </w:rPr>
        <w:t>фле</w:t>
      </w:r>
      <w:proofErr w:type="gramStart"/>
      <w:r w:rsidRPr="00E924AA">
        <w:rPr>
          <w:b/>
          <w:bCs/>
        </w:rPr>
        <w:t>ш</w:t>
      </w:r>
      <w:proofErr w:type="spellEnd"/>
      <w:r w:rsidRPr="00E924AA">
        <w:rPr>
          <w:b/>
          <w:bCs/>
        </w:rPr>
        <w:t>-</w:t>
      </w:r>
      <w:proofErr w:type="gramEnd"/>
      <w:r w:rsidRPr="00E924AA">
        <w:rPr>
          <w:b/>
          <w:bCs/>
        </w:rPr>
        <w:t xml:space="preserve"> картах (базовый </w:t>
      </w:r>
      <w:proofErr w:type="spellStart"/>
      <w:r w:rsidRPr="00E924AA">
        <w:rPr>
          <w:b/>
          <w:bCs/>
        </w:rPr>
        <w:t>тифло-флешплеер</w:t>
      </w:r>
      <w:proofErr w:type="spellEnd"/>
      <w:r w:rsidRPr="00E924AA">
        <w:rPr>
          <w:b/>
          <w:bCs/>
        </w:rPr>
        <w:t>)</w:t>
      </w:r>
      <w:r>
        <w:rPr>
          <w:b/>
          <w:bCs/>
        </w:rPr>
        <w:t xml:space="preserve"> </w:t>
      </w:r>
      <w:r w:rsidRPr="00E924AA">
        <w:rPr>
          <w:b/>
          <w:bCs/>
        </w:rPr>
        <w:t xml:space="preserve"> для инвалидов  в 201</w:t>
      </w:r>
      <w:r w:rsidR="00960FED">
        <w:rPr>
          <w:b/>
          <w:bCs/>
        </w:rPr>
        <w:t>9</w:t>
      </w:r>
      <w:r w:rsidRPr="00E924AA">
        <w:rPr>
          <w:b/>
          <w:bCs/>
        </w:rPr>
        <w:t xml:space="preserve"> году</w:t>
      </w:r>
    </w:p>
    <w:p w:rsidR="00E924AA" w:rsidRPr="0092429A" w:rsidRDefault="00E924AA" w:rsidP="00E924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</w:rPr>
      </w:pPr>
    </w:p>
    <w:p w:rsidR="00E924AA" w:rsidRPr="003D5113" w:rsidRDefault="00E924AA" w:rsidP="00E924AA">
      <w:pPr>
        <w:widowControl w:val="0"/>
        <w:jc w:val="both"/>
        <w:rPr>
          <w:bCs/>
        </w:rPr>
      </w:pPr>
      <w:r w:rsidRPr="003D5113">
        <w:rPr>
          <w:b/>
          <w:bCs/>
        </w:rPr>
        <w:t>Способ определения Поставщика:</w:t>
      </w:r>
      <w:r w:rsidRPr="003D5113">
        <w:rPr>
          <w:bCs/>
        </w:rPr>
        <w:t xml:space="preserve"> </w:t>
      </w:r>
      <w:r>
        <w:rPr>
          <w:color w:val="000000"/>
        </w:rPr>
        <w:t>а</w:t>
      </w:r>
      <w:r w:rsidRPr="003B7F42">
        <w:rPr>
          <w:color w:val="000000"/>
        </w:rPr>
        <w:t>укцион в электронной форме</w:t>
      </w:r>
      <w:r w:rsidRPr="003D5113">
        <w:rPr>
          <w:bCs/>
        </w:rPr>
        <w:t>.</w:t>
      </w:r>
    </w:p>
    <w:p w:rsidR="00E924AA" w:rsidRPr="003D5113" w:rsidRDefault="00E924AA" w:rsidP="00E924AA">
      <w:pPr>
        <w:widowControl w:val="0"/>
        <w:jc w:val="both"/>
        <w:rPr>
          <w:bCs/>
        </w:rPr>
      </w:pPr>
      <w:r w:rsidRPr="00F5647C">
        <w:rPr>
          <w:b/>
          <w:bCs/>
        </w:rPr>
        <w:t>Наименование объекта закупки:</w:t>
      </w:r>
      <w:r>
        <w:rPr>
          <w:b/>
          <w:bCs/>
        </w:rPr>
        <w:t xml:space="preserve"> </w:t>
      </w:r>
      <w:r w:rsidRPr="00E924AA">
        <w:rPr>
          <w:bCs/>
        </w:rPr>
        <w:t>поставк</w:t>
      </w:r>
      <w:r>
        <w:rPr>
          <w:bCs/>
        </w:rPr>
        <w:t>а</w:t>
      </w:r>
      <w:r w:rsidRPr="00E924AA">
        <w:rPr>
          <w:bCs/>
        </w:rPr>
        <w:t xml:space="preserve"> специальных устройств для чтения «говорящих книг» на </w:t>
      </w:r>
      <w:proofErr w:type="spellStart"/>
      <w:r w:rsidRPr="00E924AA">
        <w:rPr>
          <w:bCs/>
        </w:rPr>
        <w:t>фле</w:t>
      </w:r>
      <w:proofErr w:type="gramStart"/>
      <w:r w:rsidRPr="00E924AA">
        <w:rPr>
          <w:bCs/>
        </w:rPr>
        <w:t>ш</w:t>
      </w:r>
      <w:proofErr w:type="spellEnd"/>
      <w:r w:rsidRPr="00E924AA">
        <w:rPr>
          <w:bCs/>
        </w:rPr>
        <w:t>-</w:t>
      </w:r>
      <w:proofErr w:type="gramEnd"/>
      <w:r w:rsidRPr="00E924AA">
        <w:rPr>
          <w:bCs/>
        </w:rPr>
        <w:t xml:space="preserve"> картах (базовый </w:t>
      </w:r>
      <w:proofErr w:type="spellStart"/>
      <w:r w:rsidRPr="00E924AA">
        <w:rPr>
          <w:bCs/>
        </w:rPr>
        <w:t>тифло-флешплеер</w:t>
      </w:r>
      <w:proofErr w:type="spellEnd"/>
      <w:r w:rsidRPr="00E924AA">
        <w:rPr>
          <w:bCs/>
        </w:rPr>
        <w:t>)</w:t>
      </w:r>
      <w:r>
        <w:rPr>
          <w:bCs/>
        </w:rPr>
        <w:t xml:space="preserve"> </w:t>
      </w:r>
      <w:r w:rsidRPr="00E924AA">
        <w:rPr>
          <w:bCs/>
        </w:rPr>
        <w:t xml:space="preserve"> для инвалидов  в 201</w:t>
      </w:r>
      <w:r w:rsidR="00960FED">
        <w:rPr>
          <w:bCs/>
        </w:rPr>
        <w:t>9</w:t>
      </w:r>
      <w:r w:rsidRPr="00E924AA">
        <w:rPr>
          <w:bCs/>
        </w:rPr>
        <w:t xml:space="preserve"> году</w:t>
      </w:r>
    </w:p>
    <w:p w:rsidR="00E924AA" w:rsidRPr="00533FBB" w:rsidRDefault="00E924AA" w:rsidP="00E924AA">
      <w:pPr>
        <w:widowControl w:val="0"/>
        <w:autoSpaceDE w:val="0"/>
        <w:autoSpaceDN w:val="0"/>
        <w:adjustRightInd w:val="0"/>
        <w:jc w:val="both"/>
      </w:pPr>
      <w:r w:rsidRPr="003D5113">
        <w:rPr>
          <w:b/>
        </w:rPr>
        <w:t>Количество поставляемого товара:</w:t>
      </w:r>
      <w:r w:rsidRPr="00533FBB">
        <w:t xml:space="preserve"> – </w:t>
      </w:r>
      <w:r w:rsidR="00960FED">
        <w:t>136</w:t>
      </w:r>
      <w:r>
        <w:t xml:space="preserve"> Издели</w:t>
      </w:r>
      <w:r w:rsidR="00960FED">
        <w:t>й</w:t>
      </w:r>
      <w:r>
        <w:t xml:space="preserve">. </w:t>
      </w:r>
    </w:p>
    <w:p w:rsidR="00E924AA" w:rsidRDefault="00E924AA" w:rsidP="00E924A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D5113">
        <w:rPr>
          <w:b/>
        </w:rPr>
        <w:t>Срок поставки товара:</w:t>
      </w:r>
      <w:r>
        <w:rPr>
          <w:b/>
        </w:rPr>
        <w:t xml:space="preserve"> </w:t>
      </w:r>
      <w:r w:rsidRPr="00D01D5F">
        <w:rPr>
          <w:color w:val="000000"/>
        </w:rPr>
        <w:t xml:space="preserve">Поставка осуществляется в течение </w:t>
      </w:r>
      <w:r>
        <w:rPr>
          <w:color w:val="000000"/>
        </w:rPr>
        <w:t>7</w:t>
      </w:r>
      <w:r w:rsidRPr="00D01D5F">
        <w:rPr>
          <w:color w:val="000000"/>
        </w:rPr>
        <w:t xml:space="preserve"> (</w:t>
      </w:r>
      <w:r>
        <w:rPr>
          <w:color w:val="000000"/>
        </w:rPr>
        <w:t>семи</w:t>
      </w:r>
      <w:r w:rsidRPr="00D01D5F">
        <w:rPr>
          <w:color w:val="000000"/>
        </w:rPr>
        <w:t xml:space="preserve">) </w:t>
      </w:r>
      <w:r>
        <w:rPr>
          <w:color w:val="000000"/>
        </w:rPr>
        <w:t xml:space="preserve">календарных </w:t>
      </w:r>
      <w:r w:rsidRPr="00D01D5F">
        <w:rPr>
          <w:color w:val="000000"/>
        </w:rPr>
        <w:t>дней с даты направления Заказчиком Поставщику реестра Получателей Изделий в объеме, указанном в каждом реестре Получателей Изделий. В случае нарушения сроков Поставки Изделий, Заказчик имеет право не принимать и не оплачивать такие Изделия</w:t>
      </w:r>
      <w:r>
        <w:rPr>
          <w:color w:val="000000"/>
        </w:rPr>
        <w:t>.</w:t>
      </w:r>
    </w:p>
    <w:p w:rsidR="00E924AA" w:rsidRPr="004672D3" w:rsidRDefault="00E924AA" w:rsidP="00E924AA">
      <w:pPr>
        <w:widowControl w:val="0"/>
        <w:autoSpaceDE w:val="0"/>
        <w:autoSpaceDN w:val="0"/>
        <w:adjustRightInd w:val="0"/>
        <w:jc w:val="both"/>
      </w:pPr>
      <w:r w:rsidRPr="003D5113">
        <w:rPr>
          <w:b/>
        </w:rPr>
        <w:t>Срок действия Контракта</w:t>
      </w:r>
      <w:r w:rsidRPr="007335FD">
        <w:rPr>
          <w:b/>
          <w:color w:val="FF0000"/>
        </w:rPr>
        <w:t>:</w:t>
      </w:r>
      <w:r>
        <w:rPr>
          <w:b/>
          <w:color w:val="FF0000"/>
        </w:rPr>
        <w:t xml:space="preserve"> </w:t>
      </w:r>
      <w:r w:rsidRPr="004672D3">
        <w:t>контракт вступает в силу с даты подписания контракта и действует до 25 декабря 201</w:t>
      </w:r>
      <w:r w:rsidR="00960FED">
        <w:t>9</w:t>
      </w:r>
      <w:r w:rsidRPr="004672D3">
        <w:t xml:space="preserve"> года.</w:t>
      </w:r>
    </w:p>
    <w:p w:rsidR="00E924AA" w:rsidRPr="005269A8" w:rsidRDefault="00E924AA" w:rsidP="00E924AA">
      <w:pPr>
        <w:widowControl w:val="0"/>
        <w:ind w:right="-62"/>
        <w:jc w:val="both"/>
      </w:pPr>
      <w:r w:rsidRPr="005269A8">
        <w:rPr>
          <w:b/>
        </w:rPr>
        <w:t xml:space="preserve">Место поставки Изделий: </w:t>
      </w:r>
      <w:r w:rsidRPr="005269A8">
        <w:t>Способы выдачи Изделий получателям (способ доставки): выдача Изделий получателям осуществляется по выбору Получателя, а именно:</w:t>
      </w:r>
    </w:p>
    <w:p w:rsidR="00E924AA" w:rsidRPr="005269A8" w:rsidRDefault="00E924AA" w:rsidP="00E924AA">
      <w:pPr>
        <w:widowControl w:val="0"/>
        <w:ind w:right="-62"/>
        <w:jc w:val="both"/>
      </w:pPr>
      <w:r w:rsidRPr="005269A8">
        <w:t>- по месту жительства Получателя согласно реестру Получателей Изделий путем передачи Изделий Получателю силами Поставщика в пределах административн</w:t>
      </w:r>
      <w:r>
        <w:t>ых</w:t>
      </w:r>
      <w:r w:rsidRPr="005269A8">
        <w:t xml:space="preserve"> границ субъект</w:t>
      </w:r>
      <w:r>
        <w:t>ов</w:t>
      </w:r>
      <w:r w:rsidRPr="005269A8">
        <w:t xml:space="preserve"> Федерации </w:t>
      </w:r>
      <w:proofErr w:type="gramStart"/>
      <w:r w:rsidRPr="005269A8">
        <w:t>–М</w:t>
      </w:r>
      <w:proofErr w:type="gramEnd"/>
      <w:r w:rsidRPr="005269A8">
        <w:t>осковск</w:t>
      </w:r>
      <w:r>
        <w:t>ая</w:t>
      </w:r>
      <w:r w:rsidRPr="005269A8">
        <w:t xml:space="preserve"> област</w:t>
      </w:r>
      <w:r>
        <w:t>ь</w:t>
      </w:r>
      <w:r w:rsidRPr="005269A8">
        <w:t>;</w:t>
      </w:r>
      <w:bookmarkStart w:id="0" w:name="_GoBack"/>
      <w:bookmarkEnd w:id="0"/>
    </w:p>
    <w:p w:rsidR="00E924AA" w:rsidRPr="005269A8" w:rsidRDefault="00E924AA" w:rsidP="00E924AA">
      <w:pPr>
        <w:widowControl w:val="0"/>
        <w:tabs>
          <w:tab w:val="left" w:pos="3373"/>
        </w:tabs>
        <w:ind w:right="-62"/>
        <w:jc w:val="both"/>
      </w:pPr>
      <w:r w:rsidRPr="005269A8">
        <w:t>или</w:t>
      </w:r>
      <w:r>
        <w:tab/>
      </w:r>
    </w:p>
    <w:p w:rsidR="00E924AA" w:rsidRPr="005269A8" w:rsidRDefault="00E924AA" w:rsidP="00E924AA">
      <w:pPr>
        <w:jc w:val="both"/>
      </w:pPr>
      <w:r w:rsidRPr="005269A8">
        <w:t>- в пунктах выдачи изделий согласно Техническому задан</w:t>
      </w:r>
      <w:r>
        <w:t>ию</w:t>
      </w:r>
      <w:r w:rsidRPr="005269A8">
        <w:t xml:space="preserve">, организованных Поставщиком в пределах </w:t>
      </w:r>
      <w:r w:rsidRPr="00687732">
        <w:t xml:space="preserve">административных границ субъектов Федерации – Москвы и </w:t>
      </w:r>
      <w:r w:rsidR="004271E6">
        <w:t xml:space="preserve">(или) </w:t>
      </w:r>
      <w:r w:rsidRPr="00687732">
        <w:t>Московской области</w:t>
      </w:r>
      <w:r w:rsidRPr="005269A8">
        <w:t>.</w:t>
      </w:r>
    </w:p>
    <w:p w:rsidR="00E924AA" w:rsidRDefault="00E924AA" w:rsidP="00E924AA">
      <w:pPr>
        <w:ind w:firstLine="708"/>
        <w:jc w:val="both"/>
      </w:pPr>
      <w:r w:rsidRPr="00D71F8B">
        <w:t>Поставщик должен осуществлять поставку товара в соответствии с требованиями, предъявляемыми в настоящем техническом задании, в период действия контракта.</w:t>
      </w:r>
    </w:p>
    <w:p w:rsidR="00E924AA" w:rsidRPr="00313279" w:rsidRDefault="00E924AA" w:rsidP="00E924A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0910">
        <w:rPr>
          <w:b/>
          <w:bCs/>
        </w:rPr>
        <w:t>Источник финансирования:</w:t>
      </w:r>
      <w:r w:rsidRPr="00313279">
        <w:rPr>
          <w:bCs/>
        </w:rPr>
        <w:t xml:space="preserve"> за счет средств, выделенных из федерального бюджета.</w:t>
      </w:r>
    </w:p>
    <w:p w:rsidR="00E924AA" w:rsidRPr="00476E4A" w:rsidRDefault="00E924AA" w:rsidP="00E924AA">
      <w:pPr>
        <w:jc w:val="both"/>
        <w:rPr>
          <w:b/>
          <w:bCs/>
        </w:rPr>
      </w:pPr>
      <w:r w:rsidRPr="00476E4A">
        <w:rPr>
          <w:b/>
          <w:bCs/>
        </w:rPr>
        <w:t>Начальная (максимальная) цена Контракта</w:t>
      </w:r>
      <w:r w:rsidRPr="007A02B5">
        <w:rPr>
          <w:b/>
          <w:bCs/>
        </w:rPr>
        <w:t xml:space="preserve">: </w:t>
      </w:r>
      <w:r w:rsidR="00960FED" w:rsidRPr="00960FED">
        <w:rPr>
          <w:b/>
          <w:bCs/>
        </w:rPr>
        <w:t xml:space="preserve">2 484 267 </w:t>
      </w:r>
      <w:r w:rsidRPr="007A02B5">
        <w:rPr>
          <w:b/>
          <w:bCs/>
        </w:rPr>
        <w:t>(</w:t>
      </w:r>
      <w:r>
        <w:rPr>
          <w:b/>
          <w:bCs/>
        </w:rPr>
        <w:t xml:space="preserve">два миллиона четыреста </w:t>
      </w:r>
      <w:r w:rsidR="00960FED">
        <w:rPr>
          <w:b/>
          <w:bCs/>
        </w:rPr>
        <w:t>восемьдесят четыре тысячи двести шестьдесят семь</w:t>
      </w:r>
      <w:r w:rsidRPr="007A02B5">
        <w:rPr>
          <w:b/>
          <w:bCs/>
        </w:rPr>
        <w:t xml:space="preserve">) рублей </w:t>
      </w:r>
      <w:r w:rsidR="00960FED">
        <w:rPr>
          <w:b/>
          <w:bCs/>
        </w:rPr>
        <w:t>12</w:t>
      </w:r>
      <w:r w:rsidRPr="00476E4A">
        <w:rPr>
          <w:b/>
          <w:bCs/>
        </w:rPr>
        <w:t xml:space="preserve"> копеек.   </w:t>
      </w:r>
    </w:p>
    <w:p w:rsidR="00E924AA" w:rsidRPr="00476E4A" w:rsidRDefault="00E924AA" w:rsidP="00E924AA">
      <w:pPr>
        <w:widowControl w:val="0"/>
        <w:jc w:val="both"/>
        <w:rPr>
          <w:bCs/>
        </w:rPr>
      </w:pPr>
      <w:r w:rsidRPr="00476E4A">
        <w:t>В цену Контракта включаются все расходы по исполнению Контракта, в т.ч. стоимость упаковки, предпродажная подготовка, транспортные расходы, хранение, таможенные пошлины, налоги, другие обязательные платежи, которые Исполнитель должен выплатить в связи с выполнением обязательств по Контракту в соответствии с законодательством Российской Федерации.</w:t>
      </w:r>
    </w:p>
    <w:p w:rsidR="00E924AA" w:rsidRPr="00EC77B7" w:rsidRDefault="00E924AA" w:rsidP="00E924AA">
      <w:pPr>
        <w:widowControl w:val="0"/>
        <w:jc w:val="both"/>
        <w:rPr>
          <w:b/>
          <w:bCs/>
        </w:rPr>
      </w:pPr>
      <w:r w:rsidRPr="00476E4A">
        <w:rPr>
          <w:b/>
          <w:bCs/>
        </w:rPr>
        <w:t>Требование обеспечения исполнения контракта:</w:t>
      </w:r>
      <w:r w:rsidRPr="00476E4A">
        <w:rPr>
          <w:bCs/>
        </w:rPr>
        <w:t xml:space="preserve"> размер обеспечения составляет 30% от начальной (максимальной) цены контракты</w:t>
      </w:r>
      <w:r w:rsidRPr="00CF50FC">
        <w:rPr>
          <w:b/>
          <w:bCs/>
        </w:rPr>
        <w:t>.</w:t>
      </w:r>
    </w:p>
    <w:p w:rsidR="00E924AA" w:rsidRPr="00F85B9A" w:rsidRDefault="00E924AA" w:rsidP="00E924AA">
      <w:pPr>
        <w:widowControl w:val="0"/>
        <w:jc w:val="both"/>
        <w:rPr>
          <w:bCs/>
        </w:rPr>
      </w:pPr>
      <w:r w:rsidRPr="00F85B9A">
        <w:rPr>
          <w:bCs/>
        </w:rPr>
        <w:t>1. Порядок выдачи Изделий</w:t>
      </w:r>
      <w:r>
        <w:rPr>
          <w:bCs/>
        </w:rPr>
        <w:t>: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 xml:space="preserve">1.1. Выдавать Изделия через пункты </w:t>
      </w:r>
      <w:r>
        <w:rPr>
          <w:bCs/>
        </w:rPr>
        <w:t>выдачи</w:t>
      </w:r>
      <w:r w:rsidRPr="005269A8">
        <w:rPr>
          <w:bCs/>
        </w:rPr>
        <w:t>, организованные Поставщиком в соответствии с пунктом 1.4.1 – 1.4.10 технического задания.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1.2. Доставлять Изделия по адресам местожительства Получателей.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 xml:space="preserve">1.3. Передача Изделий не может превышать </w:t>
      </w:r>
      <w:proofErr w:type="gramStart"/>
      <w:r w:rsidRPr="005269A8">
        <w:rPr>
          <w:bCs/>
        </w:rPr>
        <w:t>количество</w:t>
      </w:r>
      <w:proofErr w:type="gramEnd"/>
      <w:r w:rsidRPr="005269A8">
        <w:rPr>
          <w:bCs/>
        </w:rPr>
        <w:t xml:space="preserve"> указанное в направлении.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 xml:space="preserve">1.4. Передавать Изделия Получателям по месту нахождения пунктов </w:t>
      </w:r>
      <w:r>
        <w:rPr>
          <w:bCs/>
        </w:rPr>
        <w:t>выдачи</w:t>
      </w:r>
      <w:r w:rsidRPr="005269A8">
        <w:rPr>
          <w:bCs/>
        </w:rPr>
        <w:t>, организованных Поставщиком, в день обращения Получателя.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 xml:space="preserve">1.4.1. Пункты </w:t>
      </w:r>
      <w:r>
        <w:rPr>
          <w:bCs/>
        </w:rPr>
        <w:t>выдачи</w:t>
      </w:r>
      <w:r w:rsidRPr="005269A8">
        <w:rPr>
          <w:bCs/>
        </w:rPr>
        <w:t xml:space="preserve"> должны быть организованы в соответствии с Приказом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 xml:space="preserve">1.4.2. Пункты </w:t>
      </w:r>
      <w:r>
        <w:rPr>
          <w:bCs/>
        </w:rPr>
        <w:t>выдачи</w:t>
      </w:r>
      <w:r w:rsidRPr="005269A8">
        <w:rPr>
          <w:bCs/>
        </w:rPr>
        <w:t xml:space="preserve"> должны быть организованы не менее чем в </w:t>
      </w:r>
      <w:r>
        <w:rPr>
          <w:bCs/>
        </w:rPr>
        <w:t>1 (одном)</w:t>
      </w:r>
      <w:r w:rsidRPr="005269A8">
        <w:rPr>
          <w:bCs/>
        </w:rPr>
        <w:t xml:space="preserve"> район</w:t>
      </w:r>
      <w:r>
        <w:rPr>
          <w:bCs/>
        </w:rPr>
        <w:t xml:space="preserve">е </w:t>
      </w:r>
      <w:r w:rsidRPr="005269A8">
        <w:rPr>
          <w:bCs/>
        </w:rPr>
        <w:t>(административн</w:t>
      </w:r>
      <w:r>
        <w:rPr>
          <w:bCs/>
        </w:rPr>
        <w:t>ом</w:t>
      </w:r>
      <w:r w:rsidRPr="005269A8">
        <w:rPr>
          <w:bCs/>
        </w:rPr>
        <w:t xml:space="preserve"> (муниципальн</w:t>
      </w:r>
      <w:r>
        <w:rPr>
          <w:bCs/>
        </w:rPr>
        <w:t>ом</w:t>
      </w:r>
      <w:r w:rsidRPr="005269A8">
        <w:rPr>
          <w:bCs/>
        </w:rPr>
        <w:t>) район</w:t>
      </w:r>
      <w:r>
        <w:rPr>
          <w:bCs/>
        </w:rPr>
        <w:t>е</w:t>
      </w:r>
      <w:r w:rsidRPr="005269A8">
        <w:rPr>
          <w:bCs/>
        </w:rPr>
        <w:t>) субъекта.</w:t>
      </w:r>
    </w:p>
    <w:p w:rsidR="00E924AA" w:rsidRDefault="00E924AA" w:rsidP="00E924AA">
      <w:pPr>
        <w:jc w:val="both"/>
        <w:rPr>
          <w:bCs/>
        </w:rPr>
      </w:pPr>
      <w:r w:rsidRPr="00481069">
        <w:rPr>
          <w:bCs/>
        </w:rPr>
        <w:t>1.4.3. Каждый из пунктов должен быть оборудован местами для ожидания П</w:t>
      </w:r>
      <w:r>
        <w:rPr>
          <w:bCs/>
        </w:rPr>
        <w:t xml:space="preserve">олучателями в сидячем положении, </w:t>
      </w:r>
      <w:r>
        <w:t>м</w:t>
      </w:r>
      <w:r w:rsidRPr="0014478F">
        <w:t xml:space="preserve">аксимальное время ожидания Получателей в очереди не должно превышать </w:t>
      </w:r>
      <w:r>
        <w:t>2</w:t>
      </w:r>
      <w:r w:rsidRPr="0014478F">
        <w:t>0 минут.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1.4.</w:t>
      </w:r>
      <w:r>
        <w:rPr>
          <w:bCs/>
        </w:rPr>
        <w:t>4</w:t>
      </w:r>
      <w:r w:rsidRPr="005269A8">
        <w:rPr>
          <w:bCs/>
        </w:rPr>
        <w:t xml:space="preserve">. Пункты </w:t>
      </w:r>
      <w:r>
        <w:rPr>
          <w:bCs/>
        </w:rPr>
        <w:t>выдачи</w:t>
      </w:r>
      <w:r w:rsidRPr="005269A8">
        <w:rPr>
          <w:bCs/>
        </w:rPr>
        <w:t xml:space="preserve">, не должны располагаться в жилых помещениях (квартирах). 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1.4.</w:t>
      </w:r>
      <w:r>
        <w:rPr>
          <w:bCs/>
        </w:rPr>
        <w:t>5</w:t>
      </w:r>
      <w:r w:rsidRPr="005269A8">
        <w:rPr>
          <w:bCs/>
        </w:rPr>
        <w:t xml:space="preserve">.  Пункты </w:t>
      </w:r>
      <w:r>
        <w:rPr>
          <w:bCs/>
        </w:rPr>
        <w:t>выдачи</w:t>
      </w:r>
      <w:r w:rsidRPr="005269A8">
        <w:rPr>
          <w:bCs/>
        </w:rPr>
        <w:t>, должны располагаться не выше первого этажа здания.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1.4.</w:t>
      </w:r>
      <w:r>
        <w:rPr>
          <w:bCs/>
        </w:rPr>
        <w:t>6</w:t>
      </w:r>
      <w:r w:rsidRPr="005269A8">
        <w:rPr>
          <w:bCs/>
        </w:rPr>
        <w:t xml:space="preserve">. На каждом пункте </w:t>
      </w:r>
      <w:r>
        <w:rPr>
          <w:bCs/>
        </w:rPr>
        <w:t>выдачи</w:t>
      </w:r>
      <w:r w:rsidRPr="005269A8">
        <w:rPr>
          <w:bCs/>
        </w:rPr>
        <w:t xml:space="preserve">, с уличной стороны, рядом со входом в пункт </w:t>
      </w:r>
      <w:r>
        <w:rPr>
          <w:bCs/>
        </w:rPr>
        <w:t>выдачи</w:t>
      </w:r>
      <w:r w:rsidRPr="005269A8">
        <w:rPr>
          <w:bCs/>
        </w:rPr>
        <w:t>, должна висеть вывеска (табличка) с надписью: «Пункт выдачи, технических средств реабилитации для инвалидов»</w:t>
      </w:r>
      <w:r>
        <w:rPr>
          <w:bCs/>
        </w:rPr>
        <w:t xml:space="preserve"> и указанием на режим работы</w:t>
      </w:r>
      <w:r w:rsidRPr="005269A8">
        <w:rPr>
          <w:bCs/>
        </w:rPr>
        <w:t>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1.4.</w:t>
      </w:r>
      <w:r>
        <w:rPr>
          <w:bCs/>
        </w:rPr>
        <w:t>7</w:t>
      </w:r>
      <w:r w:rsidRPr="005269A8">
        <w:rPr>
          <w:bCs/>
        </w:rPr>
        <w:t xml:space="preserve">. Пункты </w:t>
      </w:r>
      <w:r>
        <w:rPr>
          <w:bCs/>
        </w:rPr>
        <w:t>выдачи</w:t>
      </w:r>
      <w:r w:rsidRPr="005269A8">
        <w:rPr>
          <w:bCs/>
        </w:rPr>
        <w:t xml:space="preserve"> должны быть организованы </w:t>
      </w:r>
      <w:r>
        <w:rPr>
          <w:bCs/>
        </w:rPr>
        <w:t xml:space="preserve">не позднее 5(пяти) календарных дней с момента </w:t>
      </w:r>
      <w:r>
        <w:rPr>
          <w:bCs/>
        </w:rPr>
        <w:lastRenderedPageBreak/>
        <w:t>заключения Контракта, о чем Поставщик обязан уведомить заказчика не позднее 6 (шести) календарных дней с момента заключения Контракта.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1.4.</w:t>
      </w:r>
      <w:r>
        <w:rPr>
          <w:bCs/>
        </w:rPr>
        <w:t>8</w:t>
      </w:r>
      <w:r w:rsidRPr="005269A8">
        <w:rPr>
          <w:bCs/>
        </w:rPr>
        <w:t xml:space="preserve">. </w:t>
      </w:r>
      <w:r>
        <w:rPr>
          <w:bCs/>
        </w:rPr>
        <w:t>Уведомление с а</w:t>
      </w:r>
      <w:r w:rsidRPr="005269A8">
        <w:rPr>
          <w:bCs/>
        </w:rPr>
        <w:t>дрес</w:t>
      </w:r>
      <w:r>
        <w:rPr>
          <w:bCs/>
        </w:rPr>
        <w:t>ами</w:t>
      </w:r>
      <w:r w:rsidRPr="005269A8">
        <w:rPr>
          <w:bCs/>
        </w:rPr>
        <w:t xml:space="preserve"> и график</w:t>
      </w:r>
      <w:r>
        <w:rPr>
          <w:bCs/>
        </w:rPr>
        <w:t>ом</w:t>
      </w:r>
      <w:r w:rsidRPr="005269A8">
        <w:rPr>
          <w:bCs/>
        </w:rPr>
        <w:t xml:space="preserve"> работы пунктов должны быть </w:t>
      </w:r>
      <w:r>
        <w:rPr>
          <w:bCs/>
        </w:rPr>
        <w:t>направлены заказчику письменным уведомлением в срок установленный п. 1.4.7.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1.5. Доставка по адресам места жительства Получателей.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1.5.1. Осуществлять доставку Изделий не менее чем с 10:00 до 21:00 с понедельника по пятницу путём передачи Получателям по адресам их места жительства с подъемом на этаж, в пределах административной границы Московской области, в соответствии с адресами, указанными в Реестрах.</w:t>
      </w:r>
      <w:r>
        <w:rPr>
          <w:bCs/>
        </w:rPr>
        <w:t xml:space="preserve"> </w:t>
      </w:r>
      <w:r w:rsidRPr="00D96F57">
        <w:rPr>
          <w:bCs/>
          <w:color w:val="000000"/>
        </w:rPr>
        <w:t>Дата и время доставки, Поставщиком предварительно согласовывается с Получателями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1.5.2. Объем доставляемых на дом Изделий должен определятся согласно полученным реестрам направленных Заказчиком.</w:t>
      </w:r>
    </w:p>
    <w:p w:rsidR="00E924AA" w:rsidRPr="00CF50FC" w:rsidRDefault="00E924AA" w:rsidP="00E924AA">
      <w:pPr>
        <w:suppressAutoHyphens/>
        <w:jc w:val="both"/>
        <w:rPr>
          <w:lang w:eastAsia="ar-SA"/>
        </w:rPr>
      </w:pPr>
      <w:r w:rsidRPr="00CF50FC">
        <w:t>1.5.2.1. Поставка осуществляется путем передачи Изделий по акту приема-передачи Получателям или их представителям при представлении паспорта и направления (по форме, утвержденной приказом Министерства здравоохранения и социального развития Российской Федерации № 439н от 21.08.2008).</w:t>
      </w:r>
    </w:p>
    <w:p w:rsidR="00E924AA" w:rsidRPr="00CF50FC" w:rsidRDefault="00E924AA" w:rsidP="00E924AA">
      <w:pPr>
        <w:suppressAutoHyphens/>
        <w:jc w:val="both"/>
        <w:rPr>
          <w:lang w:eastAsia="ar-SA"/>
        </w:rPr>
      </w:pPr>
      <w:r w:rsidRPr="00CF50FC">
        <w:t xml:space="preserve">1.5.2.2. </w:t>
      </w:r>
      <w:r w:rsidRPr="00CF50FC">
        <w:rPr>
          <w:lang w:eastAsia="ar-SA"/>
        </w:rPr>
        <w:t>В случае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(инвалида) не допускается).</w:t>
      </w:r>
    </w:p>
    <w:p w:rsidR="00E924AA" w:rsidRPr="00CF50FC" w:rsidRDefault="00E924AA" w:rsidP="00E924AA">
      <w:pPr>
        <w:jc w:val="both"/>
      </w:pPr>
      <w:r w:rsidRPr="00CF50FC">
        <w:t>1.5.2.3.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E924AA" w:rsidRPr="00CF50FC" w:rsidRDefault="00E924AA" w:rsidP="00E924AA">
      <w:pPr>
        <w:suppressAutoHyphens/>
        <w:jc w:val="both"/>
        <w:rPr>
          <w:lang w:eastAsia="ar-SA"/>
        </w:rPr>
      </w:pPr>
      <w:r w:rsidRPr="00CF50FC">
        <w:t xml:space="preserve">1.5.2.4. </w:t>
      </w:r>
      <w:r w:rsidRPr="00CF50FC">
        <w:rPr>
          <w:lang w:eastAsia="ar-SA"/>
        </w:rPr>
        <w:t xml:space="preserve">Осуществлять выдачу Изделий совместно с гарантийным талоном, обучать пользованию Изделиями Получателей. 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CF50FC">
        <w:rPr>
          <w:bCs/>
        </w:rPr>
        <w:t>1.6. Давать справки Получателям по вопросам, связанным с поставкой Изделий, в часы работы</w:t>
      </w:r>
      <w:r w:rsidRPr="005269A8">
        <w:rPr>
          <w:bCs/>
        </w:rPr>
        <w:t xml:space="preserve"> «контакт центра». Осуществлять прием заявок через «контакт центр» в часы работы «контакт центра» от Получателей на поставку Изделий по месту жительства Получателя, в пределах административной границы Московской области.</w:t>
      </w:r>
    </w:p>
    <w:p w:rsidR="00E924AA" w:rsidRPr="005269A8" w:rsidRDefault="00E924AA" w:rsidP="00E924AA">
      <w:pPr>
        <w:widowControl w:val="0"/>
        <w:jc w:val="both"/>
        <w:rPr>
          <w:bCs/>
        </w:rPr>
      </w:pPr>
      <w:r w:rsidRPr="005269A8">
        <w:rPr>
          <w:bCs/>
        </w:rPr>
        <w:t>1.6.1. Поставщик на момент заключения Контракта, должен организовать «контакт центр», и иметь в нем не менее 3 диспетчеров, одновременно принимающих звонки Получателей по многоканальному телефонному номеру</w:t>
      </w:r>
      <w:r>
        <w:rPr>
          <w:bCs/>
        </w:rPr>
        <w:t>, номер телефона «Контакт Центра» указывается в приложении № 2 к Контракту</w:t>
      </w:r>
      <w:r w:rsidRPr="005269A8">
        <w:rPr>
          <w:bCs/>
        </w:rPr>
        <w:t>, время ожидания ответа оператора не должно составлять более 20 минут. «Контакт центр» должен иметь режим работы не менее чем с 09:00 до 20:00 с понедельника по пятницу.</w:t>
      </w:r>
    </w:p>
    <w:p w:rsidR="00E924AA" w:rsidRPr="007335FD" w:rsidRDefault="00E924AA" w:rsidP="00E924AA">
      <w:pPr>
        <w:jc w:val="both"/>
        <w:rPr>
          <w:lang w:eastAsia="ar-SA"/>
        </w:rPr>
      </w:pPr>
      <w:r w:rsidRPr="007335FD">
        <w:rPr>
          <w:lang w:eastAsia="ar-SA"/>
        </w:rPr>
        <w:t>1.</w:t>
      </w:r>
      <w:r>
        <w:rPr>
          <w:lang w:eastAsia="ar-SA"/>
        </w:rPr>
        <w:t>6</w:t>
      </w:r>
      <w:r w:rsidRPr="007335FD">
        <w:rPr>
          <w:lang w:eastAsia="ar-SA"/>
        </w:rPr>
        <w:t>.</w:t>
      </w:r>
      <w:r>
        <w:rPr>
          <w:lang w:eastAsia="ar-SA"/>
        </w:rPr>
        <w:t>1</w:t>
      </w:r>
      <w:r w:rsidRPr="007335FD">
        <w:rPr>
          <w:lang w:eastAsia="ar-SA"/>
        </w:rPr>
        <w:t>.</w:t>
      </w:r>
      <w:r>
        <w:rPr>
          <w:lang w:eastAsia="ar-SA"/>
        </w:rPr>
        <w:t xml:space="preserve">1. </w:t>
      </w:r>
      <w:r w:rsidRPr="007335FD">
        <w:t>Звонки с номеров Московской области должны быть бесплатными</w:t>
      </w:r>
      <w:r w:rsidRPr="007335FD">
        <w:rPr>
          <w:lang w:eastAsia="ar-SA"/>
        </w:rPr>
        <w:t xml:space="preserve">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 Московской области; исключается возможность взимания оплаты за звонки Поставщиком.</w:t>
      </w:r>
    </w:p>
    <w:p w:rsidR="00E924AA" w:rsidRPr="007335FD" w:rsidRDefault="00E924AA" w:rsidP="00E924AA">
      <w:pPr>
        <w:widowControl w:val="0"/>
        <w:jc w:val="both"/>
        <w:outlineLvl w:val="2"/>
        <w:rPr>
          <w:rFonts w:eastAsia="Arial Unicode MS"/>
        </w:rPr>
      </w:pPr>
      <w:r w:rsidRPr="007335FD">
        <w:rPr>
          <w:rFonts w:eastAsia="Arial Unicode MS"/>
          <w:lang w:eastAsia="ar-SA"/>
        </w:rPr>
        <w:t>1.</w:t>
      </w:r>
      <w:r>
        <w:rPr>
          <w:rFonts w:eastAsia="Arial Unicode MS"/>
          <w:lang w:eastAsia="ar-SA"/>
        </w:rPr>
        <w:t>7</w:t>
      </w:r>
      <w:r w:rsidRPr="007335FD">
        <w:rPr>
          <w:rFonts w:eastAsia="Arial Unicode MS"/>
          <w:lang w:eastAsia="ar-SA"/>
        </w:rPr>
        <w:t xml:space="preserve">. </w:t>
      </w:r>
      <w:r w:rsidRPr="007335FD">
        <w:rPr>
          <w:lang w:eastAsia="ar-SA"/>
        </w:rPr>
        <w:t>Поставщик обязан</w:t>
      </w:r>
      <w:r w:rsidRPr="007335FD">
        <w:rPr>
          <w:rFonts w:eastAsia="Arial Unicode MS"/>
          <w:lang w:eastAsia="ar-SA"/>
        </w:rPr>
        <w:t xml:space="preserve"> </w:t>
      </w:r>
      <w:r>
        <w:rPr>
          <w:rFonts w:eastAsia="Arial Unicode MS"/>
          <w:lang w:eastAsia="ar-SA"/>
        </w:rPr>
        <w:t>о</w:t>
      </w:r>
      <w:r w:rsidRPr="007335FD">
        <w:rPr>
          <w:rFonts w:eastAsia="Arial Unicode MS"/>
          <w:lang w:eastAsia="ar-SA"/>
        </w:rPr>
        <w:t xml:space="preserve">существлять </w:t>
      </w:r>
      <w:r w:rsidRPr="007335FD">
        <w:rPr>
          <w:bCs/>
        </w:rPr>
        <w:t>п</w:t>
      </w:r>
      <w:r w:rsidRPr="007335FD">
        <w:t>оставк</w:t>
      </w:r>
      <w:r>
        <w:t>у</w:t>
      </w:r>
      <w:r w:rsidRPr="007335FD">
        <w:t xml:space="preserve"> </w:t>
      </w:r>
      <w:r w:rsidRPr="007335FD">
        <w:rPr>
          <w:rFonts w:eastAsia="Arial Unicode MS"/>
        </w:rPr>
        <w:t>Издели</w:t>
      </w:r>
      <w:r>
        <w:rPr>
          <w:rFonts w:eastAsia="Arial Unicode MS"/>
        </w:rPr>
        <w:t>й</w:t>
      </w:r>
      <w:r w:rsidRPr="007335FD">
        <w:rPr>
          <w:rFonts w:eastAsia="Arial Unicode MS"/>
        </w:rPr>
        <w:t xml:space="preserve">, имеющие действующие регистрационные удостоверения, выданные Федеральной службой по надзору в сфере здравоохранения (ранее - Федеральной службой по надзору в сфере здравоохранения и социального развития), декларацию о соответствии. В случае если ранее (в соответствии с нормативно-правовыми актами Российской Федерации) Изделия подлежали обязательной сертификации, допускается поставка Изделий, имеющих действующий сертификат соответствия. </w:t>
      </w:r>
    </w:p>
    <w:p w:rsidR="00E924AA" w:rsidRPr="007335FD" w:rsidRDefault="00E924AA" w:rsidP="00E924AA">
      <w:pPr>
        <w:widowControl w:val="0"/>
        <w:jc w:val="both"/>
        <w:rPr>
          <w:spacing w:val="-4"/>
        </w:rPr>
      </w:pPr>
      <w:r w:rsidRPr="007335FD">
        <w:t>1.</w:t>
      </w:r>
      <w:r>
        <w:t>8</w:t>
      </w:r>
      <w:r w:rsidRPr="007335FD">
        <w:t xml:space="preserve">. </w:t>
      </w:r>
      <w:r w:rsidRPr="007335FD">
        <w:rPr>
          <w:spacing w:val="-4"/>
        </w:rPr>
        <w:t>Осуществлять гарантийный ремонт Изделий в период гарантийного срока Изделий.</w:t>
      </w:r>
    </w:p>
    <w:p w:rsidR="00E924AA" w:rsidRPr="007335FD" w:rsidRDefault="00E924AA" w:rsidP="00E924AA">
      <w:pPr>
        <w:widowControl w:val="0"/>
        <w:jc w:val="both"/>
        <w:rPr>
          <w:spacing w:val="-4"/>
        </w:rPr>
      </w:pPr>
      <w:r w:rsidRPr="007335FD">
        <w:rPr>
          <w:spacing w:val="-4"/>
        </w:rPr>
        <w:t>1.</w:t>
      </w:r>
      <w:r>
        <w:rPr>
          <w:spacing w:val="-4"/>
        </w:rPr>
        <w:t>8</w:t>
      </w:r>
      <w:r w:rsidRPr="007335FD">
        <w:rPr>
          <w:spacing w:val="-4"/>
        </w:rPr>
        <w:t>.1. Гарантийный срок не менее 12 месяцев с момента получения Изделий Получателем.</w:t>
      </w:r>
    </w:p>
    <w:p w:rsidR="00E924AA" w:rsidRDefault="00E924AA" w:rsidP="00E924AA">
      <w:pPr>
        <w:pStyle w:val="12"/>
        <w:numPr>
          <w:ilvl w:val="0"/>
          <w:numId w:val="0"/>
        </w:numPr>
        <w:spacing w:after="0" w:line="240" w:lineRule="auto"/>
        <w:jc w:val="both"/>
        <w:rPr>
          <w:bCs/>
          <w:lang w:val="ru-RU"/>
        </w:rPr>
      </w:pPr>
      <w:r w:rsidRPr="00E631A4">
        <w:rPr>
          <w:spacing w:val="-4"/>
          <w:lang w:val="ru-RU"/>
        </w:rPr>
        <w:t>1.</w:t>
      </w:r>
      <w:r>
        <w:rPr>
          <w:spacing w:val="-4"/>
          <w:lang w:val="ru-RU"/>
        </w:rPr>
        <w:t>8</w:t>
      </w:r>
      <w:r w:rsidRPr="00E631A4">
        <w:rPr>
          <w:spacing w:val="-4"/>
          <w:lang w:val="ru-RU"/>
        </w:rPr>
        <w:t xml:space="preserve">.2. </w:t>
      </w:r>
      <w:r w:rsidRPr="00034C22">
        <w:rPr>
          <w:bCs/>
          <w:lang w:val="ru-RU"/>
        </w:rPr>
        <w:t>Срок выполнения гарантийного ремонта со дня обращения Получателя не должен превышать 5 рабочих дней.</w:t>
      </w:r>
    </w:p>
    <w:p w:rsidR="00E924AA" w:rsidRPr="00D96F57" w:rsidRDefault="00E924AA" w:rsidP="00E924AA">
      <w:pPr>
        <w:pStyle w:val="12"/>
        <w:numPr>
          <w:ilvl w:val="0"/>
          <w:numId w:val="0"/>
        </w:numPr>
        <w:spacing w:after="0" w:line="240" w:lineRule="auto"/>
        <w:jc w:val="both"/>
        <w:rPr>
          <w:bCs/>
          <w:lang w:val="ru-RU"/>
        </w:rPr>
      </w:pPr>
      <w:r w:rsidRPr="00D96F57">
        <w:rPr>
          <w:bCs/>
          <w:lang w:val="ru-RU"/>
        </w:rPr>
        <w:t>1.</w:t>
      </w:r>
      <w:r>
        <w:rPr>
          <w:bCs/>
          <w:lang w:val="ru-RU"/>
        </w:rPr>
        <w:t>8</w:t>
      </w:r>
      <w:r w:rsidRPr="00D96F57">
        <w:rPr>
          <w:bCs/>
          <w:lang w:val="ru-RU"/>
        </w:rPr>
        <w:t>.3. Заказчик и Получатель не несут расходов, связанных с осуществлением гарантийного ремонта. Обеспечение возможности ремонта, устранения недостатков при оказании услуг по обеспечению Получателей Изделиями осуществляется в соответствии с Федеральным законом от 07.02.1992 № 2300-1 «О защите прав потребителей». В случае невозможности осуществления ремонта Изделий в период гарантийного срока Поставщик должен осуществить замену такого Изделия.</w:t>
      </w:r>
    </w:p>
    <w:p w:rsidR="00E924AA" w:rsidRPr="00034C22" w:rsidRDefault="00E924AA" w:rsidP="00E924AA">
      <w:pPr>
        <w:pStyle w:val="12"/>
        <w:numPr>
          <w:ilvl w:val="0"/>
          <w:numId w:val="0"/>
        </w:numPr>
        <w:spacing w:after="0" w:line="240" w:lineRule="auto"/>
        <w:jc w:val="both"/>
        <w:rPr>
          <w:bCs/>
          <w:lang w:val="ru-RU"/>
        </w:rPr>
      </w:pPr>
      <w:r w:rsidRPr="00D96F57">
        <w:rPr>
          <w:bCs/>
          <w:lang w:val="ru-RU"/>
        </w:rPr>
        <w:t>1.</w:t>
      </w:r>
      <w:r>
        <w:rPr>
          <w:bCs/>
          <w:lang w:val="ru-RU"/>
        </w:rPr>
        <w:t>8</w:t>
      </w:r>
      <w:r w:rsidRPr="00D96F57">
        <w:rPr>
          <w:bCs/>
          <w:lang w:val="ru-RU"/>
        </w:rPr>
        <w:t xml:space="preserve">.4. Консультирование по пользованию отремонтированным изделием производить одновременно </w:t>
      </w:r>
      <w:r w:rsidRPr="00D96F57">
        <w:rPr>
          <w:bCs/>
          <w:lang w:val="ru-RU"/>
        </w:rPr>
        <w:lastRenderedPageBreak/>
        <w:t>с его выдачей.</w:t>
      </w:r>
    </w:p>
    <w:p w:rsidR="00E924AA" w:rsidRPr="00D96F57" w:rsidRDefault="00E924AA" w:rsidP="00E924AA">
      <w:pPr>
        <w:widowControl w:val="0"/>
        <w:suppressAutoHyphens/>
        <w:jc w:val="both"/>
        <w:rPr>
          <w:lang w:eastAsia="ar-SA"/>
        </w:rPr>
      </w:pPr>
      <w:r w:rsidRPr="00D96F57">
        <w:rPr>
          <w:lang w:eastAsia="ar-SA"/>
        </w:rPr>
        <w:t>2. Поставляемые Изделия должны отвечать следующим требованиям:</w:t>
      </w:r>
    </w:p>
    <w:p w:rsidR="00E924AA" w:rsidRPr="00D96F57" w:rsidRDefault="00E924AA" w:rsidP="00E924AA">
      <w:pPr>
        <w:widowControl w:val="0"/>
        <w:suppressAutoHyphens/>
        <w:jc w:val="both"/>
        <w:rPr>
          <w:lang w:eastAsia="ar-SA"/>
        </w:rPr>
      </w:pPr>
      <w:r w:rsidRPr="00D96F57">
        <w:rPr>
          <w:lang w:eastAsia="ar-SA"/>
        </w:rPr>
        <w:t>2.1.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по назначению не должно причинять вред имуществу потребителя при его эксплуатации.</w:t>
      </w:r>
    </w:p>
    <w:p w:rsidR="00E924AA" w:rsidRPr="00D96F57" w:rsidRDefault="00E924AA" w:rsidP="00E924AA">
      <w:pPr>
        <w:widowControl w:val="0"/>
        <w:suppressAutoHyphens/>
        <w:jc w:val="both"/>
        <w:rPr>
          <w:lang w:eastAsia="ar-SA"/>
        </w:rPr>
      </w:pPr>
      <w:r w:rsidRPr="00D96F57">
        <w:rPr>
          <w:lang w:eastAsia="ar-SA"/>
        </w:rPr>
        <w:t>2.2. 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E924AA" w:rsidRPr="00D96F57" w:rsidRDefault="00E924AA" w:rsidP="00E924AA">
      <w:pPr>
        <w:widowControl w:val="0"/>
        <w:suppressAutoHyphens/>
        <w:jc w:val="both"/>
        <w:rPr>
          <w:lang w:eastAsia="ar-SA"/>
        </w:rPr>
      </w:pPr>
      <w:r w:rsidRPr="00D96F57">
        <w:rPr>
          <w:lang w:eastAsia="ar-SA"/>
        </w:rPr>
        <w:t xml:space="preserve">2.3. </w:t>
      </w:r>
      <w:r>
        <w:t>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</w:t>
      </w:r>
      <w:r w:rsidRPr="00D96F57">
        <w:rPr>
          <w:lang w:eastAsia="ar-SA"/>
        </w:rPr>
        <w:t>:</w:t>
      </w:r>
    </w:p>
    <w:p w:rsidR="00E924AA" w:rsidRPr="00D96F57" w:rsidRDefault="00E924AA" w:rsidP="00E924AA">
      <w:pPr>
        <w:widowControl w:val="0"/>
        <w:suppressAutoHyphens/>
        <w:jc w:val="both"/>
        <w:rPr>
          <w:lang w:eastAsia="ar-SA"/>
        </w:rPr>
      </w:pPr>
      <w:r w:rsidRPr="00D96F57">
        <w:rPr>
          <w:lang w:eastAsia="ar-SA"/>
        </w:rPr>
        <w:t xml:space="preserve">- ГОСТ </w:t>
      </w:r>
      <w:proofErr w:type="gramStart"/>
      <w:r w:rsidRPr="00D96F57">
        <w:rPr>
          <w:lang w:eastAsia="ar-SA"/>
        </w:rPr>
        <w:t>Р</w:t>
      </w:r>
      <w:proofErr w:type="gramEnd"/>
      <w:r w:rsidRPr="00D96F57">
        <w:rPr>
          <w:lang w:eastAsia="ar-SA"/>
        </w:rPr>
        <w:t xml:space="preserve"> ИСО 9999-2014  «Вспомогательные средства для людей с ограничениями жизнедеятельности. Классификация и терминология » </w:t>
      </w:r>
    </w:p>
    <w:p w:rsidR="00E924AA" w:rsidRPr="00D96F57" w:rsidRDefault="00E924AA" w:rsidP="00E924AA">
      <w:pPr>
        <w:jc w:val="both"/>
      </w:pPr>
      <w:r w:rsidRPr="00D96F57">
        <w:rPr>
          <w:lang w:eastAsia="ar-SA"/>
        </w:rPr>
        <w:t xml:space="preserve">- ГОСТ </w:t>
      </w:r>
      <w:proofErr w:type="gramStart"/>
      <w:r w:rsidRPr="00D96F57">
        <w:rPr>
          <w:lang w:eastAsia="ar-SA"/>
        </w:rPr>
        <w:t>Р</w:t>
      </w:r>
      <w:proofErr w:type="gramEnd"/>
      <w:r w:rsidRPr="00D96F57">
        <w:rPr>
          <w:lang w:eastAsia="ar-SA"/>
        </w:rPr>
        <w:t xml:space="preserve"> 51632-2014  «Технические средства реабилитации людей с ограничениями жизнедеятельности. Общие технические требования и методы испытаний»</w:t>
      </w:r>
    </w:p>
    <w:p w:rsidR="00E924AA" w:rsidRPr="00D96F57" w:rsidRDefault="00E924AA" w:rsidP="00E924AA">
      <w:pPr>
        <w:widowControl w:val="0"/>
        <w:autoSpaceDE w:val="0"/>
        <w:autoSpaceDN w:val="0"/>
        <w:adjustRightInd w:val="0"/>
        <w:jc w:val="both"/>
      </w:pPr>
      <w:r w:rsidRPr="00D96F57">
        <w:t>2.4. Изделия должны отвечать следующим требованиям:</w:t>
      </w:r>
    </w:p>
    <w:p w:rsidR="00E924AA" w:rsidRPr="00A95C50" w:rsidRDefault="00E924AA" w:rsidP="00E924AA">
      <w:pPr>
        <w:widowControl w:val="0"/>
        <w:jc w:val="center"/>
        <w:rPr>
          <w:b/>
        </w:rPr>
      </w:pPr>
      <w:r w:rsidRPr="00A95C50">
        <w:rPr>
          <w:b/>
        </w:rPr>
        <w:t>СПЕЦИФИКАЦИЯ</w:t>
      </w:r>
    </w:p>
    <w:p w:rsidR="00E924AA" w:rsidRDefault="00E924AA" w:rsidP="00E924AA">
      <w:pPr>
        <w:pStyle w:val="a8"/>
        <w:widowControl w:val="0"/>
        <w:spacing w:before="0" w:beforeAutospacing="0" w:after="0" w:afterAutospacing="0"/>
        <w:jc w:val="center"/>
        <w:rPr>
          <w:b/>
        </w:rPr>
      </w:pPr>
      <w:r>
        <w:rPr>
          <w:b/>
        </w:rPr>
        <w:t>(</w:t>
      </w:r>
      <w:r w:rsidRPr="00F5647C">
        <w:rPr>
          <w:b/>
        </w:rPr>
        <w:t>Тех</w:t>
      </w:r>
      <w:r>
        <w:rPr>
          <w:b/>
        </w:rPr>
        <w:t>нические характеристики Изделий)</w:t>
      </w:r>
    </w:p>
    <w:p w:rsidR="00E924AA" w:rsidRDefault="00E924AA"/>
    <w:tbl>
      <w:tblPr>
        <w:tblW w:w="10234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4"/>
      </w:tblGrid>
      <w:tr w:rsidR="00654441" w:rsidRPr="007B5702" w:rsidTr="005A0120">
        <w:trPr>
          <w:trHeight w:val="1259"/>
        </w:trPr>
        <w:tc>
          <w:tcPr>
            <w:tcW w:w="10234" w:type="dxa"/>
            <w:tcBorders>
              <w:top w:val="nil"/>
              <w:left w:val="nil"/>
              <w:right w:val="nil"/>
            </w:tcBorders>
          </w:tcPr>
          <w:tbl>
            <w:tblPr>
              <w:tblW w:w="10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4"/>
              <w:gridCol w:w="1063"/>
              <w:gridCol w:w="5387"/>
              <w:gridCol w:w="850"/>
              <w:gridCol w:w="1134"/>
              <w:gridCol w:w="972"/>
            </w:tblGrid>
            <w:tr w:rsidR="00973390" w:rsidRPr="007B5702" w:rsidTr="00F64A8C">
              <w:trPr>
                <w:trHeight w:val="361"/>
                <w:tblHeader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390" w:rsidRPr="007B5702" w:rsidRDefault="00973390" w:rsidP="00973390">
                  <w:pPr>
                    <w:jc w:val="both"/>
                    <w:rPr>
                      <w:sz w:val="20"/>
                      <w:szCs w:val="20"/>
                    </w:rPr>
                  </w:pPr>
                  <w:r w:rsidRPr="007B5702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390" w:rsidRPr="007B5702" w:rsidRDefault="00973390" w:rsidP="0097339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B5702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390" w:rsidRPr="007B5702" w:rsidRDefault="00973390" w:rsidP="00E924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5702">
                    <w:rPr>
                      <w:b/>
                      <w:bCs/>
                      <w:sz w:val="20"/>
                      <w:szCs w:val="20"/>
                    </w:rPr>
                    <w:t>ОПИСАНИЕ ФУНКЦИОНАЛЬНЫХ ХАРАКТЕРИСТИК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390" w:rsidRPr="007B5702" w:rsidRDefault="00973390" w:rsidP="0097339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7B5702">
                    <w:rPr>
                      <w:b/>
                      <w:bCs/>
                      <w:sz w:val="20"/>
                      <w:szCs w:val="20"/>
                    </w:rPr>
                    <w:t>КОЛ-ВО, ШТ.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390" w:rsidRPr="007B5702" w:rsidRDefault="00973390" w:rsidP="00973390">
                  <w:pPr>
                    <w:jc w:val="both"/>
                    <w:rPr>
                      <w:sz w:val="20"/>
                      <w:szCs w:val="20"/>
                    </w:rPr>
                  </w:pPr>
                  <w:r w:rsidRPr="007B5702">
                    <w:rPr>
                      <w:sz w:val="20"/>
                      <w:szCs w:val="20"/>
                    </w:rPr>
                    <w:t>Цена за единицу (в случае если предусмотрена уплата НДС, цена указывается с учетом НДС)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390" w:rsidRPr="007B5702" w:rsidRDefault="00973390" w:rsidP="00973390">
                  <w:pPr>
                    <w:jc w:val="both"/>
                    <w:rPr>
                      <w:sz w:val="20"/>
                      <w:szCs w:val="20"/>
                    </w:rPr>
                  </w:pPr>
                  <w:r w:rsidRPr="007B5702">
                    <w:rPr>
                      <w:sz w:val="20"/>
                      <w:szCs w:val="20"/>
                    </w:rPr>
                    <w:t xml:space="preserve">Общая цена товара </w:t>
                  </w:r>
                </w:p>
              </w:tc>
            </w:tr>
            <w:tr w:rsidR="00973390" w:rsidRPr="007B5702" w:rsidTr="00F64A8C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973390" w:rsidP="00973390">
                  <w:pPr>
                    <w:jc w:val="both"/>
                    <w:rPr>
                      <w:sz w:val="20"/>
                      <w:szCs w:val="20"/>
                    </w:rPr>
                  </w:pPr>
                  <w:r w:rsidRPr="007B570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973390" w:rsidP="00973390">
                  <w:pPr>
                    <w:jc w:val="both"/>
                    <w:rPr>
                      <w:sz w:val="20"/>
                      <w:szCs w:val="20"/>
                    </w:rPr>
                  </w:pPr>
                  <w:r w:rsidRPr="007B5702">
                    <w:rPr>
                      <w:rStyle w:val="22"/>
                      <w:sz w:val="20"/>
                      <w:szCs w:val="20"/>
                    </w:rPr>
                    <w:t xml:space="preserve">Специальное устройство для чтения «говорящих книг» на </w:t>
                  </w:r>
                  <w:proofErr w:type="spellStart"/>
                  <w:r w:rsidRPr="007B5702">
                    <w:rPr>
                      <w:rStyle w:val="22"/>
                      <w:sz w:val="20"/>
                      <w:szCs w:val="20"/>
                    </w:rPr>
                    <w:t>флеш</w:t>
                  </w:r>
                  <w:proofErr w:type="spellEnd"/>
                  <w:r w:rsidRPr="007B5702">
                    <w:rPr>
                      <w:rStyle w:val="22"/>
                      <w:sz w:val="20"/>
                      <w:szCs w:val="20"/>
                    </w:rPr>
                    <w:t xml:space="preserve">- картах (базовый </w:t>
                  </w:r>
                  <w:proofErr w:type="spellStart"/>
                  <w:r w:rsidRPr="007B5702">
                    <w:rPr>
                      <w:rStyle w:val="22"/>
                      <w:sz w:val="20"/>
                      <w:szCs w:val="20"/>
                    </w:rPr>
                    <w:t>тифло-флешплеер</w:t>
                  </w:r>
                  <w:proofErr w:type="spellEnd"/>
                  <w:r w:rsidRPr="007B5702">
                    <w:rPr>
                      <w:rStyle w:val="22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Специальное карманное устройство для чтения «говорящих книг» на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флешкартах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предназначено для воспроизведения «говорящих книг», записанных в специальном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криптозащищенном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формате, принятом ВОС и Российской государственной библиотекой для слепых в качестве общероссийского стандарта для обеспечения фондов специальных библиотек и школ для слепых, «говорящих книг» международного формата DAISY, аудио файлов и электронных текстов.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Тифлофлешплеер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должен иметь следующие технические параметры, функции и режимы: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Воспроизведение «говорящих книг», звуковых и электронных текстовых файлов следующих форматов: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«Говорящие книги», записанные в специализированном формате на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флеш-картах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типа SD, SDHC и SDXC с применением трехпроходного поточного блочного шифрования содержимого MP3 файлов по алгоритму ХХТЕА с длиной ключа криптозащиты 128-бит (ТУ 4031-015-05178197-2014).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При этом устройство должно выполнять следующие функции: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озвученная перемотка в пределах всей книги в прямом и обратном направлениях;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озвученная речевая навигация в прямом и обратном направлениях по книгам, фрагментам, закладкам;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lastRenderedPageBreak/>
                    <w:t>-озвучивание встроенным синтезатором речи имени автора и названия книги.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озвучивание текущего места воспроизведения: номера книги, номера фрагмента, времени от начала книги и общего времени звучания книги;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«Говорящие книги» международного формата DAISY (DAISY 2.0, DAISY 2.02).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При этом устройство должно выполнять следующие функции: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озвучен пая перемотка в пределах всей книги в прямом и обратном направлениях;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озвученная речевая навигация в прямом и обратном направлениях по заголовкам, группам, страницам, фразам и закладкам;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-озвучивание встроенным синтезатором речи имени автора и названия книги;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озвучивание текущего места воспроизведения: времени от начала книги и общего времени звучания книги;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Аудиофайлы формата MP3 с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битрейтом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от 8 до 320 кбит/сек.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При этом устройство должно выполнять следующие функции: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озвученная перемотка в пределах папки в прямом и обратном направлениях;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озвученная речевая навигация в прямом и обратном направлениях по папкам, файлам, закладкам;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-озвучивание текущего места воспроизведения встроенным русскоязычным синтезатором речи: имени файла, включая длинные имена (до 255 символов).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Воспроизведение файлов электронных текстовых форматов: TXT (в кодировках СР1251, UTF-8), HTML и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Microsoft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Word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(DOC), при помощи встроенного русскоязычного синтезатора речи. Синтезатор речи должен соответствовать высшему классу качества по ГОСТ Р 50840-95 пункт 8.4.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При этом устройство должно выполнять следующие функции: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озвученная перемотка в пределах файла в прямом и обратном направлениях;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каждого файла);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 xml:space="preserve">озвученная речевая навигация в прямом и обратном направлениях по папкам, файлам, предложениям, 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lastRenderedPageBreak/>
                    <w:t>закладкам, процентам;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озвучивание текущего места воспроизведения встроенным синтезатором речи: имени файла (включая длинные имена (до 255 символов) и количества прочитанного в процентах.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Устройство должно иметь возможность соединения с сетью интернет по беспроводному интерфейсу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Wi-Fi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, реализуемому с помощью встроенного в устройство модуля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Wi-Fi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или внешнего подключаемого USB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Wi-Fi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модуля, входящего в комплект поставки устройства.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OnlineDeliveryProtocol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(DODP). При этом пользователь должен иметь следующие возможности выбора книг: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самостоятельный выбор книг путем текстового или голосового поиска по навигационному меню;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выбор книг путем очного и удаленного (по телефону) запроса в библиотеку с установкой выбранных книг на электронную полку читателя;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 xml:space="preserve">загрузка выбранных книг из электронной полки и библиотечной базы в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тифлофлешплеер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>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 xml:space="preserve"> онлайн прослушивание выбранных книг без их загрузки в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тифлофлешплеер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с сохранением позиции воспроизведения каждой книги.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Устройство должно иметь встроенный диктофон со следующими функциональными характеристиками: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 xml:space="preserve">запись на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флешкарту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(или во внутреннюю память) со встроенного и с внешнего микрофонов и последующего воспроизведения;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Устройство должно обеспечивать работу со следующими типами носителей информации: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флешкарты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типа SD, SDHC и SDXC с максимальным возможным объемом не менее 64 ГБ;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 xml:space="preserve">USB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флешнакопитель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>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 xml:space="preserve">внутренняя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флешпамять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Устройство должно обеспечивать работу с носителями информации, </w:t>
                  </w:r>
                  <w:proofErr w:type="spellStart"/>
                  <w:proofErr w:type="gramStart"/>
                  <w:r w:rsidRPr="00485522">
                    <w:rPr>
                      <w:color w:val="000000"/>
                      <w:sz w:val="20"/>
                      <w:szCs w:val="20"/>
                    </w:rPr>
                    <w:t>под-держивающими</w:t>
                  </w:r>
                  <w:proofErr w:type="spellEnd"/>
                  <w:proofErr w:type="gram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файловую структуру FAT и FAT32.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Устройство должно обеспечивать возможность прослушивания как через встроенную акустическую систему, так и с использованием стереонаушников.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Встроенная акустическая система должна иметь звукопроницаемую защиту от внешних повреждений и суммарную выходную мощность не менее 1 Вт.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Регулировка громкости во всех режимах работы устройства должна быть плавной или ступенчатой с количеством градаций не менее 25.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Наличие режима автоматического отключения устройства при отсутствии активности пользователя (режим "Сон") с возможностью настройки таймера автоматического отключения устройства.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При повторном включении аппарата после его выключения должны сохраняться следующие параметры работы устройства: режим, громкость воспроизведения, место воспроизведения фонограммы. Наличие режима записи на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флешкарту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(или во внутреннюю память) с внешних аудио-источников через линейный вход с возможностью последующего воспроизведения.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Наличие функции блокировки клавиатуры.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Обновление внутреннего программного обеспечения должно производится из файлов, записанных на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флешкарте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>, или через сеть Интернет.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Корпус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тифkофлешплеера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должен быть изготовлен из высокопрочного АБС пластика.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Клавиатура управления должна быть кнопочной (или клавишной). Все кнопки (или клавиши) управления должны быть снабжены звуковым сигнализатором (речевым 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lastRenderedPageBreak/>
                    <w:t>информатором) и тактильными обозначениями.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Все надписи, знаки и символы, указывающие на назначение органов управления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тифлофлешплеера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>, должны быть выполнены рельефно-точечным шрифтом Брайля или рельефными буквами русского алфавита и (или) арабскими цифрами и (или) знаками символов.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Питание устройства комбинированное: от сети 220 В, 50 Гц и от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3 часов. Габаритные размеры: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длина не более 120 мм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ширина не более 60 мм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толщина не более 20 мм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Масса: не более 0,15 кг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Комплект поставки: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 xml:space="preserve">специальное устройство для чтения "говорящих книг" на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флешкартах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>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флешкарта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объемом не менее 2 ГБ с записанными в специализированном формате "говорящими книгами";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сетевой адаптер;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головные телефоны;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паспорт изделия;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плоскопечатное (крупным шрифтом) руководство по эксплуатации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 xml:space="preserve">звуковое (на </w:t>
                  </w:r>
                  <w:proofErr w:type="spellStart"/>
                  <w:r w:rsidRPr="00485522">
                    <w:rPr>
                      <w:color w:val="000000"/>
                      <w:sz w:val="20"/>
                      <w:szCs w:val="20"/>
                    </w:rPr>
                    <w:t>флешкарте</w:t>
                  </w:r>
                  <w:proofErr w:type="spellEnd"/>
                  <w:r w:rsidRPr="00485522">
                    <w:rPr>
                      <w:color w:val="000000"/>
                      <w:sz w:val="20"/>
                      <w:szCs w:val="20"/>
                    </w:rPr>
                    <w:t xml:space="preserve"> или во внутренней памяти) руководство по эксплуатации;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ремень или сумка для переноски;</w:t>
                  </w:r>
                </w:p>
                <w:p w:rsidR="00485522" w:rsidRPr="0048552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упаковочная коробка;</w:t>
                  </w:r>
                </w:p>
                <w:p w:rsidR="00973390" w:rsidRPr="007B5702" w:rsidRDefault="00485522" w:rsidP="0048552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85522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85522">
                    <w:rPr>
                      <w:color w:val="000000"/>
                      <w:sz w:val="20"/>
                      <w:szCs w:val="20"/>
                    </w:rPr>
                    <w:tab/>
                    <w:t>кабель USB для соединения устройства с компьютером.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2F3B7C" w:rsidP="0097339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136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973390" w:rsidP="0097339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973390" w:rsidP="0097339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73390" w:rsidRPr="007B5702" w:rsidTr="00F64A8C">
              <w:trPr>
                <w:trHeight w:val="23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973390" w:rsidP="009733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973390" w:rsidP="0097339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973390" w:rsidP="00973390">
                  <w:pPr>
                    <w:widowControl w:val="0"/>
                    <w:kinsoku w:val="0"/>
                    <w:overflowPunct w:val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7B5702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2F3B7C" w:rsidP="0097339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973390" w:rsidP="0097339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390" w:rsidRPr="007B5702" w:rsidRDefault="00973390" w:rsidP="0097339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42534" w:rsidRPr="007B5702" w:rsidRDefault="00542534" w:rsidP="00485522">
            <w:pPr>
              <w:tabs>
                <w:tab w:val="left" w:pos="800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654441" w:rsidRDefault="00654441"/>
    <w:sectPr w:rsidR="00654441" w:rsidSect="00D91A1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9A"/>
    <w:multiLevelType w:val="multilevel"/>
    <w:tmpl w:val="F3989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1267A"/>
    <w:multiLevelType w:val="multilevel"/>
    <w:tmpl w:val="8C10B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604E7"/>
    <w:multiLevelType w:val="multilevel"/>
    <w:tmpl w:val="865A9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25B7D"/>
    <w:multiLevelType w:val="multilevel"/>
    <w:tmpl w:val="18D85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53911"/>
    <w:multiLevelType w:val="multilevel"/>
    <w:tmpl w:val="F4866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B086A"/>
    <w:multiLevelType w:val="multilevel"/>
    <w:tmpl w:val="DD4669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65026"/>
    <w:multiLevelType w:val="hybridMultilevel"/>
    <w:tmpl w:val="5216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014838"/>
    <w:multiLevelType w:val="multilevel"/>
    <w:tmpl w:val="9CBA24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1412"/>
        </w:tabs>
        <w:ind w:left="14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6"/>
        </w:tabs>
        <w:ind w:left="28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7"/>
        </w:tabs>
        <w:ind w:left="17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4"/>
        </w:tabs>
        <w:ind w:left="18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8"/>
        </w:tabs>
        <w:ind w:left="19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2"/>
        </w:tabs>
        <w:ind w:left="2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6"/>
        </w:tabs>
        <w:ind w:left="22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0"/>
        </w:tabs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4"/>
        </w:tabs>
        <w:ind w:left="2564" w:hanging="1584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70F0"/>
    <w:rsid w:val="00072D3A"/>
    <w:rsid w:val="000E0483"/>
    <w:rsid w:val="00121F7C"/>
    <w:rsid w:val="00126D00"/>
    <w:rsid w:val="001308FC"/>
    <w:rsid w:val="0017398B"/>
    <w:rsid w:val="001D7FA6"/>
    <w:rsid w:val="002170F0"/>
    <w:rsid w:val="002A6C02"/>
    <w:rsid w:val="002F3B7C"/>
    <w:rsid w:val="00326E34"/>
    <w:rsid w:val="00376194"/>
    <w:rsid w:val="003B7F42"/>
    <w:rsid w:val="004159BD"/>
    <w:rsid w:val="004271E6"/>
    <w:rsid w:val="00440554"/>
    <w:rsid w:val="00454A67"/>
    <w:rsid w:val="00475DA5"/>
    <w:rsid w:val="00483870"/>
    <w:rsid w:val="004842FB"/>
    <w:rsid w:val="00485522"/>
    <w:rsid w:val="004B6254"/>
    <w:rsid w:val="004C0A89"/>
    <w:rsid w:val="004C23CC"/>
    <w:rsid w:val="00511FA8"/>
    <w:rsid w:val="00542534"/>
    <w:rsid w:val="00553094"/>
    <w:rsid w:val="005866B6"/>
    <w:rsid w:val="005A0120"/>
    <w:rsid w:val="005A3EC2"/>
    <w:rsid w:val="005A6900"/>
    <w:rsid w:val="005A7A11"/>
    <w:rsid w:val="005C38B7"/>
    <w:rsid w:val="00654441"/>
    <w:rsid w:val="00664A99"/>
    <w:rsid w:val="006B0392"/>
    <w:rsid w:val="00724ACB"/>
    <w:rsid w:val="007621FB"/>
    <w:rsid w:val="00774964"/>
    <w:rsid w:val="00776783"/>
    <w:rsid w:val="007B0E71"/>
    <w:rsid w:val="007B5702"/>
    <w:rsid w:val="007C6667"/>
    <w:rsid w:val="007D08A2"/>
    <w:rsid w:val="007E63C4"/>
    <w:rsid w:val="007F05C8"/>
    <w:rsid w:val="0085122E"/>
    <w:rsid w:val="008C1136"/>
    <w:rsid w:val="008C2FC6"/>
    <w:rsid w:val="008C570D"/>
    <w:rsid w:val="00944333"/>
    <w:rsid w:val="00960FED"/>
    <w:rsid w:val="00964F35"/>
    <w:rsid w:val="00973390"/>
    <w:rsid w:val="00976471"/>
    <w:rsid w:val="009C6BC6"/>
    <w:rsid w:val="00A10BB6"/>
    <w:rsid w:val="00A24BB5"/>
    <w:rsid w:val="00A36C46"/>
    <w:rsid w:val="00AA3005"/>
    <w:rsid w:val="00AC20A6"/>
    <w:rsid w:val="00AC47DC"/>
    <w:rsid w:val="00B17018"/>
    <w:rsid w:val="00B36AAB"/>
    <w:rsid w:val="00B76DAB"/>
    <w:rsid w:val="00C07B8A"/>
    <w:rsid w:val="00C7086C"/>
    <w:rsid w:val="00C721FA"/>
    <w:rsid w:val="00CA2708"/>
    <w:rsid w:val="00CB0676"/>
    <w:rsid w:val="00CF67E0"/>
    <w:rsid w:val="00D27065"/>
    <w:rsid w:val="00D31B51"/>
    <w:rsid w:val="00D462DC"/>
    <w:rsid w:val="00D71956"/>
    <w:rsid w:val="00D81CF2"/>
    <w:rsid w:val="00D91A18"/>
    <w:rsid w:val="00D91A2E"/>
    <w:rsid w:val="00DA1576"/>
    <w:rsid w:val="00DC2525"/>
    <w:rsid w:val="00E31116"/>
    <w:rsid w:val="00E45648"/>
    <w:rsid w:val="00E924AA"/>
    <w:rsid w:val="00E94D85"/>
    <w:rsid w:val="00EF3E6A"/>
    <w:rsid w:val="00F0143E"/>
    <w:rsid w:val="00F97B6C"/>
    <w:rsid w:val="00FD747A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F0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E92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1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11FA8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"/>
    <w:basedOn w:val="a4"/>
    <w:uiPriority w:val="99"/>
    <w:semiHidden/>
    <w:rsid w:val="00511FA8"/>
    <w:rPr>
      <w:rFonts w:cs="Tahoma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rsid w:val="00511FA8"/>
    <w:pPr>
      <w:ind w:firstLine="14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11FA8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11FA8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11FA8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511F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11F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uiPriority w:val="99"/>
    <w:rsid w:val="00511FA8"/>
    <w:pPr>
      <w:widowControl w:val="0"/>
      <w:tabs>
        <w:tab w:val="left" w:pos="706"/>
      </w:tabs>
      <w:suppressAutoHyphens/>
      <w:spacing w:line="200" w:lineRule="atLeast"/>
    </w:pPr>
    <w:rPr>
      <w:rFonts w:ascii="Times New Roman" w:hAnsi="Times New Roman" w:cs="Tahoma"/>
      <w:sz w:val="24"/>
      <w:szCs w:val="24"/>
    </w:rPr>
  </w:style>
  <w:style w:type="character" w:customStyle="1" w:styleId="HTMLPreformattedChar">
    <w:name w:val="HTML Preformatted Char"/>
    <w:uiPriority w:val="99"/>
    <w:locked/>
    <w:rsid w:val="00511FA8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511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locked/>
    <w:rsid w:val="00E31116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11FA8"/>
    <w:rPr>
      <w:rFonts w:ascii="Consolas" w:hAnsi="Consolas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B7F42"/>
    <w:pPr>
      <w:ind w:left="720"/>
      <w:contextualSpacing/>
    </w:pPr>
  </w:style>
  <w:style w:type="character" w:customStyle="1" w:styleId="21">
    <w:name w:val="Основной текст (2)_"/>
    <w:basedOn w:val="a0"/>
    <w:rsid w:val="00542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542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542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42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54253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542534"/>
    <w:pPr>
      <w:widowControl w:val="0"/>
      <w:shd w:val="clear" w:color="auto" w:fill="FFFFFF"/>
      <w:spacing w:before="300" w:line="322" w:lineRule="exact"/>
      <w:ind w:hanging="440"/>
      <w:jc w:val="both"/>
    </w:pPr>
    <w:rPr>
      <w:b/>
      <w:bCs/>
      <w:sz w:val="28"/>
      <w:szCs w:val="28"/>
    </w:rPr>
  </w:style>
  <w:style w:type="character" w:customStyle="1" w:styleId="8Exact0">
    <w:name w:val="Основной текст (8) + Не полужирный Exact"/>
    <w:basedOn w:val="8Exact"/>
    <w:rsid w:val="00542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+ Полужирный Exact"/>
    <w:basedOn w:val="21"/>
    <w:rsid w:val="00542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973390"/>
    <w:rPr>
      <w:rFonts w:ascii="Times New Roman" w:hAnsi="Times New Roman" w:cs="Times New Roman"/>
      <w:i/>
      <w:iCs/>
      <w:shd w:val="clear" w:color="auto" w:fill="FFFFFF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973390"/>
    <w:pPr>
      <w:widowControl w:val="0"/>
      <w:shd w:val="clear" w:color="auto" w:fill="FFFFFF"/>
      <w:spacing w:line="0" w:lineRule="atLeast"/>
    </w:pPr>
    <w:rPr>
      <w:i/>
      <w:iCs/>
      <w:sz w:val="20"/>
      <w:szCs w:val="20"/>
      <w:lang w:val="en-US" w:eastAsia="en-US" w:bidi="en-US"/>
    </w:rPr>
  </w:style>
  <w:style w:type="character" w:customStyle="1" w:styleId="4Exact">
    <w:name w:val="Заголовок №4 Exact"/>
    <w:basedOn w:val="a0"/>
    <w:rsid w:val="00973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sid w:val="0097339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40">
    <w:name w:val="Заголовок №4"/>
    <w:basedOn w:val="a"/>
    <w:link w:val="4"/>
    <w:rsid w:val="00973390"/>
    <w:pPr>
      <w:widowControl w:val="0"/>
      <w:shd w:val="clear" w:color="auto" w:fill="FFFFFF"/>
      <w:spacing w:line="250" w:lineRule="exact"/>
      <w:outlineLvl w:val="3"/>
    </w:pPr>
    <w:rPr>
      <w:b/>
      <w:bCs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E9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бычный1"/>
    <w:rsid w:val="00E924AA"/>
    <w:pPr>
      <w:numPr>
        <w:numId w:val="9"/>
      </w:numPr>
      <w:tabs>
        <w:tab w:val="clear" w:pos="1412"/>
      </w:tabs>
      <w:ind w:left="0" w:firstLine="0"/>
    </w:pPr>
    <w:rPr>
      <w:rFonts w:ascii="Times New Roman" w:hAnsi="Times New Roman" w:cs="Times New Roman"/>
    </w:rPr>
  </w:style>
  <w:style w:type="paragraph" w:styleId="a8">
    <w:name w:val="Normal (Web)"/>
    <w:aliases w:val="Обычный (Web)1"/>
    <w:basedOn w:val="a"/>
    <w:qFormat/>
    <w:rsid w:val="00E924AA"/>
    <w:pPr>
      <w:spacing w:before="100" w:beforeAutospacing="1" w:after="100" w:afterAutospacing="1"/>
    </w:pPr>
  </w:style>
  <w:style w:type="paragraph" w:customStyle="1" w:styleId="12">
    <w:name w:val="Основной текст1"/>
    <w:basedOn w:val="1"/>
    <w:rsid w:val="00E924AA"/>
    <w:pPr>
      <w:widowControl w:val="0"/>
      <w:suppressAutoHyphens/>
      <w:spacing w:after="120" w:line="288" w:lineRule="auto"/>
      <w:textAlignment w:val="baseline"/>
    </w:pPr>
    <w:rPr>
      <w:rFonts w:eastAsia="Calibri"/>
      <w:color w:val="00000A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Анненкова Евгения Юрьевна</dc:creator>
  <cp:lastModifiedBy>Прокопьева Светлана Георгиевна</cp:lastModifiedBy>
  <cp:revision>8</cp:revision>
  <dcterms:created xsi:type="dcterms:W3CDTF">2018-07-24T16:38:00Z</dcterms:created>
  <dcterms:modified xsi:type="dcterms:W3CDTF">2018-11-29T06:27:00Z</dcterms:modified>
</cp:coreProperties>
</file>