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26" w:rsidRDefault="00220026" w:rsidP="00220026">
      <w:pPr>
        <w:pStyle w:val="a4"/>
        <w:rPr>
          <w:bCs/>
          <w:sz w:val="24"/>
          <w:szCs w:val="24"/>
          <w:lang w:eastAsia="en-US"/>
        </w:rPr>
      </w:pPr>
      <w:r w:rsidRPr="00072BDA">
        <w:rPr>
          <w:bCs/>
          <w:sz w:val="24"/>
          <w:szCs w:val="24"/>
          <w:lang w:eastAsia="en-US"/>
        </w:rPr>
        <w:t>Описание объекта закупка (Техническое задание)</w:t>
      </w:r>
    </w:p>
    <w:p w:rsidR="00220026" w:rsidRPr="00072BDA" w:rsidRDefault="00220026" w:rsidP="00220026">
      <w:pPr>
        <w:pStyle w:val="a4"/>
        <w:rPr>
          <w:bCs/>
          <w:sz w:val="24"/>
          <w:szCs w:val="24"/>
          <w:lang w:eastAsia="en-US"/>
        </w:rPr>
      </w:pPr>
    </w:p>
    <w:p w:rsidR="00220026" w:rsidRPr="00587CE2" w:rsidRDefault="00220026" w:rsidP="00220026">
      <w:pPr>
        <w:widowControl w:val="0"/>
        <w:numPr>
          <w:ilvl w:val="0"/>
          <w:numId w:val="1"/>
        </w:numPr>
        <w:suppressAutoHyphens/>
        <w:autoSpaceDN w:val="0"/>
        <w:jc w:val="center"/>
      </w:pPr>
      <w:r w:rsidRPr="00587CE2">
        <w:rPr>
          <w:b/>
        </w:rPr>
        <w:t>на определение поставщика на поставку технических средств реабилитации – специальных сре</w:t>
      </w:r>
      <w:proofErr w:type="gramStart"/>
      <w:r w:rsidRPr="00587CE2">
        <w:rPr>
          <w:b/>
        </w:rPr>
        <w:t>дств пр</w:t>
      </w:r>
      <w:proofErr w:type="gramEnd"/>
      <w:r w:rsidRPr="00587CE2">
        <w:rPr>
          <w:b/>
        </w:rPr>
        <w:t>и нарушениях функции выделения (калоприемников) для обеспечения инвалидов, в том числе детей-инвалидов в 2019 году.</w:t>
      </w:r>
    </w:p>
    <w:p w:rsidR="00220026" w:rsidRDefault="00220026" w:rsidP="00220026">
      <w:pPr>
        <w:keepNext/>
        <w:keepLines/>
        <w:rPr>
          <w:b/>
          <w:spacing w:val="-2"/>
          <w:sz w:val="22"/>
          <w:szCs w:val="22"/>
        </w:rPr>
      </w:pPr>
    </w:p>
    <w:tbl>
      <w:tblPr>
        <w:tblpPr w:leftFromText="180" w:rightFromText="180" w:vertAnchor="text" w:horzAnchor="margin" w:tblpY="229"/>
        <w:tblW w:w="10261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3"/>
        <w:gridCol w:w="6663"/>
        <w:gridCol w:w="1275"/>
      </w:tblGrid>
      <w:tr w:rsidR="00220026" w:rsidRPr="009E1180" w:rsidTr="00163FF2">
        <w:tc>
          <w:tcPr>
            <w:tcW w:w="2323" w:type="dxa"/>
            <w:tcBorders>
              <w:bottom w:val="single" w:sz="4" w:space="0" w:color="auto"/>
            </w:tcBorders>
            <w:hideMark/>
          </w:tcPr>
          <w:p w:rsidR="00220026" w:rsidRPr="00587CE2" w:rsidRDefault="00220026" w:rsidP="00163FF2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587CE2">
              <w:rPr>
                <w:b/>
                <w:bCs/>
              </w:rPr>
              <w:t>Наименование товара</w:t>
            </w:r>
          </w:p>
        </w:tc>
        <w:tc>
          <w:tcPr>
            <w:tcW w:w="6663" w:type="dxa"/>
            <w:hideMark/>
          </w:tcPr>
          <w:p w:rsidR="00220026" w:rsidRPr="00587CE2" w:rsidRDefault="00220026" w:rsidP="00163FF2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587CE2">
              <w:rPr>
                <w:b/>
                <w:bCs/>
              </w:rPr>
              <w:t>Описание функциональных и технических характеристик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  <w:hideMark/>
          </w:tcPr>
          <w:p w:rsidR="00220026" w:rsidRPr="00587CE2" w:rsidRDefault="00220026" w:rsidP="00163FF2">
            <w:pPr>
              <w:widowControl w:val="0"/>
              <w:tabs>
                <w:tab w:val="left" w:pos="285"/>
              </w:tabs>
              <w:snapToGrid w:val="0"/>
              <w:jc w:val="center"/>
              <w:rPr>
                <w:b/>
                <w:bCs/>
              </w:rPr>
            </w:pPr>
            <w:r w:rsidRPr="00587CE2">
              <w:rPr>
                <w:b/>
                <w:bCs/>
              </w:rPr>
              <w:t xml:space="preserve">Кол - </w:t>
            </w:r>
            <w:proofErr w:type="gramStart"/>
            <w:r w:rsidRPr="00587CE2">
              <w:rPr>
                <w:b/>
                <w:bCs/>
              </w:rPr>
              <w:t>во</w:t>
            </w:r>
            <w:proofErr w:type="gramEnd"/>
          </w:p>
          <w:p w:rsidR="00220026" w:rsidRPr="00587CE2" w:rsidRDefault="00220026" w:rsidP="00163FF2">
            <w:pPr>
              <w:widowControl w:val="0"/>
              <w:tabs>
                <w:tab w:val="left" w:pos="285"/>
              </w:tabs>
              <w:snapToGrid w:val="0"/>
              <w:jc w:val="center"/>
            </w:pPr>
            <w:r w:rsidRPr="00587CE2">
              <w:rPr>
                <w:b/>
                <w:bCs/>
              </w:rPr>
              <w:t xml:space="preserve"> (штук)</w:t>
            </w:r>
          </w:p>
        </w:tc>
      </w:tr>
      <w:tr w:rsidR="00220026" w:rsidRPr="009E1180" w:rsidTr="00163FF2"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220026" w:rsidRPr="00587CE2" w:rsidRDefault="00220026" w:rsidP="00163FF2">
            <w:pPr>
              <w:pStyle w:val="a6"/>
              <w:snapToGrid w:val="0"/>
              <w:ind w:right="-55"/>
              <w:rPr>
                <w:bCs/>
              </w:rPr>
            </w:pPr>
            <w:r w:rsidRPr="00587CE2">
              <w:rPr>
                <w:bCs/>
              </w:rPr>
              <w:t>Однокомпонентный дренируемый калоприемник со встроенной плоской пластиной</w:t>
            </w:r>
          </w:p>
          <w:p w:rsidR="00220026" w:rsidRPr="00587CE2" w:rsidRDefault="00220026" w:rsidP="00163FF2">
            <w:pPr>
              <w:pStyle w:val="a6"/>
              <w:snapToGrid w:val="0"/>
              <w:ind w:right="-55" w:firstLine="709"/>
              <w:rPr>
                <w:b/>
                <w:bCs/>
              </w:rPr>
            </w:pPr>
          </w:p>
          <w:p w:rsidR="00220026" w:rsidRPr="00587CE2" w:rsidRDefault="00220026" w:rsidP="00163FF2">
            <w:pPr>
              <w:pStyle w:val="a6"/>
              <w:snapToGrid w:val="0"/>
              <w:ind w:right="-55" w:firstLine="709"/>
              <w:rPr>
                <w:b/>
                <w:bCs/>
              </w:rPr>
            </w:pPr>
          </w:p>
          <w:p w:rsidR="00220026" w:rsidRPr="00587CE2" w:rsidRDefault="00220026" w:rsidP="00163FF2">
            <w:pPr>
              <w:pStyle w:val="a6"/>
              <w:snapToGrid w:val="0"/>
              <w:ind w:right="-55" w:firstLine="709"/>
              <w:rPr>
                <w:b/>
                <w:bCs/>
                <w:color w:val="FF0000"/>
              </w:rPr>
            </w:pPr>
          </w:p>
          <w:p w:rsidR="00220026" w:rsidRPr="00587CE2" w:rsidRDefault="00220026" w:rsidP="00163FF2">
            <w:pPr>
              <w:pStyle w:val="a6"/>
              <w:snapToGrid w:val="0"/>
              <w:ind w:right="-55" w:firstLine="709"/>
              <w:rPr>
                <w:b/>
                <w:bCs/>
                <w:color w:val="FF0000"/>
              </w:rPr>
            </w:pPr>
          </w:p>
          <w:p w:rsidR="00220026" w:rsidRPr="00587CE2" w:rsidRDefault="00220026" w:rsidP="00163FF2">
            <w:pPr>
              <w:pStyle w:val="a6"/>
              <w:snapToGrid w:val="0"/>
              <w:ind w:right="-55" w:firstLine="709"/>
              <w:rPr>
                <w:color w:val="FF0000"/>
              </w:rPr>
            </w:pPr>
          </w:p>
        </w:tc>
        <w:tc>
          <w:tcPr>
            <w:tcW w:w="6663" w:type="dxa"/>
            <w:tcBorders>
              <w:bottom w:val="single" w:sz="2" w:space="0" w:color="000000"/>
            </w:tcBorders>
          </w:tcPr>
          <w:p w:rsidR="00220026" w:rsidRPr="00587CE2" w:rsidRDefault="00220026" w:rsidP="00163FF2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proofErr w:type="gramStart"/>
            <w:r w:rsidRPr="00587CE2">
              <w:rPr>
                <w:bCs/>
              </w:rPr>
              <w:t>Однокомпонентный дренируемый калоприемник неразъемный должен состоять из д</w:t>
            </w:r>
            <w:r w:rsidRPr="00587CE2">
              <w:rPr>
                <w:color w:val="000000"/>
              </w:rPr>
              <w:t xml:space="preserve">ренируемого </w:t>
            </w:r>
            <w:proofErr w:type="spellStart"/>
            <w:r w:rsidRPr="00587CE2">
              <w:rPr>
                <w:color w:val="000000"/>
              </w:rPr>
              <w:t>стомного</w:t>
            </w:r>
            <w:proofErr w:type="spellEnd"/>
            <w:r w:rsidRPr="00587CE2">
              <w:rPr>
                <w:color w:val="000000"/>
              </w:rPr>
              <w:t xml:space="preserve"> мешка, изготовленного из прозрачного или непрозрачного многослойного, мягкого, не пропускающего запах полиэтилена, с мягкой нетканой подложкой, с наличием фильтра или без, с проволочным зажимом или без и встроенной адгезивной пластиной на натуральной, </w:t>
            </w:r>
            <w:proofErr w:type="spellStart"/>
            <w:r w:rsidRPr="00587CE2">
              <w:rPr>
                <w:color w:val="000000"/>
              </w:rPr>
              <w:t>гипоаллергенной</w:t>
            </w:r>
            <w:proofErr w:type="spellEnd"/>
            <w:r w:rsidRPr="00587CE2">
              <w:rPr>
                <w:color w:val="000000"/>
              </w:rPr>
              <w:t xml:space="preserve">, гидроколлоидной основе с защитным покрытием, с вырезаемым отверстием под </w:t>
            </w:r>
            <w:proofErr w:type="spellStart"/>
            <w:r w:rsidRPr="00587CE2">
              <w:rPr>
                <w:color w:val="000000"/>
              </w:rPr>
              <w:t>стому</w:t>
            </w:r>
            <w:proofErr w:type="spellEnd"/>
            <w:r w:rsidRPr="00587CE2">
              <w:rPr>
                <w:color w:val="000000"/>
              </w:rPr>
              <w:t xml:space="preserve"> от 13 до 80 мм.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026" w:rsidRPr="00587CE2" w:rsidRDefault="00220026" w:rsidP="00163FF2">
            <w:pPr>
              <w:pStyle w:val="a6"/>
              <w:tabs>
                <w:tab w:val="left" w:pos="708"/>
              </w:tabs>
              <w:snapToGrid w:val="0"/>
              <w:jc w:val="center"/>
            </w:pPr>
            <w:r w:rsidRPr="00587CE2">
              <w:t>10 800</w:t>
            </w:r>
          </w:p>
        </w:tc>
      </w:tr>
      <w:tr w:rsidR="00220026" w:rsidRPr="009E1180" w:rsidTr="00163FF2"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220026" w:rsidRPr="00587CE2" w:rsidRDefault="00220026" w:rsidP="00163FF2">
            <w:pPr>
              <w:autoSpaceDE w:val="0"/>
              <w:snapToGrid w:val="0"/>
              <w:ind w:right="-55"/>
            </w:pPr>
            <w:r w:rsidRPr="00587CE2">
              <w:t xml:space="preserve">Однокомпонентный </w:t>
            </w:r>
            <w:proofErr w:type="spellStart"/>
            <w:r w:rsidRPr="00587CE2">
              <w:t>недренируемый</w:t>
            </w:r>
            <w:proofErr w:type="spellEnd"/>
            <w:r w:rsidRPr="00587CE2">
              <w:t xml:space="preserve"> калоприемник со встроенной плоской пластиной</w:t>
            </w:r>
          </w:p>
        </w:tc>
        <w:tc>
          <w:tcPr>
            <w:tcW w:w="6663" w:type="dxa"/>
            <w:tcBorders>
              <w:bottom w:val="single" w:sz="2" w:space="0" w:color="000000"/>
            </w:tcBorders>
          </w:tcPr>
          <w:p w:rsidR="00220026" w:rsidRPr="00587CE2" w:rsidRDefault="00220026" w:rsidP="00163FF2">
            <w:pPr>
              <w:jc w:val="both"/>
            </w:pPr>
            <w:r w:rsidRPr="00587CE2">
              <w:t xml:space="preserve">Однокомпонентный </w:t>
            </w:r>
            <w:proofErr w:type="spellStart"/>
            <w:r w:rsidRPr="00587CE2">
              <w:t>недренируемый</w:t>
            </w:r>
            <w:proofErr w:type="spellEnd"/>
            <w:r w:rsidRPr="00587CE2">
              <w:t xml:space="preserve"> калоприемник должен состоять из </w:t>
            </w:r>
            <w:proofErr w:type="spellStart"/>
            <w:r w:rsidRPr="00587CE2">
              <w:t>недренируемого</w:t>
            </w:r>
            <w:proofErr w:type="spellEnd"/>
            <w:r w:rsidRPr="00587CE2">
              <w:t xml:space="preserve"> </w:t>
            </w:r>
            <w:proofErr w:type="spellStart"/>
            <w:r w:rsidRPr="00587CE2">
              <w:t>стомного</w:t>
            </w:r>
            <w:proofErr w:type="spellEnd"/>
            <w:r w:rsidRPr="00587CE2">
              <w:t xml:space="preserve"> мешка со встроенной адгезивной пластиной на </w:t>
            </w:r>
            <w:proofErr w:type="spellStart"/>
            <w:r w:rsidRPr="00587CE2">
              <w:t>гипоаллергенной</w:t>
            </w:r>
            <w:proofErr w:type="spellEnd"/>
            <w:r w:rsidRPr="00587CE2">
              <w:t xml:space="preserve"> гидроколлоидной основе, c клеевым слоем спиралевидной структуры, состоящим из </w:t>
            </w:r>
            <w:proofErr w:type="gramStart"/>
            <w:r w:rsidRPr="00587CE2">
              <w:t>чередующихся</w:t>
            </w:r>
            <w:proofErr w:type="gramEnd"/>
            <w:r w:rsidRPr="00587CE2">
              <w:t xml:space="preserve"> </w:t>
            </w:r>
            <w:proofErr w:type="spellStart"/>
            <w:r w:rsidRPr="00587CE2">
              <w:t>адгезивов</w:t>
            </w:r>
            <w:proofErr w:type="spellEnd"/>
            <w:r w:rsidRPr="00587CE2">
              <w:t>, с защитным покрытием. Мешок должен быть изготовлен из непрозрачного многослойного, не пропускающего запах полиэтилена, с мягкой нетканой подложкой, с фильтром.</w:t>
            </w:r>
          </w:p>
          <w:p w:rsidR="00220026" w:rsidRPr="00587CE2" w:rsidRDefault="00220026" w:rsidP="00163FF2">
            <w:pPr>
              <w:shd w:val="clear" w:color="auto" w:fill="FFFFFF"/>
              <w:spacing w:before="100" w:beforeAutospacing="1"/>
            </w:pPr>
            <w:r w:rsidRPr="00587CE2">
              <w:t>Вырезаемое отверстие адгезивной пластины от 10 до 70 мм.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026" w:rsidRPr="008D69B6" w:rsidRDefault="00220026" w:rsidP="00163FF2">
            <w:pPr>
              <w:pStyle w:val="a6"/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2 160</w:t>
            </w:r>
          </w:p>
        </w:tc>
      </w:tr>
      <w:tr w:rsidR="00220026" w:rsidRPr="009E1180" w:rsidTr="00163FF2">
        <w:trPr>
          <w:trHeight w:val="385"/>
        </w:trPr>
        <w:tc>
          <w:tcPr>
            <w:tcW w:w="2323" w:type="dxa"/>
            <w:tcBorders>
              <w:top w:val="single" w:sz="4" w:space="0" w:color="auto"/>
            </w:tcBorders>
          </w:tcPr>
          <w:p w:rsidR="00220026" w:rsidRPr="00587CE2" w:rsidRDefault="00220026" w:rsidP="00163FF2">
            <w:pPr>
              <w:autoSpaceDE w:val="0"/>
              <w:snapToGrid w:val="0"/>
              <w:jc w:val="center"/>
            </w:pPr>
            <w:r w:rsidRPr="00587CE2">
              <w:t>Двухкомпонентный дренируемый калоприемник в комплекте:</w:t>
            </w:r>
          </w:p>
          <w:p w:rsidR="00220026" w:rsidRPr="00587CE2" w:rsidRDefault="00220026" w:rsidP="00163FF2">
            <w:pPr>
              <w:autoSpaceDE w:val="0"/>
              <w:snapToGrid w:val="0"/>
              <w:jc w:val="center"/>
            </w:pPr>
            <w:r w:rsidRPr="00587CE2">
              <w:t xml:space="preserve">адгезивная </w:t>
            </w:r>
          </w:p>
          <w:p w:rsidR="00220026" w:rsidRPr="00587CE2" w:rsidRDefault="00220026" w:rsidP="00163FF2">
            <w:pPr>
              <w:autoSpaceDE w:val="0"/>
              <w:snapToGrid w:val="0"/>
              <w:jc w:val="center"/>
            </w:pPr>
          </w:p>
          <w:p w:rsidR="00220026" w:rsidRPr="00587CE2" w:rsidRDefault="00220026" w:rsidP="00163FF2">
            <w:pPr>
              <w:autoSpaceDE w:val="0"/>
              <w:snapToGrid w:val="0"/>
              <w:jc w:val="center"/>
            </w:pPr>
            <w:r w:rsidRPr="00587CE2">
              <w:t>пластина, плоская</w:t>
            </w:r>
          </w:p>
          <w:p w:rsidR="00220026" w:rsidRPr="00587CE2" w:rsidRDefault="00220026" w:rsidP="00163FF2">
            <w:pPr>
              <w:autoSpaceDE w:val="0"/>
              <w:snapToGrid w:val="0"/>
              <w:jc w:val="center"/>
            </w:pPr>
          </w:p>
          <w:p w:rsidR="00220026" w:rsidRPr="00587CE2" w:rsidRDefault="00220026" w:rsidP="00163FF2">
            <w:pPr>
              <w:autoSpaceDE w:val="0"/>
              <w:snapToGrid w:val="0"/>
              <w:jc w:val="center"/>
            </w:pPr>
          </w:p>
          <w:p w:rsidR="00220026" w:rsidRPr="00587CE2" w:rsidRDefault="00220026" w:rsidP="00163FF2">
            <w:pPr>
              <w:autoSpaceDE w:val="0"/>
              <w:snapToGrid w:val="0"/>
              <w:jc w:val="center"/>
            </w:pPr>
          </w:p>
          <w:p w:rsidR="00220026" w:rsidRPr="00587CE2" w:rsidRDefault="00220026" w:rsidP="00163FF2">
            <w:pPr>
              <w:autoSpaceDE w:val="0"/>
              <w:snapToGrid w:val="0"/>
              <w:jc w:val="center"/>
            </w:pPr>
          </w:p>
          <w:p w:rsidR="00220026" w:rsidRPr="00587CE2" w:rsidRDefault="00220026" w:rsidP="00163FF2">
            <w:pPr>
              <w:autoSpaceDE w:val="0"/>
              <w:snapToGrid w:val="0"/>
              <w:jc w:val="center"/>
            </w:pPr>
          </w:p>
          <w:p w:rsidR="00220026" w:rsidRDefault="00220026" w:rsidP="00163FF2">
            <w:pPr>
              <w:autoSpaceDE w:val="0"/>
              <w:snapToGrid w:val="0"/>
            </w:pPr>
          </w:p>
          <w:p w:rsidR="00220026" w:rsidRPr="00587CE2" w:rsidRDefault="00220026" w:rsidP="00163FF2">
            <w:pPr>
              <w:autoSpaceDE w:val="0"/>
              <w:snapToGrid w:val="0"/>
            </w:pPr>
            <w:r w:rsidRPr="00587CE2">
              <w:t>мешок дренируемый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20026" w:rsidRPr="00587CE2" w:rsidRDefault="00220026" w:rsidP="00163FF2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</w:rPr>
            </w:pPr>
            <w:r w:rsidRPr="00587CE2">
              <w:t xml:space="preserve">Калоприемник двухкомпонентный дренируемый </w:t>
            </w:r>
            <w:r w:rsidRPr="00587CE2">
              <w:rPr>
                <w:bCs/>
              </w:rPr>
              <w:t>разъемный в комплекте:</w:t>
            </w:r>
          </w:p>
          <w:p w:rsidR="00220026" w:rsidRPr="00587CE2" w:rsidRDefault="00220026" w:rsidP="00163FF2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220026" w:rsidRPr="00587CE2" w:rsidRDefault="00220026" w:rsidP="00163FF2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220026" w:rsidRPr="00587CE2" w:rsidRDefault="00220026" w:rsidP="00163FF2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220026" w:rsidRDefault="00220026" w:rsidP="00163FF2">
            <w:pPr>
              <w:keepNext/>
              <w:tabs>
                <w:tab w:val="left" w:pos="708"/>
              </w:tabs>
              <w:jc w:val="both"/>
              <w:rPr>
                <w:bCs/>
              </w:rPr>
            </w:pPr>
          </w:p>
          <w:p w:rsidR="00220026" w:rsidRPr="00587CE2" w:rsidRDefault="00220026" w:rsidP="00163FF2">
            <w:pPr>
              <w:keepNext/>
              <w:tabs>
                <w:tab w:val="left" w:pos="708"/>
              </w:tabs>
              <w:jc w:val="both"/>
            </w:pPr>
            <w:r w:rsidRPr="00587CE2">
              <w:rPr>
                <w:bCs/>
              </w:rPr>
              <w:t>-а</w:t>
            </w:r>
            <w:r w:rsidRPr="00587CE2">
              <w:t xml:space="preserve">дгезивная </w:t>
            </w:r>
            <w:proofErr w:type="spellStart"/>
            <w:r w:rsidRPr="00587CE2">
              <w:t>гипоаллергенная</w:t>
            </w:r>
            <w:proofErr w:type="spellEnd"/>
            <w:r w:rsidRPr="00587CE2">
              <w:t xml:space="preserve"> гидроколлоидная пластина должна быть с защитным покрытием, с вырезаемым отверстием под </w:t>
            </w:r>
            <w:proofErr w:type="spellStart"/>
            <w:r w:rsidRPr="00587CE2">
              <w:t>стому</w:t>
            </w:r>
            <w:proofErr w:type="spellEnd"/>
            <w:r w:rsidRPr="00587CE2">
              <w:t xml:space="preserve"> от 10 до 70 мм, с фланцем для крепления мешка,  соответствующим фланцу мешка.</w:t>
            </w:r>
          </w:p>
          <w:p w:rsidR="00220026" w:rsidRDefault="00220026" w:rsidP="00163FF2">
            <w:pPr>
              <w:keepNext/>
              <w:tabs>
                <w:tab w:val="left" w:pos="708"/>
              </w:tabs>
              <w:autoSpaceDE w:val="0"/>
              <w:snapToGrid w:val="0"/>
              <w:jc w:val="both"/>
              <w:rPr>
                <w:bCs/>
                <w:color w:val="000000"/>
              </w:rPr>
            </w:pPr>
          </w:p>
          <w:p w:rsidR="00220026" w:rsidRDefault="00220026" w:rsidP="00163FF2">
            <w:pPr>
              <w:keepNext/>
              <w:tabs>
                <w:tab w:val="left" w:pos="708"/>
              </w:tabs>
              <w:autoSpaceDE w:val="0"/>
              <w:snapToGrid w:val="0"/>
              <w:jc w:val="both"/>
              <w:rPr>
                <w:bCs/>
                <w:color w:val="000000"/>
              </w:rPr>
            </w:pPr>
          </w:p>
          <w:p w:rsidR="00220026" w:rsidRDefault="00220026" w:rsidP="00163FF2">
            <w:pPr>
              <w:keepNext/>
              <w:tabs>
                <w:tab w:val="left" w:pos="708"/>
              </w:tabs>
              <w:autoSpaceDE w:val="0"/>
              <w:snapToGrid w:val="0"/>
              <w:jc w:val="both"/>
              <w:rPr>
                <w:bCs/>
                <w:color w:val="000000"/>
              </w:rPr>
            </w:pPr>
          </w:p>
          <w:p w:rsidR="00220026" w:rsidRPr="00587CE2" w:rsidRDefault="00220026" w:rsidP="00163FF2">
            <w:pPr>
              <w:keepNext/>
              <w:tabs>
                <w:tab w:val="left" w:pos="708"/>
              </w:tabs>
              <w:autoSpaceDE w:val="0"/>
              <w:snapToGrid w:val="0"/>
              <w:jc w:val="both"/>
              <w:rPr>
                <w:bCs/>
                <w:color w:val="000000"/>
              </w:rPr>
            </w:pPr>
            <w:proofErr w:type="gramStart"/>
            <w:r w:rsidRPr="00587CE2">
              <w:rPr>
                <w:bCs/>
                <w:color w:val="000000"/>
              </w:rPr>
              <w:t xml:space="preserve">-мешок </w:t>
            </w:r>
            <w:proofErr w:type="spellStart"/>
            <w:r w:rsidRPr="00587CE2">
              <w:rPr>
                <w:bCs/>
                <w:color w:val="000000"/>
              </w:rPr>
              <w:t>стомный</w:t>
            </w:r>
            <w:proofErr w:type="spellEnd"/>
            <w:r w:rsidRPr="00587CE2">
              <w:rPr>
                <w:bCs/>
                <w:color w:val="000000"/>
              </w:rPr>
              <w:t>, дренируемый должен быть изготовлен из непрозрачного/прозрачного многослойного, не пропускающего запах полиэтилена, с мягкой нетканой подложкой, с газовым фильтром, с зажимом, фланцем для крепления мешка к пластине, соответствующим фланцу пластины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26" w:rsidRDefault="00220026" w:rsidP="00163FF2">
            <w:pPr>
              <w:pStyle w:val="a6"/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220026" w:rsidRDefault="00220026" w:rsidP="00163FF2">
            <w:pPr>
              <w:pStyle w:val="a6"/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220026" w:rsidRDefault="00220026" w:rsidP="00163FF2">
            <w:pPr>
              <w:pStyle w:val="a6"/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220026" w:rsidRDefault="00220026" w:rsidP="00163FF2">
            <w:pPr>
              <w:pStyle w:val="a6"/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220026" w:rsidRDefault="00220026" w:rsidP="00163FF2">
            <w:pPr>
              <w:pStyle w:val="a6"/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220026" w:rsidRDefault="00220026" w:rsidP="00163FF2">
            <w:pPr>
              <w:pStyle w:val="a6"/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220026" w:rsidRDefault="00220026" w:rsidP="00163FF2">
            <w:pPr>
              <w:pStyle w:val="a6"/>
              <w:tabs>
                <w:tab w:val="left" w:pos="708"/>
              </w:tabs>
              <w:snapToGrid w:val="0"/>
              <w:rPr>
                <w:sz w:val="23"/>
                <w:szCs w:val="23"/>
              </w:rPr>
            </w:pPr>
          </w:p>
          <w:p w:rsidR="00220026" w:rsidRDefault="00220026" w:rsidP="00163FF2">
            <w:pPr>
              <w:pStyle w:val="a6"/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  <w:p w:rsidR="00220026" w:rsidRDefault="00220026" w:rsidP="00163FF2">
            <w:pPr>
              <w:pStyle w:val="a6"/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220026" w:rsidRDefault="00220026" w:rsidP="00163FF2">
            <w:pPr>
              <w:pStyle w:val="a6"/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220026" w:rsidRDefault="00220026" w:rsidP="00163FF2">
            <w:pPr>
              <w:pStyle w:val="a6"/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220026" w:rsidRDefault="00220026" w:rsidP="00163FF2">
            <w:pPr>
              <w:pStyle w:val="a6"/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220026" w:rsidRDefault="00220026" w:rsidP="00163FF2">
            <w:pPr>
              <w:pStyle w:val="a6"/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220026" w:rsidRDefault="00220026" w:rsidP="00163FF2">
            <w:pPr>
              <w:pStyle w:val="a6"/>
              <w:tabs>
                <w:tab w:val="left" w:pos="708"/>
              </w:tabs>
              <w:snapToGrid w:val="0"/>
              <w:rPr>
                <w:sz w:val="23"/>
                <w:szCs w:val="23"/>
              </w:rPr>
            </w:pPr>
          </w:p>
          <w:p w:rsidR="00220026" w:rsidRDefault="00220026" w:rsidP="00163FF2">
            <w:pPr>
              <w:pStyle w:val="a6"/>
              <w:tabs>
                <w:tab w:val="left" w:pos="708"/>
              </w:tabs>
              <w:snapToGrid w:val="0"/>
              <w:rPr>
                <w:sz w:val="23"/>
                <w:szCs w:val="23"/>
              </w:rPr>
            </w:pPr>
          </w:p>
          <w:p w:rsidR="00220026" w:rsidRPr="008D69B6" w:rsidRDefault="00220026" w:rsidP="00163FF2">
            <w:pPr>
              <w:pStyle w:val="a6"/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</w:tr>
    </w:tbl>
    <w:p w:rsidR="00220026" w:rsidRPr="008D69B6" w:rsidRDefault="00220026" w:rsidP="00220026">
      <w:pPr>
        <w:suppressAutoHyphens/>
        <w:jc w:val="center"/>
        <w:rPr>
          <w:b/>
          <w:spacing w:val="-2"/>
          <w:sz w:val="23"/>
          <w:szCs w:val="23"/>
          <w:lang w:eastAsia="zh-CN"/>
        </w:rPr>
      </w:pPr>
    </w:p>
    <w:p w:rsidR="00220026" w:rsidRPr="00D100E7" w:rsidRDefault="00220026" w:rsidP="00220026">
      <w:pPr>
        <w:widowControl w:val="0"/>
        <w:shd w:val="clear" w:color="auto" w:fill="FFFFFF"/>
        <w:autoSpaceDE w:val="0"/>
        <w:jc w:val="center"/>
        <w:rPr>
          <w:color w:val="000000"/>
        </w:rPr>
      </w:pPr>
      <w:r w:rsidRPr="00D100E7">
        <w:rPr>
          <w:b/>
          <w:color w:val="000000"/>
        </w:rPr>
        <w:t>Требования к качеству товара</w:t>
      </w:r>
    </w:p>
    <w:p w:rsidR="00220026" w:rsidRDefault="00220026" w:rsidP="00220026">
      <w:pPr>
        <w:shd w:val="clear" w:color="auto" w:fill="FFFFFF"/>
        <w:autoSpaceDE w:val="0"/>
        <w:jc w:val="both"/>
        <w:rPr>
          <w:color w:val="000000"/>
        </w:rPr>
      </w:pPr>
      <w:r w:rsidRPr="00D100E7">
        <w:rPr>
          <w:color w:val="000000"/>
        </w:rPr>
        <w:lastRenderedPageBreak/>
        <w:t>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220026" w:rsidRDefault="00220026" w:rsidP="00220026">
      <w:pPr>
        <w:shd w:val="clear" w:color="auto" w:fill="FFFFFF"/>
        <w:autoSpaceDE w:val="0"/>
        <w:jc w:val="both"/>
        <w:rPr>
          <w:color w:val="000000"/>
        </w:rPr>
      </w:pPr>
    </w:p>
    <w:p w:rsidR="00220026" w:rsidRPr="00D100E7" w:rsidRDefault="00220026" w:rsidP="00220026">
      <w:pPr>
        <w:shd w:val="clear" w:color="auto" w:fill="FFFFFF"/>
        <w:autoSpaceDE w:val="0"/>
        <w:jc w:val="both"/>
      </w:pPr>
    </w:p>
    <w:p w:rsidR="00220026" w:rsidRPr="00D100E7" w:rsidRDefault="00220026" w:rsidP="00220026">
      <w:pPr>
        <w:ind w:firstLine="709"/>
        <w:jc w:val="center"/>
        <w:rPr>
          <w:b/>
        </w:rPr>
      </w:pPr>
      <w:r w:rsidRPr="00D100E7">
        <w:rPr>
          <w:b/>
        </w:rPr>
        <w:t>Требования к техническим характеристикам</w:t>
      </w:r>
    </w:p>
    <w:p w:rsidR="00220026" w:rsidRPr="00D100E7" w:rsidRDefault="00220026" w:rsidP="00220026">
      <w:pPr>
        <w:widowControl w:val="0"/>
        <w:shd w:val="clear" w:color="auto" w:fill="FFFFFF"/>
        <w:autoSpaceDE w:val="0"/>
        <w:jc w:val="both"/>
        <w:rPr>
          <w:color w:val="000000"/>
        </w:rPr>
      </w:pPr>
      <w:r w:rsidRPr="00D100E7">
        <w:rPr>
          <w:color w:val="000000"/>
        </w:rPr>
        <w:t xml:space="preserve">Специальные средства при нарушениях функций выделения состоят из адгезивной пластины для крепления его к коже и мешка для сбора отделяемого из </w:t>
      </w:r>
      <w:proofErr w:type="spellStart"/>
      <w:r w:rsidRPr="00D100E7">
        <w:rPr>
          <w:color w:val="000000"/>
        </w:rPr>
        <w:t>стомы</w:t>
      </w:r>
      <w:proofErr w:type="spellEnd"/>
      <w:r w:rsidRPr="00D100E7">
        <w:rPr>
          <w:color w:val="000000"/>
        </w:rPr>
        <w:t>. Пластина может составлять с мешком единое целое или крепиться к нему при помощи фланцевого соединения с различными конструктивными особенностями.</w:t>
      </w:r>
    </w:p>
    <w:p w:rsidR="00220026" w:rsidRPr="00D100E7" w:rsidRDefault="00220026" w:rsidP="00220026">
      <w:pPr>
        <w:widowControl w:val="0"/>
        <w:shd w:val="clear" w:color="auto" w:fill="FFFFFF"/>
        <w:autoSpaceDE w:val="0"/>
        <w:jc w:val="both"/>
        <w:rPr>
          <w:color w:val="000000"/>
        </w:rPr>
      </w:pPr>
      <w:r w:rsidRPr="00D100E7">
        <w:rPr>
          <w:color w:val="000000"/>
        </w:rPr>
        <w:t xml:space="preserve">Пластины могут иметь различную форму: круглые, овальные, квадратные, и т.д., клеевой слой из полимерных материалов: </w:t>
      </w:r>
      <w:proofErr w:type="spellStart"/>
      <w:r w:rsidRPr="00D100E7">
        <w:rPr>
          <w:color w:val="000000"/>
        </w:rPr>
        <w:t>гидроколлоидов</w:t>
      </w:r>
      <w:proofErr w:type="spellEnd"/>
      <w:r w:rsidRPr="00D100E7">
        <w:rPr>
          <w:color w:val="000000"/>
        </w:rPr>
        <w:t xml:space="preserve">, которые предохраняют кожу, обладают противовоспалительными и </w:t>
      </w:r>
      <w:proofErr w:type="spellStart"/>
      <w:r w:rsidRPr="00D100E7">
        <w:rPr>
          <w:color w:val="000000"/>
        </w:rPr>
        <w:t>эпителизирующими</w:t>
      </w:r>
      <w:proofErr w:type="spellEnd"/>
      <w:r w:rsidRPr="00D100E7">
        <w:rPr>
          <w:color w:val="000000"/>
        </w:rPr>
        <w:t xml:space="preserve">, выраженными адгезивными свойствами многослойной или спиралевидной структуры, при необходимости фланцевое соединение </w:t>
      </w:r>
      <w:proofErr w:type="spellStart"/>
      <w:r w:rsidRPr="00D100E7">
        <w:rPr>
          <w:color w:val="000000"/>
        </w:rPr>
        <w:t>комплиментарное</w:t>
      </w:r>
      <w:proofErr w:type="spellEnd"/>
      <w:r w:rsidRPr="00D100E7">
        <w:rPr>
          <w:color w:val="000000"/>
        </w:rPr>
        <w:t xml:space="preserve"> соответствующему фланцу мешка. Отверстие для </w:t>
      </w:r>
      <w:proofErr w:type="spellStart"/>
      <w:r w:rsidRPr="00D100E7">
        <w:rPr>
          <w:color w:val="000000"/>
        </w:rPr>
        <w:t>стомы</w:t>
      </w:r>
      <w:proofErr w:type="spellEnd"/>
      <w:r w:rsidRPr="00D100E7">
        <w:rPr>
          <w:color w:val="000000"/>
        </w:rPr>
        <w:t xml:space="preserve"> на пластине может быть, как вырезаемое (в зависимости от размеров имеющейся </w:t>
      </w:r>
      <w:proofErr w:type="spellStart"/>
      <w:r w:rsidRPr="00D100E7">
        <w:rPr>
          <w:color w:val="000000"/>
        </w:rPr>
        <w:t>стомы</w:t>
      </w:r>
      <w:proofErr w:type="spellEnd"/>
      <w:r w:rsidRPr="00D100E7">
        <w:rPr>
          <w:color w:val="000000"/>
        </w:rPr>
        <w:t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загрязнения, клеевой слой пластины должен иметь защитное покрытие.</w:t>
      </w:r>
    </w:p>
    <w:p w:rsidR="00220026" w:rsidRPr="00D100E7" w:rsidRDefault="00220026" w:rsidP="00220026">
      <w:pPr>
        <w:widowControl w:val="0"/>
        <w:shd w:val="clear" w:color="auto" w:fill="FFFFFF"/>
        <w:autoSpaceDE w:val="0"/>
        <w:jc w:val="both"/>
        <w:rPr>
          <w:color w:val="000000"/>
        </w:rPr>
      </w:pPr>
      <w:r w:rsidRPr="00D100E7">
        <w:rPr>
          <w:color w:val="000000"/>
        </w:rPr>
        <w:t xml:space="preserve">Мешки могут изготавливаться из </w:t>
      </w:r>
      <w:proofErr w:type="spellStart"/>
      <w:r w:rsidRPr="00D100E7">
        <w:rPr>
          <w:color w:val="000000"/>
        </w:rPr>
        <w:t>биостабильного</w:t>
      </w:r>
      <w:proofErr w:type="spellEnd"/>
      <w:r w:rsidRPr="00D100E7">
        <w:rPr>
          <w:color w:val="000000"/>
        </w:rPr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непрозрачными, с сетчатой или мягкой нетканой подложкой. Форма мешков может быть симметричная, ассиметричная или анатомическая. Дренируемые мешки должны иметь выпускное отверстие со встроенными в комплекте зажимами.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220026" w:rsidRPr="00D100E7" w:rsidRDefault="00220026" w:rsidP="00220026">
      <w:pPr>
        <w:keepNext/>
      </w:pPr>
    </w:p>
    <w:p w:rsidR="00220026" w:rsidRPr="00D100E7" w:rsidRDefault="00220026" w:rsidP="00220026">
      <w:pPr>
        <w:widowControl w:val="0"/>
        <w:shd w:val="clear" w:color="auto" w:fill="FFFFFF"/>
        <w:autoSpaceDE w:val="0"/>
        <w:jc w:val="center"/>
        <w:rPr>
          <w:b/>
          <w:bCs/>
          <w:color w:val="000000"/>
        </w:rPr>
      </w:pPr>
      <w:r w:rsidRPr="00D100E7">
        <w:rPr>
          <w:b/>
          <w:bCs/>
          <w:color w:val="000000"/>
        </w:rPr>
        <w:t>Требования к безопасности товара</w:t>
      </w:r>
    </w:p>
    <w:p w:rsidR="00220026" w:rsidRPr="00D100E7" w:rsidRDefault="00220026" w:rsidP="00220026">
      <w:pPr>
        <w:widowControl w:val="0"/>
        <w:shd w:val="clear" w:color="auto" w:fill="FFFFFF"/>
        <w:autoSpaceDE w:val="0"/>
        <w:jc w:val="both"/>
        <w:rPr>
          <w:color w:val="000000"/>
        </w:rPr>
      </w:pPr>
      <w:r w:rsidRPr="00D100E7">
        <w:t xml:space="preserve">Требования безопасности специальных средств при нарушениях функции выделения должны соответствовать Национальному стандарту Российской Федерации ГОСТ </w:t>
      </w:r>
      <w:proofErr w:type="gramStart"/>
      <w:r w:rsidRPr="00D100E7">
        <w:t>Р</w:t>
      </w:r>
      <w:proofErr w:type="gramEnd"/>
      <w:r w:rsidRPr="00D100E7">
        <w:t xml:space="preserve"> 52770 «Изделия медицинские. Требования безопасности. Методы санитарно-химических и токсикологических испытаний", ГОСТ </w:t>
      </w:r>
      <w:proofErr w:type="gramStart"/>
      <w:r w:rsidRPr="00D100E7">
        <w:t>Р</w:t>
      </w:r>
      <w:proofErr w:type="gramEnd"/>
      <w:r w:rsidRPr="00D100E7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ИСО 10993-1-2011 «Изделия медицинские. Оценка биологического действия медицинских изделий. Часть 1.Оценка и исследования», ГОСТ ИСО 10993-3-2011 «Изделия медицинские. Оценка биологического действия медицинских изделий. Часть 3. Исследования </w:t>
      </w:r>
      <w:proofErr w:type="spellStart"/>
      <w:r w:rsidRPr="00D100E7">
        <w:t>генотоксичности</w:t>
      </w:r>
      <w:proofErr w:type="spellEnd"/>
      <w:r w:rsidRPr="00D100E7">
        <w:t xml:space="preserve">, </w:t>
      </w:r>
      <w:proofErr w:type="spellStart"/>
      <w:r w:rsidRPr="00D100E7">
        <w:t>канцерогенности</w:t>
      </w:r>
      <w:proofErr w:type="spellEnd"/>
      <w:r w:rsidRPr="00D100E7">
        <w:t xml:space="preserve"> и токсического действия на репродуктивную функцию», </w:t>
      </w:r>
      <w:hyperlink r:id="rId6" w:history="1">
        <w:r w:rsidRPr="00D100E7">
          <w:rPr>
            <w:rStyle w:val="a3"/>
            <w:color w:val="000000" w:themeColor="text1"/>
          </w:rPr>
          <w:t xml:space="preserve">ГОСТ ИСО 10993-4-2011 «Изделия медицинские. Оценка биологического действия медицинских изделий. Часть 4. Исследования изделий, взаимодействующих с кровью», </w:t>
        </w:r>
      </w:hyperlink>
      <w:r w:rsidRPr="00D100E7">
        <w:rPr>
          <w:color w:val="000000" w:themeColor="text1"/>
        </w:rPr>
        <w:t xml:space="preserve">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100E7">
        <w:rPr>
          <w:color w:val="000000" w:themeColor="text1"/>
        </w:rPr>
        <w:t>цитотоксичность</w:t>
      </w:r>
      <w:proofErr w:type="spellEnd"/>
      <w:r w:rsidRPr="00D100E7">
        <w:rPr>
          <w:color w:val="000000" w:themeColor="text1"/>
        </w:rPr>
        <w:t xml:space="preserve">: методы </w:t>
      </w:r>
      <w:r w:rsidRPr="00D100E7">
        <w:rPr>
          <w:color w:val="000000" w:themeColor="text1"/>
          <w:lang w:val="en-US"/>
        </w:rPr>
        <w:t>in</w:t>
      </w:r>
      <w:r w:rsidRPr="00D100E7">
        <w:rPr>
          <w:color w:val="000000" w:themeColor="text1"/>
        </w:rPr>
        <w:t xml:space="preserve"> </w:t>
      </w:r>
      <w:r w:rsidRPr="00D100E7">
        <w:rPr>
          <w:color w:val="000000" w:themeColor="text1"/>
          <w:lang w:val="en-US"/>
        </w:rPr>
        <w:t>vitro</w:t>
      </w:r>
      <w:r w:rsidRPr="00D100E7">
        <w:rPr>
          <w:color w:val="000000" w:themeColor="text1"/>
        </w:rPr>
        <w:t xml:space="preserve">», </w:t>
      </w:r>
      <w:hyperlink r:id="rId7" w:history="1">
        <w:r w:rsidRPr="00D100E7">
          <w:rPr>
            <w:rStyle w:val="a3"/>
            <w:color w:val="000000" w:themeColor="text1"/>
          </w:rPr>
          <w:t xml:space="preserve">ГОСТ ИСО 10993-6-2011 «Изделия медицинские. Оценка биологического действия медицинских изделий. Часть 6. Исследования местного действия после имплантации», </w:t>
        </w:r>
      </w:hyperlink>
      <w:r w:rsidRPr="00D100E7">
        <w:rPr>
          <w:color w:val="000000" w:themeColor="text1"/>
        </w:rPr>
        <w:t>ГОСТ ИСО 10993-10-2011 «Изделия медицинские. Оценка биологиче</w:t>
      </w:r>
      <w:r w:rsidRPr="00D100E7">
        <w:t>ского действия медицинских изделий. Часть 10. Исследования раздражающего и сенсибилизирующего действия», ГОСТ ИСО 10993-11-2011 «Изделия медицинские. Оценка биологического действия медицинских изделий. Часть 11. Исследования общетоксического действия».</w:t>
      </w:r>
      <w:r w:rsidRPr="00D100E7">
        <w:rPr>
          <w:color w:val="000000"/>
        </w:rPr>
        <w:t xml:space="preserve"> </w:t>
      </w:r>
    </w:p>
    <w:p w:rsidR="00220026" w:rsidRPr="00D100E7" w:rsidRDefault="00220026" w:rsidP="00220026">
      <w:pPr>
        <w:widowControl w:val="0"/>
        <w:shd w:val="clear" w:color="auto" w:fill="FFFFFF"/>
        <w:autoSpaceDE w:val="0"/>
        <w:jc w:val="both"/>
        <w:rPr>
          <w:color w:val="000000"/>
        </w:rPr>
      </w:pPr>
      <w:r w:rsidRPr="00D100E7">
        <w:rPr>
          <w:color w:val="000000"/>
        </w:rPr>
        <w:t>Сырье и материалы для изготовления специальных сре</w:t>
      </w:r>
      <w:proofErr w:type="gramStart"/>
      <w:r w:rsidRPr="00D100E7">
        <w:rPr>
          <w:color w:val="000000"/>
        </w:rPr>
        <w:t>дств пр</w:t>
      </w:r>
      <w:proofErr w:type="gramEnd"/>
      <w:r w:rsidRPr="00D100E7">
        <w:rPr>
          <w:color w:val="000000"/>
        </w:rPr>
        <w:t xml:space="preserve">и нарушениях функции </w:t>
      </w:r>
      <w:r w:rsidRPr="00D100E7">
        <w:rPr>
          <w:color w:val="000000"/>
        </w:rPr>
        <w:lastRenderedPageBreak/>
        <w:t>выделения должны быть разрешены к применению Министерством здравоохранения и социального развития Российской Федерации и Федеральной службой по надзору в сфере защиты прав потребителей и благополучия человека.</w:t>
      </w:r>
    </w:p>
    <w:p w:rsidR="00220026" w:rsidRDefault="00220026" w:rsidP="00220026">
      <w:pPr>
        <w:widowControl w:val="0"/>
        <w:shd w:val="clear" w:color="auto" w:fill="FFFFFF"/>
        <w:autoSpaceDE w:val="0"/>
        <w:jc w:val="both"/>
        <w:rPr>
          <w:color w:val="000000"/>
        </w:rPr>
      </w:pPr>
      <w:r w:rsidRPr="00D100E7">
        <w:rPr>
          <w:color w:val="000000"/>
        </w:rPr>
        <w:t xml:space="preserve">На </w:t>
      </w:r>
      <w:r w:rsidRPr="00D100E7">
        <w:t xml:space="preserve">специальные средства при нарушениях функции выделения </w:t>
      </w:r>
      <w:r w:rsidRPr="00D100E7">
        <w:rPr>
          <w:color w:val="000000"/>
        </w:rPr>
        <w:t>должны быть представлены действующие регистрационные удостоверения и сертификаты соответствия.</w:t>
      </w:r>
    </w:p>
    <w:p w:rsidR="00220026" w:rsidRPr="00D100E7" w:rsidRDefault="00220026" w:rsidP="00220026">
      <w:pPr>
        <w:widowControl w:val="0"/>
        <w:shd w:val="clear" w:color="auto" w:fill="FFFFFF"/>
        <w:autoSpaceDE w:val="0"/>
        <w:jc w:val="both"/>
        <w:rPr>
          <w:color w:val="000000"/>
        </w:rPr>
      </w:pPr>
    </w:p>
    <w:p w:rsidR="00220026" w:rsidRPr="00D100E7" w:rsidRDefault="00220026" w:rsidP="00220026">
      <w:pPr>
        <w:keepNext/>
        <w:jc w:val="center"/>
      </w:pPr>
      <w:r w:rsidRPr="00D100E7">
        <w:rPr>
          <w:b/>
        </w:rPr>
        <w:t xml:space="preserve">Требования к маркировке, упаковке, отгрузке </w:t>
      </w:r>
    </w:p>
    <w:p w:rsidR="00220026" w:rsidRPr="00D100E7" w:rsidRDefault="00220026" w:rsidP="00220026">
      <w:pPr>
        <w:jc w:val="both"/>
        <w:rPr>
          <w:color w:val="000000"/>
        </w:rPr>
      </w:pPr>
      <w:r w:rsidRPr="00D100E7">
        <w:rPr>
          <w:color w:val="000000"/>
        </w:rPr>
        <w:t>Хранение должно осуществляться в соответствии с требованиями, предъявляемыми к данной категории товара.</w:t>
      </w:r>
    </w:p>
    <w:p w:rsidR="00220026" w:rsidRPr="00D100E7" w:rsidRDefault="00220026" w:rsidP="00220026">
      <w:pPr>
        <w:jc w:val="both"/>
        <w:rPr>
          <w:color w:val="000000"/>
        </w:rPr>
      </w:pPr>
      <w:r w:rsidRPr="00D100E7">
        <w:rPr>
          <w:color w:val="000000"/>
        </w:rPr>
        <w:t>Транспортирование должно осуществляться любым видом крытого транспорта, обеспечивающим защиту товара от климатических воздействий,  в соответствии с правилами перевозки грузов, действующими на данном виде транспорта.</w:t>
      </w:r>
    </w:p>
    <w:p w:rsidR="00220026" w:rsidRPr="00D100E7" w:rsidRDefault="00220026" w:rsidP="00220026">
      <w:pPr>
        <w:jc w:val="both"/>
        <w:rPr>
          <w:color w:val="000000"/>
        </w:rPr>
      </w:pPr>
      <w:r w:rsidRPr="00D100E7">
        <w:rPr>
          <w:color w:val="000000"/>
        </w:rPr>
        <w:t>При отправке по районам Крайнего Севера,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220026" w:rsidRPr="00D100E7" w:rsidRDefault="00220026" w:rsidP="00220026">
      <w:pPr>
        <w:jc w:val="both"/>
        <w:rPr>
          <w:color w:val="000000"/>
        </w:rPr>
      </w:pPr>
      <w:r w:rsidRPr="00D100E7">
        <w:rPr>
          <w:color w:val="000000"/>
        </w:rPr>
        <w:t>Упаковка товара должна обеспечивать их защиту от воздействия механических и климатических факторов,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20026" w:rsidRPr="00D100E7" w:rsidRDefault="00220026" w:rsidP="00220026">
      <w:pPr>
        <w:jc w:val="both"/>
        <w:rPr>
          <w:color w:val="000000"/>
        </w:rPr>
      </w:pPr>
      <w:r w:rsidRPr="00D100E7">
        <w:rPr>
          <w:color w:val="000000"/>
        </w:rPr>
        <w:t>Маркировка упаковки товаров должна включать:</w:t>
      </w:r>
    </w:p>
    <w:p w:rsidR="00220026" w:rsidRPr="00D100E7" w:rsidRDefault="00220026" w:rsidP="00220026">
      <w:pPr>
        <w:jc w:val="both"/>
        <w:rPr>
          <w:color w:val="000000"/>
        </w:rPr>
      </w:pPr>
      <w:r w:rsidRPr="00D100E7">
        <w:rPr>
          <w:color w:val="00000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220026" w:rsidRPr="00D100E7" w:rsidRDefault="00220026" w:rsidP="00220026">
      <w:pPr>
        <w:jc w:val="both"/>
        <w:rPr>
          <w:color w:val="000000"/>
        </w:rPr>
      </w:pPr>
      <w:r w:rsidRPr="00D100E7">
        <w:rPr>
          <w:color w:val="000000"/>
        </w:rPr>
        <w:t>- страну - изготовителя;</w:t>
      </w:r>
    </w:p>
    <w:p w:rsidR="00220026" w:rsidRPr="00D100E7" w:rsidRDefault="00220026" w:rsidP="00220026">
      <w:pPr>
        <w:jc w:val="both"/>
        <w:rPr>
          <w:color w:val="000000"/>
        </w:rPr>
      </w:pPr>
      <w:r w:rsidRPr="00D100E7">
        <w:rPr>
          <w:color w:val="000000"/>
        </w:rPr>
        <w:t>- наименование предприятия — изготовителя, юридический адрес, товарный знак (при наличии);</w:t>
      </w:r>
    </w:p>
    <w:p w:rsidR="00220026" w:rsidRPr="00D100E7" w:rsidRDefault="00220026" w:rsidP="00220026">
      <w:pPr>
        <w:jc w:val="both"/>
        <w:rPr>
          <w:color w:val="000000"/>
        </w:rPr>
      </w:pPr>
      <w:r w:rsidRPr="00D100E7">
        <w:rPr>
          <w:color w:val="000000"/>
        </w:rPr>
        <w:t xml:space="preserve">- отличительные характеристики изделий в соответствии с их </w:t>
      </w:r>
      <w:proofErr w:type="gramStart"/>
      <w:r w:rsidRPr="00D100E7">
        <w:rPr>
          <w:color w:val="000000"/>
        </w:rPr>
        <w:t>техническим исполнением</w:t>
      </w:r>
      <w:proofErr w:type="gramEnd"/>
      <w:r w:rsidRPr="00D100E7">
        <w:rPr>
          <w:color w:val="000000"/>
        </w:rPr>
        <w:t xml:space="preserve"> (при наличии);</w:t>
      </w:r>
    </w:p>
    <w:p w:rsidR="00220026" w:rsidRPr="00D100E7" w:rsidRDefault="00220026" w:rsidP="00220026">
      <w:pPr>
        <w:jc w:val="both"/>
        <w:rPr>
          <w:color w:val="000000"/>
        </w:rPr>
      </w:pPr>
      <w:r w:rsidRPr="00D100E7">
        <w:rPr>
          <w:color w:val="000000"/>
        </w:rPr>
        <w:t>- номер артикула (при наличии);</w:t>
      </w:r>
    </w:p>
    <w:p w:rsidR="00220026" w:rsidRPr="00D100E7" w:rsidRDefault="00220026" w:rsidP="00220026">
      <w:pPr>
        <w:jc w:val="both"/>
        <w:rPr>
          <w:color w:val="000000"/>
        </w:rPr>
      </w:pPr>
      <w:r w:rsidRPr="00D100E7">
        <w:rPr>
          <w:color w:val="000000"/>
        </w:rPr>
        <w:t>- количество изделий в упаковке;</w:t>
      </w:r>
    </w:p>
    <w:p w:rsidR="00220026" w:rsidRPr="00D100E7" w:rsidRDefault="00220026" w:rsidP="00220026">
      <w:pPr>
        <w:jc w:val="both"/>
        <w:rPr>
          <w:color w:val="000000"/>
        </w:rPr>
      </w:pPr>
      <w:r w:rsidRPr="00D100E7">
        <w:rPr>
          <w:color w:val="000000"/>
        </w:rPr>
        <w:t>- дату (месяц, год) изготовления или гарантийный срок годности</w:t>
      </w:r>
      <w:proofErr w:type="gramStart"/>
      <w:r w:rsidRPr="00D100E7">
        <w:rPr>
          <w:color w:val="000000"/>
        </w:rPr>
        <w:t xml:space="preserve"> ;</w:t>
      </w:r>
      <w:proofErr w:type="gramEnd"/>
    </w:p>
    <w:p w:rsidR="00220026" w:rsidRPr="00D100E7" w:rsidRDefault="00220026" w:rsidP="00220026">
      <w:pPr>
        <w:jc w:val="both"/>
        <w:rPr>
          <w:color w:val="000000"/>
        </w:rPr>
      </w:pPr>
      <w:r w:rsidRPr="00D100E7">
        <w:rPr>
          <w:color w:val="000000"/>
        </w:rPr>
        <w:t>- правила использования (при необходимости);</w:t>
      </w:r>
    </w:p>
    <w:p w:rsidR="00220026" w:rsidRDefault="00220026" w:rsidP="00220026">
      <w:pPr>
        <w:jc w:val="both"/>
        <w:rPr>
          <w:color w:val="000000"/>
        </w:rPr>
      </w:pPr>
      <w:r w:rsidRPr="00D100E7">
        <w:rPr>
          <w:color w:val="000000"/>
        </w:rPr>
        <w:t>- штриховой код изделия (при наличии).</w:t>
      </w:r>
    </w:p>
    <w:p w:rsidR="00220026" w:rsidRPr="00D100E7" w:rsidRDefault="00220026" w:rsidP="00220026">
      <w:pPr>
        <w:jc w:val="both"/>
        <w:rPr>
          <w:color w:val="000000"/>
        </w:rPr>
      </w:pPr>
    </w:p>
    <w:p w:rsidR="00220026" w:rsidRPr="00D100E7" w:rsidRDefault="00220026" w:rsidP="0022002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center"/>
        <w:rPr>
          <w:b/>
        </w:rPr>
      </w:pPr>
      <w:r w:rsidRPr="00D100E7">
        <w:rPr>
          <w:b/>
        </w:rPr>
        <w:t>Требования к результатам обеспечения изделием</w:t>
      </w:r>
    </w:p>
    <w:p w:rsidR="00220026" w:rsidRDefault="00220026" w:rsidP="00220026">
      <w:pPr>
        <w:widowControl w:val="0"/>
        <w:shd w:val="clear" w:color="auto" w:fill="FFFFFF"/>
        <w:autoSpaceDE w:val="0"/>
        <w:jc w:val="both"/>
      </w:pPr>
      <w:r w:rsidRPr="00D100E7">
        <w:t>Специальные средства при нарушениях функций выделения должны частично компенсировать утраченные физиологические функции инвалида.</w:t>
      </w:r>
    </w:p>
    <w:p w:rsidR="00220026" w:rsidRPr="00D100E7" w:rsidRDefault="00220026" w:rsidP="00220026">
      <w:pPr>
        <w:widowControl w:val="0"/>
        <w:shd w:val="clear" w:color="auto" w:fill="FFFFFF"/>
        <w:autoSpaceDE w:val="0"/>
        <w:jc w:val="both"/>
      </w:pPr>
    </w:p>
    <w:p w:rsidR="00220026" w:rsidRPr="00D100E7" w:rsidRDefault="00220026" w:rsidP="00220026">
      <w:pPr>
        <w:keepNext/>
        <w:jc w:val="center"/>
        <w:rPr>
          <w:b/>
        </w:rPr>
      </w:pPr>
      <w:r w:rsidRPr="00D100E7">
        <w:rPr>
          <w:b/>
        </w:rPr>
        <w:t xml:space="preserve">Срок предоставления гарантии качества </w:t>
      </w:r>
    </w:p>
    <w:p w:rsidR="00220026" w:rsidRPr="00D100E7" w:rsidRDefault="00220026" w:rsidP="00220026">
      <w:pPr>
        <w:widowControl w:val="0"/>
        <w:shd w:val="clear" w:color="auto" w:fill="FFFFFF"/>
        <w:autoSpaceDE w:val="0"/>
        <w:snapToGrid w:val="0"/>
        <w:jc w:val="both"/>
        <w:rPr>
          <w:color w:val="000000"/>
        </w:rPr>
      </w:pPr>
      <w:r w:rsidRPr="00D100E7">
        <w:rPr>
          <w:color w:val="000000"/>
        </w:rPr>
        <w:t>Данные средства являются продукцией одноразовой, в связи с</w:t>
      </w:r>
      <w:r w:rsidRPr="00D100E7">
        <w:rPr>
          <w:b/>
          <w:bCs/>
          <w:color w:val="000000"/>
        </w:rPr>
        <w:t xml:space="preserve"> </w:t>
      </w:r>
      <w:r w:rsidRPr="00D100E7">
        <w:rPr>
          <w:color w:val="000000"/>
        </w:rPr>
        <w:t>чем,</w:t>
      </w:r>
      <w:r w:rsidRPr="00D100E7">
        <w:rPr>
          <w:i/>
          <w:iCs/>
          <w:color w:val="000000"/>
        </w:rPr>
        <w:t xml:space="preserve"> </w:t>
      </w:r>
      <w:r w:rsidRPr="00D100E7">
        <w:rPr>
          <w:color w:val="000000"/>
        </w:rPr>
        <w:t>срок предоставления гарантии качества специальных сре</w:t>
      </w:r>
      <w:proofErr w:type="gramStart"/>
      <w:r w:rsidRPr="00D100E7">
        <w:rPr>
          <w:color w:val="000000"/>
        </w:rPr>
        <w:t>дств пр</w:t>
      </w:r>
      <w:proofErr w:type="gramEnd"/>
      <w:r w:rsidRPr="00D100E7">
        <w:rPr>
          <w:color w:val="000000"/>
        </w:rPr>
        <w:t>и нарушениях функций выделения не устанавливается, но производителем должен быть указан срок годности продукции и условия хранения.</w:t>
      </w:r>
    </w:p>
    <w:p w:rsidR="00220026" w:rsidRPr="00D100E7" w:rsidRDefault="00220026" w:rsidP="00220026">
      <w:pPr>
        <w:keepNext/>
        <w:suppressAutoHyphens/>
        <w:rPr>
          <w:b/>
          <w:lang w:eastAsia="zh-CN"/>
        </w:rPr>
      </w:pPr>
      <w:r w:rsidRPr="00D100E7">
        <w:rPr>
          <w:color w:val="000000"/>
        </w:rPr>
        <w:t>Срок годности изделий на момент выдачи должен быть не менее 12 месяцев</w:t>
      </w:r>
    </w:p>
    <w:p w:rsidR="00220026" w:rsidRPr="008D69B6" w:rsidRDefault="00220026" w:rsidP="00220026">
      <w:pPr>
        <w:widowControl w:val="0"/>
        <w:shd w:val="clear" w:color="auto" w:fill="FFFFFF"/>
        <w:tabs>
          <w:tab w:val="left" w:pos="426"/>
        </w:tabs>
        <w:suppressAutoHyphens/>
        <w:autoSpaceDE w:val="0"/>
        <w:ind w:left="426" w:right="-426"/>
        <w:jc w:val="both"/>
        <w:rPr>
          <w:color w:val="FF0000"/>
          <w:sz w:val="23"/>
          <w:szCs w:val="23"/>
          <w:lang w:eastAsia="zh-CN"/>
        </w:rPr>
      </w:pPr>
    </w:p>
    <w:p w:rsidR="00220026" w:rsidRPr="008D69B6" w:rsidRDefault="00220026" w:rsidP="00220026">
      <w:pPr>
        <w:widowControl w:val="0"/>
        <w:shd w:val="clear" w:color="auto" w:fill="FFFFFF"/>
        <w:autoSpaceDE w:val="0"/>
        <w:snapToGrid w:val="0"/>
        <w:jc w:val="center"/>
        <w:rPr>
          <w:color w:val="000000"/>
          <w:sz w:val="23"/>
          <w:szCs w:val="23"/>
        </w:rPr>
      </w:pPr>
      <w:r w:rsidRPr="008D69B6">
        <w:rPr>
          <w:b/>
          <w:sz w:val="23"/>
          <w:szCs w:val="23"/>
        </w:rPr>
        <w:t>М</w:t>
      </w:r>
      <w:r w:rsidRPr="008D69B6">
        <w:rPr>
          <w:b/>
          <w:bCs/>
          <w:color w:val="000000"/>
          <w:sz w:val="23"/>
          <w:szCs w:val="23"/>
        </w:rPr>
        <w:t>есто, условия и сроки поставки</w:t>
      </w:r>
    </w:p>
    <w:p w:rsidR="00220026" w:rsidRPr="008D69B6" w:rsidRDefault="00220026" w:rsidP="00220026">
      <w:pPr>
        <w:shd w:val="clear" w:color="auto" w:fill="FFFFFF"/>
        <w:autoSpaceDE w:val="0"/>
        <w:jc w:val="both"/>
        <w:rPr>
          <w:color w:val="000000"/>
          <w:sz w:val="23"/>
          <w:szCs w:val="23"/>
        </w:rPr>
      </w:pPr>
      <w:r w:rsidRPr="008D69B6">
        <w:rPr>
          <w:color w:val="000000"/>
          <w:sz w:val="23"/>
          <w:szCs w:val="23"/>
        </w:rPr>
        <w:t>Поставка товара осуществляется по месту проживания (жительства) Получателя или, при необходимости, по месту нахождения Поставщика (его Представителя) в Камчатском крае или, при необходимости, по месту нахождения пункта выдачи Поставщика (его Представителя, Соисполнителя) в Камчатском крае. Право выбора места получения товара определяется самостоятельно Получателем.</w:t>
      </w:r>
    </w:p>
    <w:p w:rsidR="00220026" w:rsidRPr="008D69B6" w:rsidRDefault="00220026" w:rsidP="00220026">
      <w:pPr>
        <w:shd w:val="clear" w:color="auto" w:fill="FFFFFF"/>
        <w:autoSpaceDE w:val="0"/>
        <w:jc w:val="both"/>
        <w:rPr>
          <w:color w:val="000000"/>
          <w:sz w:val="23"/>
          <w:szCs w:val="23"/>
        </w:rPr>
      </w:pPr>
      <w:r w:rsidRPr="008D69B6">
        <w:rPr>
          <w:color w:val="000000"/>
          <w:sz w:val="23"/>
          <w:szCs w:val="23"/>
        </w:rPr>
        <w:t>Товар может быть передан представителю Получателя, имеющему соответствующие полномочия, подтвержденные документально.</w:t>
      </w:r>
    </w:p>
    <w:p w:rsidR="00220026" w:rsidRPr="008D69B6" w:rsidRDefault="00220026" w:rsidP="00220026">
      <w:pPr>
        <w:shd w:val="clear" w:color="auto" w:fill="FFFFFF"/>
        <w:autoSpaceDE w:val="0"/>
        <w:jc w:val="both"/>
        <w:rPr>
          <w:sz w:val="23"/>
          <w:szCs w:val="23"/>
        </w:rPr>
      </w:pPr>
      <w:r w:rsidRPr="008D69B6">
        <w:rPr>
          <w:sz w:val="23"/>
          <w:szCs w:val="23"/>
        </w:rPr>
        <w:lastRenderedPageBreak/>
        <w:t xml:space="preserve">Срок поставки с момента заключения Государственного контракта </w:t>
      </w:r>
      <w:r>
        <w:rPr>
          <w:sz w:val="23"/>
          <w:szCs w:val="23"/>
        </w:rPr>
        <w:t xml:space="preserve">по </w:t>
      </w:r>
      <w:r w:rsidRPr="008D69B6">
        <w:rPr>
          <w:sz w:val="23"/>
          <w:szCs w:val="23"/>
        </w:rPr>
        <w:t>0</w:t>
      </w:r>
      <w:r>
        <w:rPr>
          <w:sz w:val="23"/>
          <w:szCs w:val="23"/>
        </w:rPr>
        <w:t>1.07</w:t>
      </w:r>
      <w:r w:rsidRPr="008D69B6">
        <w:rPr>
          <w:sz w:val="23"/>
          <w:szCs w:val="23"/>
        </w:rPr>
        <w:t>.2019 г. (включительно).</w:t>
      </w:r>
    </w:p>
    <w:p w:rsidR="00220026" w:rsidRPr="008D69B6" w:rsidRDefault="00220026" w:rsidP="00220026">
      <w:pPr>
        <w:shd w:val="clear" w:color="auto" w:fill="FFFFFF"/>
        <w:autoSpaceDE w:val="0"/>
        <w:jc w:val="both"/>
        <w:rPr>
          <w:sz w:val="23"/>
          <w:szCs w:val="23"/>
        </w:rPr>
      </w:pPr>
      <w:r w:rsidRPr="008D69B6">
        <w:rPr>
          <w:sz w:val="23"/>
          <w:szCs w:val="23"/>
        </w:rPr>
        <w:t>Поставщик несет полную ответственность, предусмотренную законодательством Российской Федерации за нарушение сроков поставки.</w:t>
      </w:r>
    </w:p>
    <w:p w:rsidR="00220026" w:rsidRDefault="00220026" w:rsidP="00220026">
      <w:pPr>
        <w:pStyle w:val="a4"/>
        <w:keepLines/>
        <w:jc w:val="left"/>
        <w:rPr>
          <w:sz w:val="28"/>
          <w:szCs w:val="28"/>
        </w:rPr>
      </w:pPr>
    </w:p>
    <w:p w:rsidR="002623E4" w:rsidRDefault="002623E4">
      <w:bookmarkStart w:id="0" w:name="_GoBack"/>
      <w:bookmarkEnd w:id="0"/>
    </w:p>
    <w:sectPr w:rsidR="0026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26"/>
    <w:rsid w:val="00220026"/>
    <w:rsid w:val="0026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220026"/>
    <w:rPr>
      <w:color w:val="0000FF"/>
      <w:u w:val="single"/>
    </w:rPr>
  </w:style>
  <w:style w:type="paragraph" w:styleId="a4">
    <w:name w:val="Title"/>
    <w:basedOn w:val="a"/>
    <w:link w:val="a5"/>
    <w:qFormat/>
    <w:rsid w:val="00220026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22002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6">
    <w:name w:val="Содержимое таблицы"/>
    <w:basedOn w:val="a"/>
    <w:rsid w:val="00220026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220026"/>
    <w:rPr>
      <w:color w:val="0000FF"/>
      <w:u w:val="single"/>
    </w:rPr>
  </w:style>
  <w:style w:type="paragraph" w:styleId="a4">
    <w:name w:val="Title"/>
    <w:basedOn w:val="a"/>
    <w:link w:val="a5"/>
    <w:qFormat/>
    <w:rsid w:val="00220026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22002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6">
    <w:name w:val="Содержимое таблицы"/>
    <w:basedOn w:val="a"/>
    <w:rsid w:val="00220026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64673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46738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 FSS RF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Пименова</dc:creator>
  <cp:lastModifiedBy>Наталья Викторовна Пименова</cp:lastModifiedBy>
  <cp:revision>1</cp:revision>
  <dcterms:created xsi:type="dcterms:W3CDTF">2018-12-28T05:57:00Z</dcterms:created>
  <dcterms:modified xsi:type="dcterms:W3CDTF">2018-12-28T05:57:00Z</dcterms:modified>
</cp:coreProperties>
</file>