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CF" w:rsidRDefault="006E4CCF" w:rsidP="006E4CCF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center"/>
      </w:pPr>
      <w:r>
        <w:t xml:space="preserve">Техническое задание </w:t>
      </w:r>
      <w:r>
        <w:t>на в</w:t>
      </w:r>
      <w:r w:rsidRPr="00C030D0">
        <w:t>ыполнение работ для обеспечения инвалидов и отдельных категорий граждан из числа ветеранов протезами, протезно-ортопедическими изделиями</w:t>
      </w:r>
    </w:p>
    <w:p w:rsidR="006E4CCF" w:rsidRDefault="006E4CCF" w:rsidP="006E4CCF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ind w:left="27" w:firstLine="682"/>
        <w:jc w:val="center"/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1630"/>
        <w:gridCol w:w="6789"/>
        <w:gridCol w:w="1134"/>
      </w:tblGrid>
      <w:tr w:rsidR="006E4CCF" w:rsidRPr="006E4CCF" w:rsidTr="006E4CCF">
        <w:trPr>
          <w:trHeight w:val="526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bCs/>
                <w:kern w:val="1"/>
                <w:sz w:val="22"/>
                <w:szCs w:val="22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t xml:space="preserve">Кол-во, (шт.) </w:t>
            </w:r>
          </w:p>
        </w:tc>
      </w:tr>
      <w:tr w:rsidR="006E4CCF" w:rsidRPr="006E4CCF" w:rsidTr="006E4CCF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Аппарат на всю ногу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hd w:val="clear" w:color="auto" w:fill="FFFFFF"/>
              <w:tabs>
                <w:tab w:val="left" w:pos="1105"/>
              </w:tabs>
              <w:suppressAutoHyphens/>
              <w:autoSpaceDE w:val="0"/>
              <w:spacing w:line="100" w:lineRule="atLeast"/>
              <w:contextualSpacing/>
              <w:jc w:val="both"/>
              <w:textAlignment w:val="baseline"/>
              <w:rPr>
                <w:rFonts w:eastAsia="Andale Sans UI" w:cs="Tahoma"/>
                <w:bCs/>
                <w:iCs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Аппарат на всю ногу: ортопедический модульный предназначен для </w:t>
            </w:r>
            <w:proofErr w:type="spellStart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ортезирования</w:t>
            </w:r>
            <w:proofErr w:type="spellEnd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 больных с нарушением функций опорно-двигательного аппарата различной тяжести, страдающими вялыми и спастическими параличами различного уровня поражения, парезами мышц нижних конечностей. Аппарат изготовлен по гипсовым слепкам </w:t>
            </w: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пациента, состоит</w:t>
            </w: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 из гильз на бедро и голень с захватом стопы или с башмачком и голеностопным шарниром, </w:t>
            </w:r>
            <w:proofErr w:type="spellStart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тозобедренных</w:t>
            </w:r>
            <w:proofErr w:type="spellEnd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 и коленных замковых шарниров (модулей) и элементов крепления. Аппарат изготовлен с двусторонним расположением замковых шарниров по внешней стороне нижней конечности. Края гильз из пластика и композитных материалов отполированы. Предусмотрено смягчение </w:t>
            </w:r>
            <w:proofErr w:type="spellStart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пластазотом</w:t>
            </w:r>
            <w:proofErr w:type="spellEnd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. Замки в шарнирных соединениях будут обеспечивать надежное запирание </w:t>
            </w: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в коленных шарнирах</w:t>
            </w: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 в разогнутом положении. Крепление аппарата на туловище и нижних конечностях осуществляется посредством манжет из ленты отделочной с застежкой текстильной </w:t>
            </w:r>
            <w:proofErr w:type="spellStart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велькро</w:t>
            </w:r>
            <w:proofErr w:type="spellEnd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. Аппарат изготовлен из листового термопласта. Конструкция аппарата обеспечивает </w:t>
            </w:r>
            <w:proofErr w:type="spellStart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подкосоустойчивость</w:t>
            </w:r>
            <w:proofErr w:type="spellEnd"/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 xml:space="preserve"> в коленных шарнирах при ходьбе. Гильза аппарата, соприкасающаяся с кожей пользователя, устойчива к санитарно-гигиенической обработке растворами нейтральных моющих средств.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t>30</w:t>
            </w:r>
          </w:p>
        </w:tc>
      </w:tr>
      <w:tr w:rsidR="006E4CCF" w:rsidRPr="006E4CCF" w:rsidTr="006E4CCF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ndale Sans UI"/>
                <w:color w:val="000000"/>
                <w:kern w:val="1"/>
                <w:sz w:val="22"/>
                <w:szCs w:val="22"/>
                <w:lang w:bidi="fa-IR"/>
              </w:rPr>
              <w:t>Аппарат на голеностопный сустав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4CCF" w:rsidRPr="006E4CCF" w:rsidRDefault="006E4CCF" w:rsidP="006E4CCF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color w:val="000000"/>
                <w:kern w:val="1"/>
                <w:sz w:val="22"/>
                <w:szCs w:val="22"/>
              </w:rPr>
              <w:t xml:space="preserve">Аппарат на голеностопный сустав: разгружающий из полиэтилена, смягчение </w:t>
            </w:r>
            <w:proofErr w:type="spellStart"/>
            <w:r w:rsidRPr="006E4CCF">
              <w:rPr>
                <w:color w:val="000000"/>
                <w:kern w:val="1"/>
                <w:sz w:val="22"/>
                <w:szCs w:val="22"/>
              </w:rPr>
              <w:t>пластазотом</w:t>
            </w:r>
            <w:proofErr w:type="spellEnd"/>
            <w:r w:rsidRPr="006E4CCF">
              <w:rPr>
                <w:color w:val="000000"/>
                <w:kern w:val="1"/>
                <w:sz w:val="22"/>
                <w:szCs w:val="22"/>
              </w:rPr>
              <w:t>, полуфабрикаты "Отто-</w:t>
            </w:r>
            <w:proofErr w:type="spellStart"/>
            <w:r w:rsidRPr="006E4CCF">
              <w:rPr>
                <w:color w:val="000000"/>
                <w:kern w:val="1"/>
                <w:sz w:val="22"/>
                <w:szCs w:val="22"/>
              </w:rPr>
              <w:t>Бокк</w:t>
            </w:r>
            <w:proofErr w:type="spellEnd"/>
            <w:r w:rsidRPr="006E4CCF">
              <w:rPr>
                <w:color w:val="000000"/>
                <w:kern w:val="1"/>
                <w:sz w:val="22"/>
                <w:szCs w:val="22"/>
              </w:rPr>
              <w:t>", изготовление по гипсовым слепкам.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t>10</w:t>
            </w:r>
          </w:p>
        </w:tc>
      </w:tr>
      <w:tr w:rsidR="006E4CCF" w:rsidRPr="006E4CCF" w:rsidTr="006E4CCF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 xml:space="preserve">3.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proofErr w:type="spellStart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>Аппарат</w:t>
            </w:r>
            <w:proofErr w:type="spellEnd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>на</w:t>
            </w:r>
            <w:proofErr w:type="spellEnd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>коленный</w:t>
            </w:r>
            <w:proofErr w:type="spellEnd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 xml:space="preserve"> </w:t>
            </w:r>
            <w:proofErr w:type="spellStart"/>
            <w:r w:rsidRPr="006E4CCF"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  <w:t>сустав</w:t>
            </w:r>
            <w:proofErr w:type="spellEnd"/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4CCF" w:rsidRPr="006E4CCF" w:rsidRDefault="006E4CCF" w:rsidP="006E4CCF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color w:val="000000"/>
                <w:kern w:val="1"/>
                <w:sz w:val="22"/>
                <w:szCs w:val="22"/>
              </w:rPr>
              <w:t>Аппарат на коленный сустав: фиксирующий из термопласта, изготовление по слепкам.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t>4</w:t>
            </w:r>
          </w:p>
        </w:tc>
      </w:tr>
      <w:tr w:rsidR="006E4CCF" w:rsidRPr="006E4CCF" w:rsidTr="006E4CCF">
        <w:trPr>
          <w:trHeight w:val="459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center"/>
              <w:textAlignment w:val="baseline"/>
              <w:rPr>
                <w:rFonts w:eastAsia="Andale Sans UI" w:cs="Tahoma"/>
                <w:color w:val="000000"/>
                <w:kern w:val="1"/>
                <w:sz w:val="22"/>
                <w:szCs w:val="22"/>
                <w:lang w:val="de-DE" w:bidi="fa-IR"/>
              </w:rPr>
            </w:pP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Аппарат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на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нижние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конечности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туловище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(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ортез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)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6E4CCF" w:rsidRPr="006E4CCF" w:rsidRDefault="006E4CCF" w:rsidP="006E4CCF">
            <w:pPr>
              <w:suppressAutoHyphens/>
              <w:spacing w:line="100" w:lineRule="atLeast"/>
              <w:contextualSpacing/>
              <w:jc w:val="both"/>
              <w:textAlignment w:val="baseline"/>
              <w:rPr>
                <w:color w:val="000000"/>
                <w:kern w:val="1"/>
                <w:sz w:val="22"/>
                <w:szCs w:val="22"/>
              </w:rPr>
            </w:pPr>
            <w:r w:rsidRPr="006E4CC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Аппарат на нижние конечности и туловище (</w:t>
            </w:r>
            <w:proofErr w:type="spellStart"/>
            <w:r w:rsidRPr="006E4CC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ортез</w:t>
            </w:r>
            <w:proofErr w:type="spellEnd"/>
            <w:r w:rsidRPr="006E4CCF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). Аппарат состоит из аппаратов на обе нижние конечности, которые фиксируют всю ногу полностью, жестко соединенных металлическими тазобедренными шарнирами с функционально-корригирующим корсетом. Изготавливается по индивидуальному техническому процессу. Аппараты состоят из башмачка, гильз голени и бедра, гильзы на </w:t>
            </w:r>
            <w:r w:rsidRPr="006E4CCF">
              <w:rPr>
                <w:kern w:val="1"/>
                <w:sz w:val="22"/>
                <w:szCs w:val="22"/>
                <w:lang w:eastAsia="ar-SA"/>
              </w:rPr>
              <w:t xml:space="preserve">туловище. Башмачок и гильза голени соединены шарнирно между собой. Гильза бедра кренится к шинам, которые шарнирно соединены с шинами голени. В области коленного шарнира к шинам бедра прикреплен замок-дужка, который имеет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тянку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. Нижний конец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тянки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 изготовлен из эластичной тесьмы и закреплен в нижней части гильзы голени. Под действием тесьмы замок всегда находится в закрытом положении. Для открытия замка верхняя половина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тянки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 закреплена на верхней части гильзы бедра. Натяжением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тянки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вертлугом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вертлуг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и представляет собой пластиковую гильзу сложной ассиметричной формы с двумя креплениями по передней поверхности. Крепления выполняются в виде ленты «</w:t>
            </w:r>
            <w:proofErr w:type="spellStart"/>
            <w:r w:rsidRPr="006E4CCF">
              <w:rPr>
                <w:kern w:val="1"/>
                <w:sz w:val="22"/>
                <w:szCs w:val="22"/>
                <w:lang w:eastAsia="ar-SA"/>
              </w:rPr>
              <w:t>Велкро</w:t>
            </w:r>
            <w:proofErr w:type="spellEnd"/>
            <w:r w:rsidRPr="006E4CCF">
              <w:rPr>
                <w:kern w:val="1"/>
                <w:sz w:val="22"/>
                <w:szCs w:val="22"/>
                <w:lang w:eastAsia="ar-SA"/>
              </w:rPr>
              <w:t xml:space="preserve">» и металлической шлевкой с кожаной основой. Пластиковая гильза корсета изготовлена из полиэтилена низкого давления толщиной 4-5 мм (в зависимости от веса пациента и </w:t>
            </w:r>
            <w:r w:rsidRPr="006E4CCF">
              <w:rPr>
                <w:kern w:val="1"/>
                <w:sz w:val="22"/>
                <w:szCs w:val="22"/>
                <w:lang w:eastAsia="ar-SA"/>
              </w:rPr>
              <w:lastRenderedPageBreak/>
              <w:t>ригидности деформации) путем вакуумного формирования по позитиву. Форма гильзы определяется в соответствии с вариантом деформации, особенностями туловища пациента в местах давления и полостей разгрузки. Крепления соединяются с корсетом пустотелыми заклепками.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kern w:val="1"/>
                <w:sz w:val="22"/>
                <w:szCs w:val="22"/>
                <w:lang w:eastAsia="ar-SA"/>
              </w:rPr>
            </w:pPr>
            <w:r w:rsidRPr="006E4CCF">
              <w:rPr>
                <w:kern w:val="1"/>
                <w:sz w:val="22"/>
                <w:szCs w:val="22"/>
                <w:lang w:eastAsia="ar-SA"/>
              </w:rPr>
              <w:lastRenderedPageBreak/>
              <w:t>10</w:t>
            </w:r>
          </w:p>
        </w:tc>
      </w:tr>
      <w:tr w:rsidR="006E4CCF" w:rsidRPr="006E4CCF" w:rsidTr="006E4CCF">
        <w:trPr>
          <w:trHeight w:val="113"/>
        </w:trPr>
        <w:tc>
          <w:tcPr>
            <w:tcW w:w="8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right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</w:p>
          <w:p w:rsidR="006E4CCF" w:rsidRPr="006E4CCF" w:rsidRDefault="006E4CCF" w:rsidP="006E4CCF">
            <w:pPr>
              <w:widowControl w:val="0"/>
              <w:suppressAutoHyphens/>
              <w:snapToGrid w:val="0"/>
              <w:contextualSpacing/>
              <w:jc w:val="right"/>
              <w:textAlignment w:val="baseline"/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</w:pPr>
            <w:r w:rsidRPr="006E4CCF">
              <w:rPr>
                <w:rFonts w:eastAsia="Arial CYR" w:cs="Arial CYR"/>
                <w:kern w:val="1"/>
                <w:sz w:val="22"/>
                <w:szCs w:val="22"/>
                <w:lang w:eastAsia="fa-IR" w:bidi="fa-IR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E4CCF" w:rsidRPr="006E4CCF" w:rsidRDefault="006E4CCF" w:rsidP="006E4CCF">
            <w:pPr>
              <w:suppressAutoHyphens/>
              <w:autoSpaceDE w:val="0"/>
              <w:spacing w:line="100" w:lineRule="atLeast"/>
              <w:contextualSpacing/>
              <w:jc w:val="center"/>
              <w:textAlignment w:val="baseline"/>
              <w:rPr>
                <w:b/>
                <w:kern w:val="1"/>
                <w:sz w:val="22"/>
                <w:szCs w:val="22"/>
                <w:lang w:eastAsia="ar-SA"/>
              </w:rPr>
            </w:pPr>
            <w:r w:rsidRPr="006E4CCF">
              <w:rPr>
                <w:b/>
                <w:kern w:val="1"/>
                <w:sz w:val="22"/>
                <w:szCs w:val="22"/>
                <w:lang w:eastAsia="ar-SA"/>
              </w:rPr>
              <w:t>54</w:t>
            </w:r>
          </w:p>
        </w:tc>
      </w:tr>
    </w:tbl>
    <w:p w:rsidR="006E4CCF" w:rsidRDefault="006E4CCF" w:rsidP="006E4CCF">
      <w:pPr>
        <w:pStyle w:val="Standard"/>
        <w:shd w:val="clear" w:color="auto" w:fill="FFFFFF"/>
        <w:tabs>
          <w:tab w:val="left" w:pos="1105"/>
        </w:tabs>
        <w:autoSpaceDE w:val="0"/>
        <w:spacing w:line="100" w:lineRule="atLeast"/>
        <w:rPr>
          <w:bCs/>
          <w:iCs/>
        </w:rPr>
      </w:pPr>
    </w:p>
    <w:p w:rsidR="006E4CCF" w:rsidRDefault="006E4CCF" w:rsidP="006E4CCF">
      <w:pPr>
        <w:shd w:val="clear" w:color="auto" w:fill="FFFFFF"/>
        <w:suppressAutoHyphens/>
        <w:autoSpaceDE w:val="0"/>
        <w:ind w:firstLine="57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Работы по обеспечению инвалидов и отдельных категорий граждан из числа ветеранов в году протезно-ортопедическими изделиями должны быть выполнены в соответствии с национальным стандартом РФ «Услуги по медицинской реабилитации инвалидов» (ГОСТ Р 52877-2007).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 xml:space="preserve">Ортезирование заключается в компенсации частично или полностью утраченных функций опорно-двигательного аппарата с помощью дополнительных внешних устройств (ортезов), обеспечивающих выполнение этих функций. Состав работ по ортезированию и порядок их предоставления производятся в соответствии с пунктом 5.3.2 ГОСТ Р 52877-2007. </w:t>
      </w:r>
    </w:p>
    <w:p w:rsidR="006E4CCF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Ортез -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Выполнение р</w:t>
      </w:r>
      <w:r>
        <w:rPr>
          <w:lang w:eastAsia="zh-CN"/>
        </w:rPr>
        <w:t>абот по ортезированию направлено</w:t>
      </w:r>
      <w:r w:rsidRPr="00230249">
        <w:rPr>
          <w:lang w:eastAsia="zh-CN"/>
        </w:rPr>
        <w:t xml:space="preserve"> на изготовление технических устройств, к которым относятся аппараты ортопедические, корсеты, реклинаторы, туторы, бандажи, комплекты для протезирования женщин после мастэктомии,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</w:t>
      </w:r>
    </w:p>
    <w:p w:rsidR="006E4CCF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Ортезы должны отвечать требованиям Государственного</w:t>
      </w:r>
      <w:r>
        <w:rPr>
          <w:lang w:eastAsia="zh-CN"/>
        </w:rPr>
        <w:t xml:space="preserve"> стандарта Российской Федерации</w:t>
      </w:r>
      <w:r>
        <w:rPr>
          <w:lang w:eastAsia="zh-CN"/>
        </w:rPr>
        <w:t xml:space="preserve"> «ГОСТ Р 51632-2014.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 xml:space="preserve">Ортезы </w:t>
      </w:r>
      <w:r>
        <w:rPr>
          <w:lang w:eastAsia="zh-CN"/>
        </w:rPr>
        <w:t xml:space="preserve">должны </w:t>
      </w:r>
      <w:r w:rsidRPr="00230249">
        <w:rPr>
          <w:lang w:eastAsia="zh-CN"/>
        </w:rPr>
        <w:t>отвечат</w:t>
      </w:r>
      <w:r>
        <w:rPr>
          <w:lang w:eastAsia="zh-CN"/>
        </w:rPr>
        <w:t>ь</w:t>
      </w:r>
      <w:r w:rsidRPr="00230249">
        <w:rPr>
          <w:lang w:eastAsia="zh-CN"/>
        </w:rPr>
        <w:t xml:space="preserve">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</w:p>
    <w:p w:rsidR="006E4CCF" w:rsidRPr="00230249" w:rsidRDefault="006E4CCF" w:rsidP="006E4CCF">
      <w:pPr>
        <w:suppressAutoHyphens/>
        <w:ind w:firstLine="709"/>
        <w:jc w:val="center"/>
        <w:textAlignment w:val="baseline"/>
        <w:rPr>
          <w:b/>
          <w:lang w:eastAsia="zh-CN"/>
        </w:rPr>
      </w:pPr>
      <w:r w:rsidRPr="00230249">
        <w:rPr>
          <w:b/>
          <w:lang w:eastAsia="zh-CN"/>
        </w:rPr>
        <w:t>Требования к маркировке, упаковке, хранению и отгрузке ортезов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 xml:space="preserve">Упаковка ортезов </w:t>
      </w:r>
      <w:r>
        <w:rPr>
          <w:lang w:eastAsia="zh-CN"/>
        </w:rPr>
        <w:t xml:space="preserve">должна </w:t>
      </w:r>
      <w:r w:rsidRPr="00230249">
        <w:rPr>
          <w:lang w:eastAsia="zh-CN"/>
        </w:rPr>
        <w:t>обеспечиват</w:t>
      </w:r>
      <w:r>
        <w:rPr>
          <w:lang w:eastAsia="zh-CN"/>
        </w:rPr>
        <w:t>ь</w:t>
      </w:r>
      <w:r w:rsidRPr="00230249">
        <w:rPr>
          <w:lang w:eastAsia="zh-CN"/>
        </w:rPr>
        <w:t xml:space="preserve">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 xml:space="preserve">Упаковка, маркировка, хранение и транспортирование </w:t>
      </w:r>
      <w:r>
        <w:rPr>
          <w:lang w:eastAsia="zh-CN"/>
        </w:rPr>
        <w:t>ортезов</w:t>
      </w:r>
      <w:r w:rsidRPr="00230249">
        <w:rPr>
          <w:lang w:eastAsia="zh-CN"/>
        </w:rPr>
        <w:t>, производится в соответствии с Республиканским стандартом РСФСР РСТ РСФСР 644-80 «Изделия протезно-ортопедические. Общие технические требования», согласно которому: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- упаковку готовых изделий проводят при их выдаче;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-</w:t>
      </w:r>
      <w:r>
        <w:rPr>
          <w:lang w:eastAsia="zh-CN"/>
        </w:rPr>
        <w:t xml:space="preserve"> изделия </w:t>
      </w:r>
      <w:r w:rsidRPr="00230249">
        <w:rPr>
          <w:lang w:eastAsia="zh-CN"/>
        </w:rPr>
        <w:t>упаковывают в оберточную бумагу ГОСТ 8273-75 и завязывают шпагатом ГОСТ 17308-88;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- транспортирование изделий проводится любым видом транспорта в соответствии с правилами перевозок, действующими на данном виде транспорта. Изделия должны быть защищены от ударов и попадания влаги;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- хранение изделий проводится на складе при температуре от 15 до 25°С, относительная влажность воздуха от 5 до 80 %;</w:t>
      </w:r>
    </w:p>
    <w:p w:rsidR="006E4CCF" w:rsidRPr="00230249" w:rsidRDefault="006E4CCF" w:rsidP="006E4CCF">
      <w:pPr>
        <w:suppressAutoHyphens/>
        <w:ind w:firstLine="709"/>
        <w:jc w:val="both"/>
        <w:textAlignment w:val="baseline"/>
        <w:rPr>
          <w:lang w:eastAsia="zh-CN"/>
        </w:rPr>
      </w:pPr>
      <w:r w:rsidRPr="00230249">
        <w:rPr>
          <w:lang w:eastAsia="zh-CN"/>
        </w:rPr>
        <w:t>- хранение изделий проводится в мягких чехлах из бязи ГОСТ 29298-2005 в подвешенном состоянии, а изделия из слоистого пластика – на слепках и чехлах.</w:t>
      </w:r>
    </w:p>
    <w:p w:rsidR="006E4CCF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6E4CCF" w:rsidRPr="00230249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230249">
        <w:rPr>
          <w:rFonts w:eastAsia="Arial"/>
          <w:b/>
          <w:kern w:val="1"/>
          <w:lang w:eastAsia="ar-SA"/>
        </w:rPr>
        <w:t>Требования к безопасности работ</w:t>
      </w:r>
    </w:p>
    <w:p w:rsidR="006E4CCF" w:rsidRPr="00230249" w:rsidRDefault="006E4CCF" w:rsidP="006E4CCF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rFonts w:eastAsia="Arial"/>
          <w:kern w:val="1"/>
          <w:lang w:eastAsia="ar-SA"/>
        </w:rPr>
        <w:t>Проведение работ для обеспечения инвалидов и отдельных категорий граждан из числа ветеранов протезами, протезно-ортопедическими изделиями осуществляется при наличии:</w:t>
      </w:r>
    </w:p>
    <w:p w:rsidR="006E4CCF" w:rsidRPr="00230249" w:rsidRDefault="006E4CCF" w:rsidP="006E4CCF">
      <w:pPr>
        <w:suppressAutoHyphens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rFonts w:eastAsia="Arial"/>
          <w:kern w:val="1"/>
          <w:lang w:eastAsia="ar-SA"/>
        </w:rPr>
        <w:lastRenderedPageBreak/>
        <w:t xml:space="preserve">1. </w:t>
      </w:r>
      <w:r w:rsidRPr="00230249">
        <w:rPr>
          <w:color w:val="000000"/>
          <w:lang w:eastAsia="zh-CN"/>
        </w:rPr>
        <w:t>декларации о соответствии продукции требованиям технических регламентов</w:t>
      </w:r>
      <w:r w:rsidRPr="00230249">
        <w:rPr>
          <w:rFonts w:eastAsia="Arial"/>
          <w:kern w:val="1"/>
          <w:lang w:eastAsia="ar-SA"/>
        </w:rPr>
        <w:t>.</w:t>
      </w:r>
    </w:p>
    <w:p w:rsidR="006E4CCF" w:rsidRPr="00230249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6E4CCF" w:rsidRPr="00230249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230249">
        <w:rPr>
          <w:rFonts w:eastAsia="Arial"/>
          <w:b/>
          <w:kern w:val="1"/>
          <w:lang w:eastAsia="ar-SA"/>
        </w:rPr>
        <w:t>Требования к месту, условиям и срокам (периодам) выполнения работ</w:t>
      </w:r>
    </w:p>
    <w:p w:rsidR="006E4CCF" w:rsidRPr="00230249" w:rsidRDefault="006E4CCF" w:rsidP="006E4CCF">
      <w:pPr>
        <w:widowControl w:val="0"/>
        <w:suppressAutoHyphens/>
        <w:autoSpaceDE w:val="0"/>
        <w:jc w:val="both"/>
        <w:textAlignment w:val="baseline"/>
        <w:rPr>
          <w:rFonts w:eastAsia="Arial" w:cs="Tahoma"/>
          <w:kern w:val="1"/>
          <w:lang w:eastAsia="ar-SA" w:bidi="fa-IR"/>
        </w:rPr>
      </w:pPr>
      <w:r w:rsidRPr="00230249">
        <w:rPr>
          <w:rFonts w:eastAsia="Arial" w:cs="Tahoma"/>
          <w:kern w:val="1"/>
          <w:lang w:val="de-DE" w:eastAsia="ar-SA" w:bidi="fa-IR"/>
        </w:rPr>
        <w:t xml:space="preserve"> </w:t>
      </w:r>
      <w:r w:rsidRPr="00230249">
        <w:rPr>
          <w:rFonts w:eastAsia="Arial" w:cs="Tahoma"/>
          <w:kern w:val="1"/>
          <w:lang w:eastAsia="ar-SA" w:bidi="fa-IR"/>
        </w:rPr>
        <w:tab/>
        <w:t>В</w:t>
      </w:r>
      <w:r w:rsidRPr="00230249">
        <w:rPr>
          <w:rFonts w:eastAsia="Andale Sans UI" w:cs="Tahoma"/>
          <w:kern w:val="1"/>
          <w:shd w:val="clear" w:color="auto" w:fill="FFFFFF"/>
          <w:lang w:eastAsia="fa-IR" w:bidi="fa-IR"/>
        </w:rPr>
        <w:t xml:space="preserve">ыполнение работ </w:t>
      </w:r>
      <w:r w:rsidRPr="00230249">
        <w:rPr>
          <w:rFonts w:eastAsia="Andale Sans UI" w:cs="Tahoma"/>
          <w:bCs/>
          <w:iCs/>
          <w:kern w:val="1"/>
          <w:lang w:eastAsia="fa-IR" w:bidi="fa-IR"/>
        </w:rPr>
        <w:t xml:space="preserve">для обеспечения инвалидов и отдельных категорий граждан из числа ветеранов </w:t>
      </w:r>
      <w:r w:rsidRPr="00637444">
        <w:rPr>
          <w:bCs/>
          <w:iCs/>
          <w:lang w:eastAsia="zh-CN"/>
        </w:rPr>
        <w:t>протезами, протезно-ортопедическими изделиями</w:t>
      </w:r>
      <w:r w:rsidRPr="00230249">
        <w:rPr>
          <w:rFonts w:eastAsia="Andale Sans UI" w:cs="Tahoma"/>
          <w:bCs/>
          <w:iCs/>
          <w:kern w:val="1"/>
          <w:lang w:eastAsia="fa-IR" w:bidi="fa-IR"/>
        </w:rPr>
        <w:t xml:space="preserve"> производится до </w:t>
      </w:r>
      <w:r>
        <w:rPr>
          <w:rFonts w:eastAsia="Andale Sans UI" w:cs="Tahoma"/>
          <w:bCs/>
          <w:iCs/>
          <w:kern w:val="1"/>
          <w:lang w:eastAsia="fa-IR" w:bidi="fa-IR"/>
        </w:rPr>
        <w:t xml:space="preserve">01 октября 2019 </w:t>
      </w:r>
      <w:bookmarkStart w:id="0" w:name="_GoBack"/>
      <w:bookmarkEnd w:id="0"/>
      <w:r w:rsidRPr="00230249">
        <w:rPr>
          <w:rFonts w:eastAsia="Andale Sans UI" w:cs="Tahoma"/>
          <w:bCs/>
          <w:iCs/>
          <w:kern w:val="1"/>
          <w:lang w:eastAsia="fa-IR" w:bidi="fa-IR"/>
        </w:rPr>
        <w:t>года.</w:t>
      </w:r>
      <w:r w:rsidRPr="00230249">
        <w:rPr>
          <w:rFonts w:eastAsia="Arial" w:cs="Tahoma"/>
          <w:kern w:val="1"/>
          <w:lang w:eastAsia="ar-SA" w:bidi="fa-IR"/>
        </w:rPr>
        <w:t xml:space="preserve"> </w:t>
      </w:r>
    </w:p>
    <w:p w:rsidR="006E4CCF" w:rsidRPr="00230249" w:rsidRDefault="006E4CCF" w:rsidP="006E4CCF">
      <w:pPr>
        <w:widowControl w:val="0"/>
        <w:suppressAutoHyphens/>
        <w:autoSpaceDE w:val="0"/>
        <w:ind w:firstLine="708"/>
        <w:jc w:val="both"/>
        <w:textAlignment w:val="baseline"/>
        <w:rPr>
          <w:rFonts w:eastAsia="Andale Sans UI" w:cs="Tahoma"/>
          <w:kern w:val="1"/>
          <w:lang w:eastAsia="fa-IR" w:bidi="fa-IR"/>
        </w:rPr>
      </w:pPr>
      <w:r w:rsidRPr="00230249">
        <w:rPr>
          <w:rFonts w:eastAsia="Andale Sans UI" w:cs="Tahoma"/>
          <w:kern w:val="1"/>
          <w:lang w:eastAsia="fa-IR" w:bidi="fa-IR"/>
        </w:rPr>
        <w:t>Срок выполнения Работ со дня обращения инвалида (ветерана) на предприятие по направлению исполнит</w:t>
      </w:r>
      <w:r>
        <w:rPr>
          <w:rFonts w:eastAsia="Andale Sans UI" w:cs="Tahoma"/>
          <w:kern w:val="1"/>
          <w:lang w:eastAsia="fa-IR" w:bidi="fa-IR"/>
        </w:rPr>
        <w:t>ельного органа Фонда не более 24</w:t>
      </w:r>
      <w:r w:rsidRPr="00230249">
        <w:rPr>
          <w:rFonts w:eastAsia="Andale Sans UI" w:cs="Tahoma"/>
          <w:kern w:val="1"/>
          <w:lang w:eastAsia="fa-IR" w:bidi="fa-IR"/>
        </w:rPr>
        <w:t xml:space="preserve"> дней.</w:t>
      </w:r>
    </w:p>
    <w:p w:rsidR="006E4CCF" w:rsidRDefault="006E4CCF" w:rsidP="006E4CCF">
      <w:pPr>
        <w:suppressAutoHyphens/>
        <w:ind w:firstLine="708"/>
        <w:jc w:val="both"/>
        <w:textAlignment w:val="baseline"/>
        <w:rPr>
          <w:rFonts w:eastAsia="Arial CYR" w:cs="Arial CYR"/>
          <w:lang w:eastAsia="zh-CN"/>
        </w:rPr>
      </w:pPr>
      <w:r w:rsidRPr="00A02217">
        <w:rPr>
          <w:rFonts w:eastAsia="Arial CYR" w:cs="Arial CYR"/>
          <w:lang w:eastAsia="zh-CN"/>
        </w:rPr>
        <w:t>Изготовление аппаратов на нижние конечности и туловище (ортезов) производится по индивидуальным слепкам.</w:t>
      </w:r>
    </w:p>
    <w:p w:rsidR="006E4CCF" w:rsidRPr="00230249" w:rsidRDefault="006E4CCF" w:rsidP="006E4CCF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lang w:eastAsia="zh-CN"/>
        </w:rPr>
        <w:t xml:space="preserve">Место выполнения работ </w:t>
      </w:r>
      <w:r w:rsidRPr="00230249">
        <w:rPr>
          <w:bCs/>
          <w:iCs/>
          <w:lang w:eastAsia="zh-CN"/>
        </w:rPr>
        <w:t xml:space="preserve">для обеспечения инвалидов и отдельных категорий граждан из числа ветеранов </w:t>
      </w:r>
      <w:r w:rsidRPr="00637444">
        <w:rPr>
          <w:bCs/>
          <w:iCs/>
          <w:lang w:eastAsia="zh-CN"/>
        </w:rPr>
        <w:t>протезами, протезно-ортопедическими изделиями</w:t>
      </w:r>
      <w:r w:rsidRPr="00230249">
        <w:rPr>
          <w:lang w:eastAsia="zh-CN"/>
        </w:rPr>
        <w:t xml:space="preserve"> – Ивановская область</w:t>
      </w:r>
      <w:r w:rsidRPr="00230249">
        <w:rPr>
          <w:rFonts w:eastAsia="Arial"/>
          <w:kern w:val="1"/>
          <w:lang w:eastAsia="ar-SA"/>
        </w:rPr>
        <w:t xml:space="preserve">. </w:t>
      </w:r>
    </w:p>
    <w:p w:rsidR="006E4CCF" w:rsidRPr="00230249" w:rsidRDefault="006E4CCF" w:rsidP="006E4CCF">
      <w:pPr>
        <w:suppressAutoHyphens/>
        <w:ind w:firstLine="708"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rFonts w:eastAsia="Arial"/>
          <w:kern w:val="1"/>
          <w:lang w:eastAsia="ar-SA"/>
        </w:rPr>
        <w:t>Доставка готового изделия при необходимости по месту жительства инвалида.</w:t>
      </w:r>
    </w:p>
    <w:p w:rsidR="006E4CCF" w:rsidRPr="00230249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</w:p>
    <w:p w:rsidR="006E4CCF" w:rsidRPr="00230249" w:rsidRDefault="006E4CCF" w:rsidP="006E4CCF">
      <w:pPr>
        <w:suppressAutoHyphens/>
        <w:jc w:val="center"/>
        <w:textAlignment w:val="baseline"/>
        <w:rPr>
          <w:rFonts w:eastAsia="Arial"/>
          <w:b/>
          <w:kern w:val="1"/>
          <w:lang w:eastAsia="ar-SA"/>
        </w:rPr>
      </w:pPr>
      <w:r w:rsidRPr="00230249">
        <w:rPr>
          <w:rFonts w:eastAsia="Arial"/>
          <w:b/>
          <w:kern w:val="1"/>
          <w:lang w:eastAsia="ar-SA"/>
        </w:rPr>
        <w:t>Сроки предоставления гарантии качества</w:t>
      </w:r>
    </w:p>
    <w:p w:rsidR="006E4CCF" w:rsidRPr="00230249" w:rsidRDefault="006E4CCF" w:rsidP="006E4CCF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rFonts w:eastAsia="Arial"/>
          <w:kern w:val="1"/>
          <w:lang w:eastAsia="ar-SA"/>
        </w:rPr>
        <w:t xml:space="preserve">Гарантийный срок устанавливается со дня выдачи готового изделия в эксплуатацию </w:t>
      </w:r>
      <w:r>
        <w:rPr>
          <w:rFonts w:eastAsia="Arial"/>
          <w:kern w:val="1"/>
          <w:lang w:eastAsia="ar-SA"/>
        </w:rPr>
        <w:t xml:space="preserve">и должен составлять </w:t>
      </w:r>
      <w:r w:rsidRPr="00230249">
        <w:rPr>
          <w:rFonts w:eastAsia="Arial"/>
          <w:kern w:val="1"/>
          <w:lang w:eastAsia="ar-SA"/>
        </w:rPr>
        <w:t>не менее 7 месяцев.</w:t>
      </w:r>
    </w:p>
    <w:p w:rsidR="006E4CCF" w:rsidRPr="00230249" w:rsidRDefault="006E4CCF" w:rsidP="006E4CCF">
      <w:pPr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0249">
        <w:rPr>
          <w:rFonts w:eastAsia="Arial"/>
          <w:kern w:val="1"/>
          <w:lang w:eastAsia="ar-SA"/>
        </w:rPr>
        <w:t>В течение этого срока предприятие – изготовитель должен производить замену или ремонт изделий бесплатно (Республиканский стандарт РСФСР РСТ РСФСР 644-80 «Изделия протезно-ортопедические. Общие технические требования»).</w:t>
      </w:r>
    </w:p>
    <w:p w:rsidR="0018370A" w:rsidRDefault="0018370A"/>
    <w:sectPr w:rsidR="0018370A" w:rsidSect="006E4CC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CF"/>
    <w:rsid w:val="0018370A"/>
    <w:rsid w:val="006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B14E-D769-4325-A877-D06731C6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4C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1</cp:revision>
  <dcterms:created xsi:type="dcterms:W3CDTF">2018-12-19T14:51:00Z</dcterms:created>
  <dcterms:modified xsi:type="dcterms:W3CDTF">2018-12-19T14:55:00Z</dcterms:modified>
</cp:coreProperties>
</file>