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14" w:rsidRPr="00DB6880" w:rsidRDefault="00BB1E14" w:rsidP="00BB1E14">
      <w:pPr>
        <w:autoSpaceDE w:val="0"/>
        <w:jc w:val="center"/>
        <w:rPr>
          <w:b/>
          <w:bCs/>
          <w:sz w:val="26"/>
          <w:szCs w:val="26"/>
        </w:rPr>
      </w:pPr>
      <w:r w:rsidRPr="00DB6880">
        <w:rPr>
          <w:b/>
          <w:bCs/>
          <w:sz w:val="26"/>
          <w:szCs w:val="26"/>
        </w:rPr>
        <w:t xml:space="preserve">Требования к качеству, </w:t>
      </w:r>
      <w:proofErr w:type="gramStart"/>
      <w:r w:rsidRPr="00DB6880">
        <w:rPr>
          <w:b/>
          <w:bCs/>
          <w:sz w:val="26"/>
          <w:szCs w:val="26"/>
        </w:rPr>
        <w:t>техническим</w:t>
      </w:r>
      <w:proofErr w:type="gramEnd"/>
      <w:r w:rsidRPr="00DB6880">
        <w:rPr>
          <w:b/>
          <w:bCs/>
          <w:sz w:val="26"/>
          <w:szCs w:val="26"/>
        </w:rPr>
        <w:t xml:space="preserve"> и функциональным </w:t>
      </w:r>
    </w:p>
    <w:p w:rsidR="00BB1E14" w:rsidRPr="00DB6880" w:rsidRDefault="00BB1E14" w:rsidP="00BB1E14">
      <w:pPr>
        <w:autoSpaceDE w:val="0"/>
        <w:jc w:val="center"/>
        <w:rPr>
          <w:b/>
          <w:bCs/>
          <w:sz w:val="26"/>
          <w:szCs w:val="26"/>
        </w:rPr>
      </w:pPr>
      <w:r w:rsidRPr="00DB6880">
        <w:rPr>
          <w:b/>
          <w:bCs/>
          <w:sz w:val="26"/>
          <w:szCs w:val="26"/>
        </w:rPr>
        <w:t>характеристикам</w:t>
      </w:r>
    </w:p>
    <w:p w:rsidR="00BB1E14" w:rsidRPr="007802F3" w:rsidRDefault="00BB1E14" w:rsidP="00BB1E14">
      <w:pPr>
        <w:widowControl w:val="0"/>
        <w:suppressAutoHyphens w:val="0"/>
        <w:ind w:firstLine="578"/>
        <w:jc w:val="center"/>
        <w:rPr>
          <w:b/>
          <w:bCs/>
          <w:sz w:val="25"/>
          <w:szCs w:val="25"/>
        </w:rPr>
      </w:pPr>
    </w:p>
    <w:tbl>
      <w:tblPr>
        <w:tblW w:w="9923" w:type="dxa"/>
        <w:tblInd w:w="108" w:type="dxa"/>
        <w:tblLayout w:type="fixed"/>
        <w:tblLook w:val="0000" w:firstRow="0" w:lastRow="0" w:firstColumn="0" w:lastColumn="0" w:noHBand="0" w:noVBand="0"/>
      </w:tblPr>
      <w:tblGrid>
        <w:gridCol w:w="569"/>
        <w:gridCol w:w="1985"/>
        <w:gridCol w:w="6378"/>
        <w:gridCol w:w="991"/>
      </w:tblGrid>
      <w:tr w:rsidR="00BB1E14" w:rsidRPr="0005542F" w:rsidTr="00133F2A">
        <w:trPr>
          <w:trHeight w:val="680"/>
        </w:trPr>
        <w:tc>
          <w:tcPr>
            <w:tcW w:w="569" w:type="dxa"/>
            <w:tcBorders>
              <w:top w:val="single" w:sz="4" w:space="0" w:color="000000"/>
              <w:left w:val="single" w:sz="4" w:space="0" w:color="000000"/>
              <w:bottom w:val="single" w:sz="4" w:space="0" w:color="000000"/>
            </w:tcBorders>
            <w:vAlign w:val="center"/>
          </w:tcPr>
          <w:p w:rsidR="00BB1E14" w:rsidRPr="0005542F" w:rsidRDefault="00BB1E14" w:rsidP="00133F2A">
            <w:pPr>
              <w:keepNext/>
              <w:widowControl w:val="0"/>
              <w:snapToGrid w:val="0"/>
              <w:jc w:val="center"/>
              <w:rPr>
                <w:sz w:val="22"/>
                <w:szCs w:val="22"/>
              </w:rPr>
            </w:pPr>
            <w:r w:rsidRPr="0005542F">
              <w:rPr>
                <w:sz w:val="22"/>
                <w:szCs w:val="22"/>
              </w:rPr>
              <w:t>№</w:t>
            </w:r>
          </w:p>
        </w:tc>
        <w:tc>
          <w:tcPr>
            <w:tcW w:w="1985" w:type="dxa"/>
            <w:tcBorders>
              <w:top w:val="single" w:sz="4" w:space="0" w:color="000000"/>
              <w:left w:val="single" w:sz="4" w:space="0" w:color="000000"/>
              <w:bottom w:val="single" w:sz="4" w:space="0" w:color="000000"/>
            </w:tcBorders>
            <w:vAlign w:val="center"/>
          </w:tcPr>
          <w:p w:rsidR="00BB1E14" w:rsidRPr="0005542F" w:rsidRDefault="00BB1E14" w:rsidP="00133F2A">
            <w:pPr>
              <w:keepNext/>
              <w:widowControl w:val="0"/>
              <w:snapToGrid w:val="0"/>
              <w:jc w:val="center"/>
              <w:rPr>
                <w:sz w:val="22"/>
                <w:szCs w:val="22"/>
              </w:rPr>
            </w:pPr>
            <w:r w:rsidRPr="0005542F">
              <w:rPr>
                <w:sz w:val="22"/>
                <w:szCs w:val="22"/>
              </w:rPr>
              <w:t>Наименование изделия</w:t>
            </w:r>
          </w:p>
        </w:tc>
        <w:tc>
          <w:tcPr>
            <w:tcW w:w="6378" w:type="dxa"/>
            <w:tcBorders>
              <w:top w:val="single" w:sz="4" w:space="0" w:color="000000"/>
              <w:left w:val="single" w:sz="4" w:space="0" w:color="000000"/>
              <w:bottom w:val="single" w:sz="4" w:space="0" w:color="000000"/>
            </w:tcBorders>
            <w:shd w:val="clear" w:color="auto" w:fill="auto"/>
            <w:vAlign w:val="center"/>
          </w:tcPr>
          <w:p w:rsidR="00BB1E14" w:rsidRPr="0005542F" w:rsidRDefault="00BB1E14" w:rsidP="00133F2A">
            <w:pPr>
              <w:widowControl w:val="0"/>
              <w:snapToGrid w:val="0"/>
              <w:jc w:val="center"/>
              <w:rPr>
                <w:sz w:val="22"/>
                <w:szCs w:val="22"/>
              </w:rPr>
            </w:pPr>
            <w:r w:rsidRPr="0005542F">
              <w:rPr>
                <w:sz w:val="22"/>
                <w:szCs w:val="22"/>
              </w:rPr>
              <w:t>Описание функциональных и технических характеристик (потребительских свойств) изделия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E14" w:rsidRPr="0005542F" w:rsidRDefault="00BB1E14" w:rsidP="00133F2A">
            <w:pPr>
              <w:keepNext/>
              <w:widowControl w:val="0"/>
              <w:snapToGrid w:val="0"/>
              <w:jc w:val="center"/>
              <w:rPr>
                <w:sz w:val="22"/>
                <w:szCs w:val="22"/>
              </w:rPr>
            </w:pPr>
            <w:r w:rsidRPr="0005542F">
              <w:rPr>
                <w:sz w:val="22"/>
                <w:szCs w:val="22"/>
              </w:rPr>
              <w:t>Кол-во,</w:t>
            </w:r>
          </w:p>
          <w:p w:rsidR="00BB1E14" w:rsidRPr="0005542F" w:rsidRDefault="00BB1E14" w:rsidP="00133F2A">
            <w:pPr>
              <w:keepNext/>
              <w:widowControl w:val="0"/>
              <w:snapToGrid w:val="0"/>
              <w:jc w:val="center"/>
              <w:rPr>
                <w:sz w:val="22"/>
                <w:szCs w:val="22"/>
              </w:rPr>
            </w:pPr>
            <w:r>
              <w:rPr>
                <w:sz w:val="22"/>
                <w:szCs w:val="22"/>
              </w:rPr>
              <w:t>пар</w:t>
            </w:r>
            <w:r w:rsidRPr="0005542F">
              <w:rPr>
                <w:sz w:val="22"/>
                <w:szCs w:val="22"/>
              </w:rPr>
              <w:t>.</w:t>
            </w:r>
          </w:p>
        </w:tc>
      </w:tr>
      <w:tr w:rsidR="00BB1E14" w:rsidRPr="0005542F" w:rsidTr="00133F2A">
        <w:trPr>
          <w:trHeight w:val="894"/>
        </w:trPr>
        <w:tc>
          <w:tcPr>
            <w:tcW w:w="9923" w:type="dxa"/>
            <w:gridSpan w:val="4"/>
            <w:tcBorders>
              <w:top w:val="single" w:sz="4" w:space="0" w:color="000000"/>
              <w:left w:val="single" w:sz="4" w:space="0" w:color="000000"/>
              <w:bottom w:val="single" w:sz="4" w:space="0" w:color="000000"/>
              <w:right w:val="single" w:sz="4" w:space="0" w:color="000000"/>
            </w:tcBorders>
            <w:vAlign w:val="center"/>
          </w:tcPr>
          <w:p w:rsidR="00BB1E14" w:rsidRPr="003D6A58" w:rsidRDefault="00BB1E14" w:rsidP="00133F2A">
            <w:pPr>
              <w:autoSpaceDE w:val="0"/>
              <w:jc w:val="both"/>
              <w:rPr>
                <w:sz w:val="22"/>
                <w:szCs w:val="22"/>
              </w:rPr>
            </w:pPr>
            <w:r w:rsidRPr="003D6A58">
              <w:rPr>
                <w:sz w:val="22"/>
                <w:szCs w:val="22"/>
              </w:rPr>
              <w:t>Качество изготавливаемых изделий</w:t>
            </w:r>
            <w:r>
              <w:rPr>
                <w:sz w:val="22"/>
                <w:szCs w:val="22"/>
              </w:rPr>
              <w:t xml:space="preserve"> должно</w:t>
            </w:r>
            <w:r w:rsidRPr="003D6A58">
              <w:rPr>
                <w:sz w:val="22"/>
                <w:szCs w:val="22"/>
              </w:rPr>
              <w:t xml:space="preserve"> соответств</w:t>
            </w:r>
            <w:r>
              <w:rPr>
                <w:sz w:val="22"/>
                <w:szCs w:val="22"/>
              </w:rPr>
              <w:t xml:space="preserve">овать </w:t>
            </w:r>
            <w:r w:rsidRPr="003D6A58">
              <w:rPr>
                <w:sz w:val="22"/>
                <w:szCs w:val="22"/>
              </w:rPr>
              <w:t>государственным стандартам (ГОСТ), действующим на территории Российской Федерации, в том числе:</w:t>
            </w:r>
          </w:p>
          <w:p w:rsidR="00BB1E14" w:rsidRPr="003D6A58" w:rsidRDefault="00BB1E14" w:rsidP="00133F2A">
            <w:pPr>
              <w:autoSpaceDE w:val="0"/>
              <w:jc w:val="both"/>
              <w:rPr>
                <w:sz w:val="22"/>
                <w:szCs w:val="22"/>
              </w:rPr>
            </w:pPr>
            <w:r w:rsidRPr="003D6A58">
              <w:rPr>
                <w:sz w:val="22"/>
                <w:szCs w:val="22"/>
              </w:rPr>
              <w:t>- ГОСТ ISO 10993-1-2011 «Изделия медицинские. Оценка биологического действия медицинских изделий. Часть 1. Оценка и исследования»;</w:t>
            </w:r>
          </w:p>
          <w:p w:rsidR="00BB1E14" w:rsidRPr="003D6A58" w:rsidRDefault="00BB1E14" w:rsidP="00133F2A">
            <w:pPr>
              <w:autoSpaceDE w:val="0"/>
              <w:jc w:val="both"/>
              <w:rPr>
                <w:sz w:val="22"/>
                <w:szCs w:val="22"/>
              </w:rPr>
            </w:pPr>
            <w:r w:rsidRPr="003D6A58">
              <w:rPr>
                <w:sz w:val="22"/>
                <w:szCs w:val="22"/>
              </w:rPr>
              <w:t xml:space="preserve">- ГОСТ ISO 10993-5-2011 «Изделия медицинские. Оценка биологического действия медицинских изделий. Часть 5. Исследования на </w:t>
            </w:r>
            <w:proofErr w:type="spellStart"/>
            <w:r w:rsidRPr="003D6A58">
              <w:rPr>
                <w:sz w:val="22"/>
                <w:szCs w:val="22"/>
              </w:rPr>
              <w:t>цитотоксичность</w:t>
            </w:r>
            <w:proofErr w:type="spellEnd"/>
            <w:r w:rsidRPr="003D6A58">
              <w:rPr>
                <w:sz w:val="22"/>
                <w:szCs w:val="22"/>
              </w:rPr>
              <w:t xml:space="preserve">: методы </w:t>
            </w:r>
            <w:proofErr w:type="spellStart"/>
            <w:r w:rsidRPr="003D6A58">
              <w:rPr>
                <w:sz w:val="22"/>
                <w:szCs w:val="22"/>
              </w:rPr>
              <w:t>in</w:t>
            </w:r>
            <w:proofErr w:type="spellEnd"/>
            <w:r w:rsidRPr="003D6A58">
              <w:rPr>
                <w:sz w:val="22"/>
                <w:szCs w:val="22"/>
              </w:rPr>
              <w:t xml:space="preserve"> </w:t>
            </w:r>
            <w:proofErr w:type="spellStart"/>
            <w:r w:rsidRPr="003D6A58">
              <w:rPr>
                <w:sz w:val="22"/>
                <w:szCs w:val="22"/>
              </w:rPr>
              <w:t>vitro</w:t>
            </w:r>
            <w:proofErr w:type="spellEnd"/>
            <w:r w:rsidRPr="003D6A58">
              <w:rPr>
                <w:sz w:val="22"/>
                <w:szCs w:val="22"/>
              </w:rPr>
              <w:t>»;</w:t>
            </w:r>
          </w:p>
          <w:p w:rsidR="00BB1E14" w:rsidRPr="003D6A58" w:rsidRDefault="00BB1E14" w:rsidP="00133F2A">
            <w:pPr>
              <w:autoSpaceDE w:val="0"/>
              <w:jc w:val="both"/>
              <w:rPr>
                <w:sz w:val="22"/>
                <w:szCs w:val="22"/>
              </w:rPr>
            </w:pPr>
            <w:r w:rsidRPr="003D6A58">
              <w:rPr>
                <w:sz w:val="22"/>
                <w:szCs w:val="22"/>
              </w:rPr>
              <w:t>- ГОСТ ISO 10993-10-2011 «Изделия медицинские. Оценка биологического действия медицинских изделий. Часть 10. Исследование раздражающего и сенсибилизирующего действия»;</w:t>
            </w:r>
          </w:p>
          <w:p w:rsidR="00BB1E14" w:rsidRDefault="00BB1E14" w:rsidP="00133F2A">
            <w:pPr>
              <w:autoSpaceDE w:val="0"/>
              <w:jc w:val="both"/>
              <w:rPr>
                <w:sz w:val="22"/>
                <w:szCs w:val="22"/>
              </w:rPr>
            </w:pPr>
            <w:r w:rsidRPr="003D6A58">
              <w:rPr>
                <w:sz w:val="22"/>
                <w:szCs w:val="22"/>
              </w:rPr>
              <w:t xml:space="preserve">- ГОСТ </w:t>
            </w:r>
            <w:proofErr w:type="gramStart"/>
            <w:r w:rsidRPr="003D6A58">
              <w:rPr>
                <w:sz w:val="22"/>
                <w:szCs w:val="22"/>
              </w:rPr>
              <w:t>Р</w:t>
            </w:r>
            <w:proofErr w:type="gramEnd"/>
            <w:r w:rsidRPr="003D6A58">
              <w:rPr>
                <w:sz w:val="22"/>
                <w:szCs w:val="22"/>
              </w:rPr>
              <w:t xml:space="preserve"> 51632-2014 «Технические средства реабилитации людей с ограничениями жизнедеятельности. Общие технические </w:t>
            </w:r>
            <w:r>
              <w:rPr>
                <w:sz w:val="22"/>
                <w:szCs w:val="22"/>
              </w:rPr>
              <w:t>требования и методы испытаний»;</w:t>
            </w:r>
          </w:p>
          <w:p w:rsidR="00BB1E14" w:rsidRPr="0005542F" w:rsidRDefault="00BB1E14" w:rsidP="00133F2A">
            <w:pPr>
              <w:autoSpaceDE w:val="0"/>
              <w:jc w:val="both"/>
              <w:rPr>
                <w:sz w:val="22"/>
                <w:szCs w:val="22"/>
              </w:rPr>
            </w:pPr>
            <w:r>
              <w:rPr>
                <w:sz w:val="22"/>
                <w:szCs w:val="22"/>
              </w:rPr>
              <w:t xml:space="preserve">- </w:t>
            </w:r>
            <w:r w:rsidRPr="009B7DF9">
              <w:rPr>
                <w:sz w:val="22"/>
                <w:szCs w:val="22"/>
              </w:rPr>
              <w:t xml:space="preserve">ГОСТ </w:t>
            </w:r>
            <w:proofErr w:type="gramStart"/>
            <w:r w:rsidRPr="009B7DF9">
              <w:rPr>
                <w:sz w:val="22"/>
                <w:szCs w:val="22"/>
              </w:rPr>
              <w:t>Р</w:t>
            </w:r>
            <w:proofErr w:type="gramEnd"/>
            <w:r w:rsidRPr="009B7DF9">
              <w:rPr>
                <w:sz w:val="22"/>
                <w:szCs w:val="22"/>
              </w:rPr>
              <w:t xml:space="preserve"> 52770-2016 «Изделия медицинские. Требования безопасности. Методы санитарно-химических и токсикологических испытаний»</w:t>
            </w:r>
            <w:r w:rsidRPr="00905052">
              <w:rPr>
                <w:sz w:val="22"/>
                <w:szCs w:val="22"/>
              </w:rPr>
              <w:t>.</w:t>
            </w:r>
          </w:p>
        </w:tc>
      </w:tr>
      <w:tr w:rsidR="00BB1E14" w:rsidRPr="0005542F" w:rsidTr="00133F2A">
        <w:trPr>
          <w:trHeight w:val="1285"/>
        </w:trPr>
        <w:tc>
          <w:tcPr>
            <w:tcW w:w="569" w:type="dxa"/>
            <w:tcBorders>
              <w:top w:val="single" w:sz="4" w:space="0" w:color="000000"/>
              <w:left w:val="single" w:sz="4" w:space="0" w:color="000000"/>
              <w:bottom w:val="single" w:sz="4" w:space="0" w:color="000000"/>
            </w:tcBorders>
            <w:vAlign w:val="center"/>
          </w:tcPr>
          <w:p w:rsidR="00BB1E14" w:rsidRPr="001274B3" w:rsidRDefault="00BB1E14" w:rsidP="00133F2A">
            <w:pPr>
              <w:autoSpaceDE w:val="0"/>
              <w:jc w:val="center"/>
              <w:rPr>
                <w:kern w:val="2"/>
                <w:sz w:val="22"/>
                <w:szCs w:val="22"/>
                <w:lang w:eastAsia="ru-RU"/>
              </w:rPr>
            </w:pPr>
            <w:r>
              <w:rPr>
                <w:kern w:val="2"/>
                <w:sz w:val="22"/>
                <w:szCs w:val="22"/>
                <w:lang w:eastAsia="ru-RU"/>
              </w:rPr>
              <w:t>1</w:t>
            </w:r>
          </w:p>
        </w:tc>
        <w:tc>
          <w:tcPr>
            <w:tcW w:w="1985" w:type="dxa"/>
            <w:tcBorders>
              <w:top w:val="single" w:sz="4" w:space="0" w:color="000000"/>
              <w:left w:val="single" w:sz="4" w:space="0" w:color="000000"/>
              <w:bottom w:val="single" w:sz="4" w:space="0" w:color="000000"/>
            </w:tcBorders>
            <w:vAlign w:val="center"/>
          </w:tcPr>
          <w:p w:rsidR="00BB1E14" w:rsidRPr="001274B3" w:rsidRDefault="00BB1E14" w:rsidP="00133F2A">
            <w:pPr>
              <w:autoSpaceDE w:val="0"/>
              <w:jc w:val="center"/>
              <w:rPr>
                <w:kern w:val="2"/>
                <w:sz w:val="22"/>
                <w:szCs w:val="22"/>
                <w:lang w:eastAsia="ru-RU"/>
              </w:rPr>
            </w:pPr>
            <w:r w:rsidRPr="009B7DF9">
              <w:rPr>
                <w:kern w:val="2"/>
                <w:sz w:val="22"/>
                <w:szCs w:val="22"/>
                <w:lang w:eastAsia="ru-RU"/>
              </w:rPr>
              <w:t>Ортопедическая обувь сложная без утепленной подкладки (для детей-инвалидов)</w:t>
            </w:r>
          </w:p>
        </w:tc>
        <w:tc>
          <w:tcPr>
            <w:tcW w:w="6378" w:type="dxa"/>
            <w:tcBorders>
              <w:top w:val="single" w:sz="4" w:space="0" w:color="000000"/>
              <w:left w:val="single" w:sz="4" w:space="0" w:color="000000"/>
              <w:bottom w:val="single" w:sz="4" w:space="0" w:color="000000"/>
            </w:tcBorders>
            <w:shd w:val="clear" w:color="auto" w:fill="auto"/>
            <w:vAlign w:val="center"/>
          </w:tcPr>
          <w:p w:rsidR="00BB1E14" w:rsidRPr="009B7DF9" w:rsidRDefault="00BB1E14" w:rsidP="00133F2A">
            <w:pPr>
              <w:autoSpaceDE w:val="0"/>
              <w:jc w:val="both"/>
              <w:rPr>
                <w:kern w:val="2"/>
                <w:sz w:val="22"/>
                <w:szCs w:val="22"/>
                <w:lang w:eastAsia="ru-RU"/>
              </w:rPr>
            </w:pPr>
            <w:r w:rsidRPr="009B7DF9">
              <w:rPr>
                <w:kern w:val="2"/>
                <w:sz w:val="22"/>
                <w:szCs w:val="22"/>
                <w:lang w:eastAsia="ru-RU"/>
              </w:rPr>
              <w:t xml:space="preserve">Обувь ортопедическая сложная без утепленной подкладки для детей-инвалидов (ботинок мальчиковый или девичий, школьный, детский, </w:t>
            </w:r>
            <w:proofErr w:type="spellStart"/>
            <w:r w:rsidRPr="009B7DF9">
              <w:rPr>
                <w:kern w:val="2"/>
                <w:sz w:val="22"/>
                <w:szCs w:val="22"/>
                <w:lang w:eastAsia="ru-RU"/>
              </w:rPr>
              <w:t>малодетский</w:t>
            </w:r>
            <w:proofErr w:type="spellEnd"/>
            <w:r w:rsidRPr="009B7DF9">
              <w:rPr>
                <w:kern w:val="2"/>
                <w:sz w:val="22"/>
                <w:szCs w:val="22"/>
                <w:lang w:eastAsia="ru-RU"/>
              </w:rPr>
              <w:t>).</w:t>
            </w:r>
          </w:p>
          <w:p w:rsidR="00BB1E14" w:rsidRPr="009B7DF9" w:rsidRDefault="00BB1E14" w:rsidP="00133F2A">
            <w:pPr>
              <w:autoSpaceDE w:val="0"/>
              <w:jc w:val="both"/>
              <w:rPr>
                <w:kern w:val="2"/>
                <w:sz w:val="22"/>
                <w:szCs w:val="22"/>
                <w:lang w:eastAsia="ru-RU"/>
              </w:rPr>
            </w:pPr>
            <w:r w:rsidRPr="009B7DF9">
              <w:rPr>
                <w:kern w:val="2"/>
                <w:sz w:val="22"/>
                <w:szCs w:val="22"/>
                <w:lang w:eastAsia="ru-RU"/>
              </w:rPr>
              <w:t xml:space="preserve">Наружные детали верха обуви должны быть из кожи натуральной для верха обуви, допускаются сукно, ткань обувная, дублированные и </w:t>
            </w:r>
            <w:proofErr w:type="spellStart"/>
            <w:r w:rsidRPr="009B7DF9">
              <w:rPr>
                <w:kern w:val="2"/>
                <w:sz w:val="22"/>
                <w:szCs w:val="22"/>
                <w:lang w:eastAsia="ru-RU"/>
              </w:rPr>
              <w:t>триплированные</w:t>
            </w:r>
            <w:proofErr w:type="spellEnd"/>
            <w:r w:rsidRPr="009B7DF9">
              <w:rPr>
                <w:kern w:val="2"/>
                <w:sz w:val="22"/>
                <w:szCs w:val="22"/>
                <w:lang w:eastAsia="ru-RU"/>
              </w:rPr>
              <w:t xml:space="preserve"> обувные материалы, войлок обувной, фетр. Внутренние детали верха обуви должны быть из кож натуральных для подкладки обуви, тканей для подкладки обуви, полотна трикотажного. Подошва должна быть из кожи для низа обуви или пластин резиновых пористых с накладкой из пластины профилактической или без нее; каблук (низкий или средний) </w:t>
            </w:r>
            <w:r>
              <w:rPr>
                <w:kern w:val="2"/>
                <w:sz w:val="22"/>
                <w:szCs w:val="22"/>
                <w:lang w:eastAsia="ru-RU"/>
              </w:rPr>
              <w:t xml:space="preserve">должен быть </w:t>
            </w:r>
            <w:r w:rsidRPr="009B7DF9">
              <w:rPr>
                <w:kern w:val="2"/>
                <w:sz w:val="22"/>
                <w:szCs w:val="22"/>
                <w:lang w:eastAsia="ru-RU"/>
              </w:rPr>
              <w:t xml:space="preserve">кожаный наборный, деревянный, пластмассовый, из резины каблучной; допускается подошва, формованная; метод крепления подошвы </w:t>
            </w:r>
            <w:r>
              <w:rPr>
                <w:kern w:val="2"/>
                <w:sz w:val="22"/>
                <w:szCs w:val="22"/>
                <w:lang w:eastAsia="ru-RU"/>
              </w:rPr>
              <w:t>должен быть</w:t>
            </w:r>
            <w:r w:rsidRPr="009B7DF9">
              <w:rPr>
                <w:kern w:val="2"/>
                <w:sz w:val="22"/>
                <w:szCs w:val="22"/>
                <w:lang w:eastAsia="ru-RU"/>
              </w:rPr>
              <w:t xml:space="preserve"> клеевой, </w:t>
            </w:r>
            <w:proofErr w:type="spellStart"/>
            <w:r w:rsidRPr="009B7DF9">
              <w:rPr>
                <w:kern w:val="2"/>
                <w:sz w:val="22"/>
                <w:szCs w:val="22"/>
                <w:lang w:eastAsia="ru-RU"/>
              </w:rPr>
              <w:t>рантовый</w:t>
            </w:r>
            <w:proofErr w:type="spellEnd"/>
            <w:r w:rsidRPr="009B7DF9">
              <w:rPr>
                <w:kern w:val="2"/>
                <w:sz w:val="22"/>
                <w:szCs w:val="22"/>
                <w:lang w:eastAsia="ru-RU"/>
              </w:rPr>
              <w:t xml:space="preserve">. Крепление должно быть на нижней конечности при помощи шнурка, </w:t>
            </w:r>
            <w:proofErr w:type="spellStart"/>
            <w:r w:rsidRPr="009B7DF9">
              <w:rPr>
                <w:kern w:val="2"/>
                <w:sz w:val="22"/>
                <w:szCs w:val="22"/>
                <w:lang w:eastAsia="ru-RU"/>
              </w:rPr>
              <w:t>блочек</w:t>
            </w:r>
            <w:proofErr w:type="spellEnd"/>
            <w:r w:rsidRPr="009B7DF9">
              <w:rPr>
                <w:kern w:val="2"/>
                <w:sz w:val="22"/>
                <w:szCs w:val="22"/>
                <w:lang w:eastAsia="ru-RU"/>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9B7DF9">
              <w:rPr>
                <w:kern w:val="2"/>
                <w:sz w:val="22"/>
                <w:szCs w:val="22"/>
                <w:lang w:eastAsia="ru-RU"/>
              </w:rPr>
              <w:t>межстелечный</w:t>
            </w:r>
            <w:proofErr w:type="spellEnd"/>
            <w:r w:rsidRPr="009B7DF9">
              <w:rPr>
                <w:kern w:val="2"/>
                <w:sz w:val="22"/>
                <w:szCs w:val="22"/>
                <w:lang w:eastAsia="ru-RU"/>
              </w:rPr>
              <w:t xml:space="preserve"> слой в виде коска или пробки высотой 30 мм и более; допускается обувь  без специальных деталей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и на «слоновую» стопу; специальные жесткие детали: союзка жесткая или </w:t>
            </w:r>
            <w:proofErr w:type="spellStart"/>
            <w:r w:rsidRPr="009B7DF9">
              <w:rPr>
                <w:kern w:val="2"/>
                <w:sz w:val="22"/>
                <w:szCs w:val="22"/>
                <w:lang w:eastAsia="ru-RU"/>
              </w:rPr>
              <w:t>полусозка</w:t>
            </w:r>
            <w:proofErr w:type="spellEnd"/>
            <w:r w:rsidRPr="009B7DF9">
              <w:rPr>
                <w:kern w:val="2"/>
                <w:sz w:val="22"/>
                <w:szCs w:val="22"/>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w:t>
            </w:r>
            <w:r>
              <w:rPr>
                <w:kern w:val="2"/>
                <w:sz w:val="22"/>
                <w:szCs w:val="22"/>
                <w:lang w:eastAsia="ru-RU"/>
              </w:rPr>
              <w:t xml:space="preserve">должна быть </w:t>
            </w:r>
            <w:r w:rsidRPr="009B7DF9">
              <w:rPr>
                <w:kern w:val="2"/>
                <w:sz w:val="22"/>
                <w:szCs w:val="22"/>
                <w:lang w:eastAsia="ru-RU"/>
              </w:rPr>
              <w:t xml:space="preserve">с козырьком или невысокой боковой поддержкой; </w:t>
            </w:r>
            <w:proofErr w:type="gramStart"/>
            <w:r w:rsidRPr="009B7DF9">
              <w:rPr>
                <w:kern w:val="2"/>
                <w:sz w:val="22"/>
                <w:szCs w:val="22"/>
                <w:lang w:eastAsia="ru-RU"/>
              </w:rPr>
              <w:t xml:space="preserve">специальные мягкие детали: боковой внутренний ремень, дополнительная шнуровка, тяги, </w:t>
            </w:r>
            <w:proofErr w:type="spellStart"/>
            <w:r w:rsidRPr="009B7DF9">
              <w:rPr>
                <w:kern w:val="2"/>
                <w:sz w:val="22"/>
                <w:szCs w:val="22"/>
                <w:lang w:eastAsia="ru-RU"/>
              </w:rPr>
              <w:t>притяжной</w:t>
            </w:r>
            <w:proofErr w:type="spellEnd"/>
            <w:r w:rsidRPr="009B7DF9">
              <w:rPr>
                <w:kern w:val="2"/>
                <w:sz w:val="22"/>
                <w:szCs w:val="22"/>
                <w:lang w:eastAsia="ru-RU"/>
              </w:rPr>
              <w:t xml:space="preserve"> ремень, манжетка, петля (в обуви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специальные металлические детали: пластинка для ортопедической обуви, пластина из листового алюминия, шины стальные, планшетки корсетные; </w:t>
            </w:r>
            <w:proofErr w:type="spellStart"/>
            <w:r w:rsidRPr="009B7DF9">
              <w:rPr>
                <w:kern w:val="2"/>
                <w:sz w:val="22"/>
                <w:szCs w:val="22"/>
                <w:lang w:eastAsia="ru-RU"/>
              </w:rPr>
              <w:t>межстелечные</w:t>
            </w:r>
            <w:proofErr w:type="spellEnd"/>
            <w:r w:rsidRPr="009B7DF9">
              <w:rPr>
                <w:kern w:val="2"/>
                <w:sz w:val="22"/>
                <w:szCs w:val="22"/>
                <w:lang w:eastAsia="ru-RU"/>
              </w:rPr>
              <w:t xml:space="preserve"> слои: выкладка сводов (наружного и внутреннего), выкладка внутреннего свода, косок, супинатор, пронатор, пробка, двойной след; специальные детали низа: каблук и подошва особой формы;</w:t>
            </w:r>
            <w:proofErr w:type="gramEnd"/>
            <w:r w:rsidRPr="009B7DF9">
              <w:rPr>
                <w:kern w:val="2"/>
                <w:sz w:val="22"/>
                <w:szCs w:val="22"/>
                <w:lang w:eastAsia="ru-RU"/>
              </w:rPr>
              <w:t xml:space="preserve"> </w:t>
            </w:r>
            <w:proofErr w:type="gramStart"/>
            <w:r w:rsidRPr="009B7DF9">
              <w:rPr>
                <w:kern w:val="2"/>
                <w:sz w:val="22"/>
                <w:szCs w:val="22"/>
                <w:lang w:eastAsia="ru-RU"/>
              </w:rPr>
              <w:t xml:space="preserve">прочие специальные детали: искусственные стопы, передний отдел стопы и искусственный носок; </w:t>
            </w:r>
            <w:proofErr w:type="spellStart"/>
            <w:r w:rsidRPr="009B7DF9">
              <w:rPr>
                <w:kern w:val="2"/>
                <w:sz w:val="22"/>
                <w:szCs w:val="22"/>
                <w:lang w:eastAsia="ru-RU"/>
              </w:rPr>
              <w:t>межстелечный</w:t>
            </w:r>
            <w:proofErr w:type="spellEnd"/>
            <w:r w:rsidRPr="009B7DF9">
              <w:rPr>
                <w:kern w:val="2"/>
                <w:sz w:val="22"/>
                <w:szCs w:val="22"/>
                <w:lang w:eastAsia="ru-RU"/>
              </w:rPr>
              <w:t xml:space="preserve"> слой </w:t>
            </w:r>
            <w:r>
              <w:rPr>
                <w:kern w:val="2"/>
                <w:sz w:val="22"/>
                <w:szCs w:val="22"/>
                <w:lang w:eastAsia="ru-RU"/>
              </w:rPr>
              <w:t>должен быть</w:t>
            </w:r>
            <w:r w:rsidRPr="009B7DF9">
              <w:rPr>
                <w:kern w:val="2"/>
                <w:sz w:val="22"/>
                <w:szCs w:val="22"/>
                <w:lang w:eastAsia="ru-RU"/>
              </w:rPr>
              <w:t xml:space="preserve"> из плиты прессованной  из пробковой крошки, </w:t>
            </w:r>
            <w:r w:rsidRPr="009B7DF9">
              <w:rPr>
                <w:kern w:val="2"/>
                <w:sz w:val="22"/>
                <w:szCs w:val="22"/>
                <w:lang w:eastAsia="ru-RU"/>
              </w:rPr>
              <w:lastRenderedPageBreak/>
              <w:t xml:space="preserve">пластин резиновой пористой, </w:t>
            </w:r>
            <w:proofErr w:type="spellStart"/>
            <w:r>
              <w:rPr>
                <w:kern w:val="2"/>
                <w:sz w:val="22"/>
                <w:szCs w:val="22"/>
                <w:lang w:eastAsia="ru-RU"/>
              </w:rPr>
              <w:t>пенополиэтилена</w:t>
            </w:r>
            <w:proofErr w:type="spellEnd"/>
            <w:r>
              <w:rPr>
                <w:kern w:val="2"/>
                <w:sz w:val="22"/>
                <w:szCs w:val="22"/>
                <w:lang w:eastAsia="ru-RU"/>
              </w:rPr>
              <w:t xml:space="preserve">, </w:t>
            </w:r>
            <w:proofErr w:type="spellStart"/>
            <w:r>
              <w:rPr>
                <w:kern w:val="2"/>
                <w:sz w:val="22"/>
                <w:szCs w:val="22"/>
                <w:lang w:eastAsia="ru-RU"/>
              </w:rPr>
              <w:t>пеносэвилена</w:t>
            </w:r>
            <w:proofErr w:type="spellEnd"/>
            <w:r>
              <w:rPr>
                <w:kern w:val="2"/>
                <w:sz w:val="22"/>
                <w:szCs w:val="22"/>
                <w:lang w:eastAsia="ru-RU"/>
              </w:rPr>
              <w:t xml:space="preserve">, </w:t>
            </w:r>
            <w:proofErr w:type="spellStart"/>
            <w:r w:rsidRPr="009B7DF9">
              <w:rPr>
                <w:kern w:val="2"/>
                <w:sz w:val="22"/>
                <w:szCs w:val="22"/>
                <w:lang w:eastAsia="ru-RU"/>
              </w:rPr>
              <w:t>изолона</w:t>
            </w:r>
            <w:proofErr w:type="spellEnd"/>
            <w:r w:rsidRPr="009B7DF9">
              <w:rPr>
                <w:kern w:val="2"/>
                <w:sz w:val="22"/>
                <w:szCs w:val="22"/>
                <w:lang w:eastAsia="ru-RU"/>
              </w:rPr>
              <w:t xml:space="preserve">, </w:t>
            </w:r>
            <w:proofErr w:type="spellStart"/>
            <w:r w:rsidRPr="009B7DF9">
              <w:rPr>
                <w:kern w:val="2"/>
                <w:sz w:val="22"/>
                <w:szCs w:val="22"/>
                <w:lang w:eastAsia="ru-RU"/>
              </w:rPr>
              <w:t>медиорта</w:t>
            </w:r>
            <w:proofErr w:type="spellEnd"/>
            <w:r w:rsidRPr="009B7DF9">
              <w:rPr>
                <w:kern w:val="2"/>
                <w:sz w:val="22"/>
                <w:szCs w:val="22"/>
                <w:lang w:eastAsia="ru-RU"/>
              </w:rPr>
              <w:t>, вкладные элементы;  жесткие детали</w:t>
            </w:r>
            <w:r>
              <w:rPr>
                <w:kern w:val="2"/>
                <w:sz w:val="22"/>
                <w:szCs w:val="22"/>
                <w:lang w:eastAsia="ru-RU"/>
              </w:rPr>
              <w:t xml:space="preserve"> должны быть</w:t>
            </w:r>
            <w:r w:rsidRPr="009B7DF9">
              <w:rPr>
                <w:kern w:val="2"/>
                <w:sz w:val="22"/>
                <w:szCs w:val="22"/>
                <w:lang w:eastAsia="ru-RU"/>
              </w:rPr>
              <w:t xml:space="preserve"> из кожи для низа обуви, кожи </w:t>
            </w:r>
            <w:proofErr w:type="spellStart"/>
            <w:r w:rsidRPr="009B7DF9">
              <w:rPr>
                <w:kern w:val="2"/>
                <w:sz w:val="22"/>
                <w:szCs w:val="22"/>
                <w:lang w:eastAsia="ru-RU"/>
              </w:rPr>
              <w:t>шорно</w:t>
            </w:r>
            <w:proofErr w:type="spellEnd"/>
            <w:r w:rsidRPr="009B7DF9">
              <w:rPr>
                <w:kern w:val="2"/>
                <w:sz w:val="22"/>
                <w:szCs w:val="22"/>
                <w:lang w:eastAsia="ru-RU"/>
              </w:rPr>
              <w:t xml:space="preserve"> –</w:t>
            </w:r>
            <w:r>
              <w:rPr>
                <w:kern w:val="2"/>
                <w:sz w:val="22"/>
                <w:szCs w:val="22"/>
                <w:lang w:eastAsia="ru-RU"/>
              </w:rPr>
              <w:t xml:space="preserve"> </w:t>
            </w:r>
            <w:r w:rsidRPr="009B7DF9">
              <w:rPr>
                <w:kern w:val="2"/>
                <w:sz w:val="22"/>
                <w:szCs w:val="22"/>
                <w:lang w:eastAsia="ru-RU"/>
              </w:rPr>
              <w:t xml:space="preserve">седельной; мягкие детали </w:t>
            </w:r>
            <w:r>
              <w:rPr>
                <w:kern w:val="2"/>
                <w:sz w:val="22"/>
                <w:szCs w:val="22"/>
                <w:lang w:eastAsia="ru-RU"/>
              </w:rPr>
              <w:t xml:space="preserve">должны быть </w:t>
            </w:r>
            <w:r w:rsidRPr="009B7DF9">
              <w:rPr>
                <w:kern w:val="2"/>
                <w:sz w:val="22"/>
                <w:szCs w:val="22"/>
                <w:lang w:eastAsia="ru-RU"/>
              </w:rPr>
              <w:t>из кож для верха обуви, кожи сыромятной юфти шорно-седельной.</w:t>
            </w:r>
            <w:proofErr w:type="gramEnd"/>
            <w:r w:rsidRPr="009B7DF9">
              <w:rPr>
                <w:kern w:val="2"/>
                <w:sz w:val="22"/>
                <w:szCs w:val="22"/>
                <w:lang w:eastAsia="ru-RU"/>
              </w:rPr>
              <w:t xml:space="preserve"> Изготовление на колодке </w:t>
            </w:r>
            <w:r>
              <w:rPr>
                <w:kern w:val="2"/>
                <w:sz w:val="22"/>
                <w:szCs w:val="22"/>
                <w:lang w:eastAsia="ru-RU"/>
              </w:rPr>
              <w:t xml:space="preserve">должно быть </w:t>
            </w:r>
            <w:r w:rsidRPr="009B7DF9">
              <w:rPr>
                <w:kern w:val="2"/>
                <w:sz w:val="22"/>
                <w:szCs w:val="22"/>
                <w:lang w:eastAsia="ru-RU"/>
              </w:rPr>
              <w:t xml:space="preserve">по обмерам или слепку, индивидуальное. </w:t>
            </w:r>
          </w:p>
          <w:p w:rsidR="00BB1E14" w:rsidRPr="001274B3" w:rsidRDefault="00BB1E14" w:rsidP="00133F2A">
            <w:pPr>
              <w:autoSpaceDE w:val="0"/>
              <w:jc w:val="both"/>
              <w:rPr>
                <w:kern w:val="2"/>
                <w:sz w:val="22"/>
                <w:szCs w:val="22"/>
                <w:lang w:eastAsia="ru-RU"/>
              </w:rPr>
            </w:pPr>
            <w:r w:rsidRPr="009B7DF9">
              <w:rPr>
                <w:kern w:val="2"/>
                <w:sz w:val="22"/>
                <w:szCs w:val="22"/>
                <w:lang w:eastAsia="ru-RU"/>
              </w:rPr>
              <w:t xml:space="preserve">Назначение: на сложно деформированную стопу (конскую, </w:t>
            </w:r>
            <w:proofErr w:type="spellStart"/>
            <w:r w:rsidRPr="009B7DF9">
              <w:rPr>
                <w:kern w:val="2"/>
                <w:sz w:val="22"/>
                <w:szCs w:val="22"/>
                <w:lang w:eastAsia="ru-RU"/>
              </w:rPr>
              <w:t>эквиноварусную</w:t>
            </w:r>
            <w:proofErr w:type="spellEnd"/>
            <w:r w:rsidRPr="009B7DF9">
              <w:rPr>
                <w:kern w:val="2"/>
                <w:sz w:val="22"/>
                <w:szCs w:val="22"/>
                <w:lang w:eastAsia="ru-RU"/>
              </w:rPr>
              <w:t xml:space="preserve">, </w:t>
            </w:r>
            <w:proofErr w:type="spellStart"/>
            <w:r w:rsidRPr="009B7DF9">
              <w:rPr>
                <w:kern w:val="2"/>
                <w:sz w:val="22"/>
                <w:szCs w:val="22"/>
                <w:lang w:eastAsia="ru-RU"/>
              </w:rPr>
              <w:t>половарусную</w:t>
            </w:r>
            <w:proofErr w:type="spellEnd"/>
            <w:r w:rsidRPr="009B7DF9">
              <w:rPr>
                <w:kern w:val="2"/>
                <w:sz w:val="22"/>
                <w:szCs w:val="22"/>
                <w:lang w:eastAsia="ru-RU"/>
              </w:rPr>
              <w:t xml:space="preserve">, при косолапости, </w:t>
            </w:r>
            <w:proofErr w:type="spellStart"/>
            <w:r w:rsidRPr="009B7DF9">
              <w:rPr>
                <w:kern w:val="2"/>
                <w:sz w:val="22"/>
                <w:szCs w:val="22"/>
                <w:lang w:eastAsia="ru-RU"/>
              </w:rPr>
              <w:t>плосковальгусная</w:t>
            </w:r>
            <w:proofErr w:type="spellEnd"/>
            <w:r w:rsidRPr="009B7DF9">
              <w:rPr>
                <w:kern w:val="2"/>
                <w:sz w:val="22"/>
                <w:szCs w:val="22"/>
                <w:lang w:eastAsia="ru-RU"/>
              </w:rPr>
              <w:t xml:space="preserve"> деформация); при культях стопы или при разной длине следа;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(на резинках); на укорочение от 3</w:t>
            </w:r>
            <w:r>
              <w:rPr>
                <w:kern w:val="2"/>
                <w:sz w:val="22"/>
                <w:szCs w:val="22"/>
                <w:lang w:eastAsia="ru-RU"/>
              </w:rPr>
              <w:t xml:space="preserve"> </w:t>
            </w:r>
            <w:r w:rsidRPr="009B7DF9">
              <w:rPr>
                <w:kern w:val="2"/>
                <w:sz w:val="22"/>
                <w:szCs w:val="22"/>
                <w:lang w:eastAsia="ru-RU"/>
              </w:rPr>
              <w:t xml:space="preserve">см; с двойным следом; на слоновую стопу и акромегалию; при сосудистых заболеваниях в </w:t>
            </w:r>
            <w:proofErr w:type="spellStart"/>
            <w:r w:rsidRPr="009B7DF9">
              <w:rPr>
                <w:kern w:val="2"/>
                <w:sz w:val="22"/>
                <w:szCs w:val="22"/>
                <w:lang w:eastAsia="ru-RU"/>
              </w:rPr>
              <w:t>т.ч</w:t>
            </w:r>
            <w:proofErr w:type="spellEnd"/>
            <w:r w:rsidRPr="009B7DF9">
              <w:rPr>
                <w:kern w:val="2"/>
                <w:sz w:val="22"/>
                <w:szCs w:val="22"/>
                <w:lang w:eastAsia="ru-RU"/>
              </w:rPr>
              <w:t>. сахарном диабете.</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E14" w:rsidRPr="0005542F" w:rsidRDefault="00BB1E14" w:rsidP="00133F2A">
            <w:pPr>
              <w:autoSpaceDE w:val="0"/>
              <w:jc w:val="center"/>
              <w:rPr>
                <w:kern w:val="2"/>
                <w:sz w:val="22"/>
                <w:szCs w:val="22"/>
                <w:lang w:eastAsia="ru-RU"/>
              </w:rPr>
            </w:pPr>
            <w:r>
              <w:rPr>
                <w:kern w:val="2"/>
                <w:sz w:val="22"/>
                <w:szCs w:val="22"/>
                <w:lang w:eastAsia="ru-RU"/>
              </w:rPr>
              <w:lastRenderedPageBreak/>
              <w:t>320</w:t>
            </w:r>
          </w:p>
        </w:tc>
      </w:tr>
      <w:tr w:rsidR="00BB1E14" w:rsidRPr="0005542F" w:rsidTr="00133F2A">
        <w:trPr>
          <w:trHeight w:val="275"/>
        </w:trPr>
        <w:tc>
          <w:tcPr>
            <w:tcW w:w="569" w:type="dxa"/>
            <w:tcBorders>
              <w:top w:val="single" w:sz="4" w:space="0" w:color="000000"/>
              <w:left w:val="single" w:sz="4" w:space="0" w:color="000000"/>
              <w:bottom w:val="single" w:sz="4" w:space="0" w:color="000000"/>
            </w:tcBorders>
            <w:vAlign w:val="center"/>
          </w:tcPr>
          <w:p w:rsidR="00BB1E14" w:rsidRDefault="00BB1E14" w:rsidP="00133F2A">
            <w:pPr>
              <w:autoSpaceDE w:val="0"/>
              <w:jc w:val="center"/>
              <w:rPr>
                <w:kern w:val="2"/>
                <w:sz w:val="22"/>
                <w:szCs w:val="22"/>
                <w:lang w:eastAsia="ru-RU"/>
              </w:rPr>
            </w:pPr>
            <w:r>
              <w:rPr>
                <w:kern w:val="2"/>
                <w:sz w:val="22"/>
                <w:szCs w:val="22"/>
                <w:lang w:eastAsia="ru-RU"/>
              </w:rPr>
              <w:lastRenderedPageBreak/>
              <w:t>2</w:t>
            </w:r>
          </w:p>
        </w:tc>
        <w:tc>
          <w:tcPr>
            <w:tcW w:w="1985" w:type="dxa"/>
            <w:tcBorders>
              <w:top w:val="single" w:sz="4" w:space="0" w:color="000000"/>
              <w:left w:val="single" w:sz="4" w:space="0" w:color="000000"/>
              <w:bottom w:val="single" w:sz="4" w:space="0" w:color="000000"/>
            </w:tcBorders>
            <w:vAlign w:val="center"/>
          </w:tcPr>
          <w:p w:rsidR="00BB1E14" w:rsidRPr="00252466" w:rsidRDefault="00BB1E14" w:rsidP="00133F2A">
            <w:pPr>
              <w:autoSpaceDE w:val="0"/>
              <w:jc w:val="center"/>
              <w:rPr>
                <w:kern w:val="2"/>
                <w:sz w:val="22"/>
                <w:szCs w:val="22"/>
                <w:lang w:eastAsia="ru-RU"/>
              </w:rPr>
            </w:pPr>
            <w:r w:rsidRPr="009B7DF9">
              <w:rPr>
                <w:kern w:val="2"/>
                <w:sz w:val="22"/>
                <w:szCs w:val="22"/>
                <w:lang w:eastAsia="ru-RU"/>
              </w:rPr>
              <w:t>Ортопедическая обувь сложная на утепленной подкладке (для детей-инвалидов)</w:t>
            </w:r>
          </w:p>
        </w:tc>
        <w:tc>
          <w:tcPr>
            <w:tcW w:w="6378" w:type="dxa"/>
            <w:tcBorders>
              <w:top w:val="single" w:sz="4" w:space="0" w:color="000000"/>
              <w:left w:val="single" w:sz="4" w:space="0" w:color="000000"/>
              <w:bottom w:val="single" w:sz="4" w:space="0" w:color="000000"/>
            </w:tcBorders>
            <w:shd w:val="clear" w:color="auto" w:fill="auto"/>
            <w:vAlign w:val="center"/>
          </w:tcPr>
          <w:p w:rsidR="00BB1E14" w:rsidRPr="009B7DF9" w:rsidRDefault="00BB1E14" w:rsidP="00133F2A">
            <w:pPr>
              <w:autoSpaceDE w:val="0"/>
              <w:jc w:val="both"/>
              <w:rPr>
                <w:kern w:val="2"/>
                <w:sz w:val="22"/>
                <w:szCs w:val="22"/>
                <w:lang w:eastAsia="ru-RU"/>
              </w:rPr>
            </w:pPr>
            <w:r w:rsidRPr="009B7DF9">
              <w:rPr>
                <w:kern w:val="2"/>
                <w:sz w:val="22"/>
                <w:szCs w:val="22"/>
                <w:lang w:eastAsia="ru-RU"/>
              </w:rPr>
              <w:t xml:space="preserve">Обувь ортопедическая сложная на утепленной подкладке (ботинок мальчиковый или девичий, школьный, детский, </w:t>
            </w:r>
            <w:proofErr w:type="spellStart"/>
            <w:r w:rsidRPr="009B7DF9">
              <w:rPr>
                <w:kern w:val="2"/>
                <w:sz w:val="22"/>
                <w:szCs w:val="22"/>
                <w:lang w:eastAsia="ru-RU"/>
              </w:rPr>
              <w:t>малодетский</w:t>
            </w:r>
            <w:proofErr w:type="spellEnd"/>
            <w:r w:rsidRPr="009B7DF9">
              <w:rPr>
                <w:kern w:val="2"/>
                <w:sz w:val="22"/>
                <w:szCs w:val="22"/>
                <w:lang w:eastAsia="ru-RU"/>
              </w:rPr>
              <w:t>).</w:t>
            </w:r>
          </w:p>
          <w:p w:rsidR="00BB1E14" w:rsidRPr="009B7DF9" w:rsidRDefault="00BB1E14" w:rsidP="00133F2A">
            <w:pPr>
              <w:autoSpaceDE w:val="0"/>
              <w:jc w:val="both"/>
              <w:rPr>
                <w:kern w:val="2"/>
                <w:sz w:val="22"/>
                <w:szCs w:val="22"/>
                <w:lang w:eastAsia="ru-RU"/>
              </w:rPr>
            </w:pPr>
            <w:r w:rsidRPr="009B7DF9">
              <w:rPr>
                <w:kern w:val="2"/>
                <w:sz w:val="22"/>
                <w:szCs w:val="22"/>
                <w:lang w:eastAsia="ru-RU"/>
              </w:rPr>
              <w:t xml:space="preserve">Наружные детали верха обуви должны быть из кожи натуральной для верха обуви, допускаются сукно, ткань обувная, дублированные и </w:t>
            </w:r>
            <w:proofErr w:type="spellStart"/>
            <w:r w:rsidRPr="009B7DF9">
              <w:rPr>
                <w:kern w:val="2"/>
                <w:sz w:val="22"/>
                <w:szCs w:val="22"/>
                <w:lang w:eastAsia="ru-RU"/>
              </w:rPr>
              <w:t>триплированные</w:t>
            </w:r>
            <w:proofErr w:type="spellEnd"/>
            <w:r w:rsidRPr="009B7DF9">
              <w:rPr>
                <w:kern w:val="2"/>
                <w:sz w:val="22"/>
                <w:szCs w:val="22"/>
                <w:lang w:eastAsia="ru-RU"/>
              </w:rPr>
              <w:t xml:space="preserve"> обувные материалы, войлок обувной, фетр. Внутренние детали верха обуви должны быть из овчины меховой выделанной, меха искусственного, сукна шерстяного. </w:t>
            </w:r>
            <w:proofErr w:type="gramStart"/>
            <w:r w:rsidRPr="009B7DF9">
              <w:rPr>
                <w:kern w:val="2"/>
                <w:sz w:val="22"/>
                <w:szCs w:val="22"/>
                <w:lang w:eastAsia="ru-RU"/>
              </w:rPr>
              <w:t>Подошва должная быть из пластин резиновых пористых с накладкой из пластины профилактической или без нее; каблук</w:t>
            </w:r>
            <w:r>
              <w:rPr>
                <w:kern w:val="2"/>
                <w:sz w:val="22"/>
                <w:szCs w:val="22"/>
                <w:lang w:eastAsia="ru-RU"/>
              </w:rPr>
              <w:t xml:space="preserve"> должен быть</w:t>
            </w:r>
            <w:r w:rsidRPr="009B7DF9">
              <w:rPr>
                <w:kern w:val="2"/>
                <w:sz w:val="22"/>
                <w:szCs w:val="22"/>
                <w:lang w:eastAsia="ru-RU"/>
              </w:rPr>
              <w:t xml:space="preserve"> из резины каблучной; допускается подошва формованная; метод крепления подошвы </w:t>
            </w:r>
            <w:r>
              <w:rPr>
                <w:kern w:val="2"/>
                <w:sz w:val="22"/>
                <w:szCs w:val="22"/>
                <w:lang w:eastAsia="ru-RU"/>
              </w:rPr>
              <w:t>должен быть</w:t>
            </w:r>
            <w:r w:rsidRPr="009B7DF9">
              <w:rPr>
                <w:kern w:val="2"/>
                <w:sz w:val="22"/>
                <w:szCs w:val="22"/>
                <w:lang w:eastAsia="ru-RU"/>
              </w:rPr>
              <w:t xml:space="preserve"> клеевой, </w:t>
            </w:r>
            <w:proofErr w:type="spellStart"/>
            <w:r w:rsidRPr="009B7DF9">
              <w:rPr>
                <w:kern w:val="2"/>
                <w:sz w:val="22"/>
                <w:szCs w:val="22"/>
                <w:lang w:eastAsia="ru-RU"/>
              </w:rPr>
              <w:t>рантовый</w:t>
            </w:r>
            <w:proofErr w:type="spellEnd"/>
            <w:r w:rsidRPr="009B7DF9">
              <w:rPr>
                <w:kern w:val="2"/>
                <w:sz w:val="22"/>
                <w:szCs w:val="22"/>
                <w:lang w:eastAsia="ru-RU"/>
              </w:rPr>
              <w:t>.</w:t>
            </w:r>
            <w:proofErr w:type="gramEnd"/>
            <w:r w:rsidRPr="009B7DF9">
              <w:rPr>
                <w:kern w:val="2"/>
                <w:sz w:val="22"/>
                <w:szCs w:val="22"/>
                <w:lang w:eastAsia="ru-RU"/>
              </w:rPr>
              <w:t xml:space="preserve"> Крепление должно быть на нижней конечности при помощи шнурка, </w:t>
            </w:r>
            <w:proofErr w:type="spellStart"/>
            <w:r w:rsidRPr="009B7DF9">
              <w:rPr>
                <w:kern w:val="2"/>
                <w:sz w:val="22"/>
                <w:szCs w:val="22"/>
                <w:lang w:eastAsia="ru-RU"/>
              </w:rPr>
              <w:t>блочек</w:t>
            </w:r>
            <w:proofErr w:type="spellEnd"/>
            <w:r w:rsidRPr="009B7DF9">
              <w:rPr>
                <w:kern w:val="2"/>
                <w:sz w:val="22"/>
                <w:szCs w:val="22"/>
                <w:lang w:eastAsia="ru-RU"/>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9B7DF9">
              <w:rPr>
                <w:kern w:val="2"/>
                <w:sz w:val="22"/>
                <w:szCs w:val="22"/>
                <w:lang w:eastAsia="ru-RU"/>
              </w:rPr>
              <w:t>межстелечный</w:t>
            </w:r>
            <w:proofErr w:type="spellEnd"/>
            <w:r w:rsidRPr="009B7DF9">
              <w:rPr>
                <w:kern w:val="2"/>
                <w:sz w:val="22"/>
                <w:szCs w:val="22"/>
                <w:lang w:eastAsia="ru-RU"/>
              </w:rPr>
              <w:t xml:space="preserve"> слой в виде коска или пробки высотой 30 мм и более; допускается обувь  без специальных деталей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и на «слоновую» стопу; специальные жесткие детали: союзка жесткая или </w:t>
            </w:r>
            <w:proofErr w:type="spellStart"/>
            <w:r w:rsidRPr="009B7DF9">
              <w:rPr>
                <w:kern w:val="2"/>
                <w:sz w:val="22"/>
                <w:szCs w:val="22"/>
                <w:lang w:eastAsia="ru-RU"/>
              </w:rPr>
              <w:t>полусозка</w:t>
            </w:r>
            <w:proofErr w:type="spellEnd"/>
            <w:r w:rsidRPr="009B7DF9">
              <w:rPr>
                <w:kern w:val="2"/>
                <w:sz w:val="22"/>
                <w:szCs w:val="22"/>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w:t>
            </w:r>
            <w:proofErr w:type="gramStart"/>
            <w:r w:rsidRPr="009B7DF9">
              <w:rPr>
                <w:kern w:val="2"/>
                <w:sz w:val="22"/>
                <w:szCs w:val="22"/>
                <w:lang w:eastAsia="ru-RU"/>
              </w:rPr>
              <w:t xml:space="preserve">специальные мягкие детали: боковой внутренний ремень, дополнительная шнуровка, тяги, </w:t>
            </w:r>
            <w:proofErr w:type="spellStart"/>
            <w:r w:rsidRPr="009B7DF9">
              <w:rPr>
                <w:kern w:val="2"/>
                <w:sz w:val="22"/>
                <w:szCs w:val="22"/>
                <w:lang w:eastAsia="ru-RU"/>
              </w:rPr>
              <w:t>притяжной</w:t>
            </w:r>
            <w:proofErr w:type="spellEnd"/>
            <w:r w:rsidRPr="009B7DF9">
              <w:rPr>
                <w:kern w:val="2"/>
                <w:sz w:val="22"/>
                <w:szCs w:val="22"/>
                <w:lang w:eastAsia="ru-RU"/>
              </w:rPr>
              <w:t xml:space="preserve"> ремень, манжетка, петля (в обуви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специальные металлические детали: пластинка для ортопедической обуви, пластина из листового алюминия, шины стальные, планшетки корсетные; </w:t>
            </w:r>
            <w:proofErr w:type="spellStart"/>
            <w:r w:rsidRPr="009B7DF9">
              <w:rPr>
                <w:kern w:val="2"/>
                <w:sz w:val="22"/>
                <w:szCs w:val="22"/>
                <w:lang w:eastAsia="ru-RU"/>
              </w:rPr>
              <w:t>межстелечные</w:t>
            </w:r>
            <w:proofErr w:type="spellEnd"/>
            <w:r w:rsidRPr="009B7DF9">
              <w:rPr>
                <w:kern w:val="2"/>
                <w:sz w:val="22"/>
                <w:szCs w:val="22"/>
                <w:lang w:eastAsia="ru-RU"/>
              </w:rPr>
              <w:t xml:space="preserve"> слои: выкладка сводов (наружного и внутреннего), выкладка внутреннего свода, косок, супинатор, пронатор, пробка, двойной след; специальные детали низа: каблук и подошва особой формы;</w:t>
            </w:r>
            <w:proofErr w:type="gramEnd"/>
            <w:r w:rsidRPr="009B7DF9">
              <w:rPr>
                <w:kern w:val="2"/>
                <w:sz w:val="22"/>
                <w:szCs w:val="22"/>
                <w:lang w:eastAsia="ru-RU"/>
              </w:rPr>
              <w:t xml:space="preserve"> </w:t>
            </w:r>
            <w:proofErr w:type="gramStart"/>
            <w:r w:rsidRPr="009B7DF9">
              <w:rPr>
                <w:kern w:val="2"/>
                <w:sz w:val="22"/>
                <w:szCs w:val="22"/>
                <w:lang w:eastAsia="ru-RU"/>
              </w:rPr>
              <w:t xml:space="preserve">прочие специальные детали: искусственные стопы, передний отдел стопы и искусственный носок; </w:t>
            </w:r>
            <w:proofErr w:type="spellStart"/>
            <w:r w:rsidRPr="009B7DF9">
              <w:rPr>
                <w:kern w:val="2"/>
                <w:sz w:val="22"/>
                <w:szCs w:val="22"/>
                <w:lang w:eastAsia="ru-RU"/>
              </w:rPr>
              <w:t>межстелечный</w:t>
            </w:r>
            <w:proofErr w:type="spellEnd"/>
            <w:r w:rsidRPr="009B7DF9">
              <w:rPr>
                <w:kern w:val="2"/>
                <w:sz w:val="22"/>
                <w:szCs w:val="22"/>
                <w:lang w:eastAsia="ru-RU"/>
              </w:rPr>
              <w:t xml:space="preserve"> слой </w:t>
            </w:r>
            <w:r>
              <w:rPr>
                <w:kern w:val="2"/>
                <w:sz w:val="22"/>
                <w:szCs w:val="22"/>
                <w:lang w:eastAsia="ru-RU"/>
              </w:rPr>
              <w:t>должен быть</w:t>
            </w:r>
            <w:r w:rsidRPr="009B7DF9">
              <w:rPr>
                <w:kern w:val="2"/>
                <w:sz w:val="22"/>
                <w:szCs w:val="22"/>
                <w:lang w:eastAsia="ru-RU"/>
              </w:rPr>
              <w:t xml:space="preserve"> из плиты прессованной  из пробковой крошки, пластин резиновой пористой, </w:t>
            </w:r>
            <w:proofErr w:type="spellStart"/>
            <w:r w:rsidRPr="009B7DF9">
              <w:rPr>
                <w:kern w:val="2"/>
                <w:sz w:val="22"/>
                <w:szCs w:val="22"/>
                <w:lang w:eastAsia="ru-RU"/>
              </w:rPr>
              <w:t>пенополиэтилена</w:t>
            </w:r>
            <w:proofErr w:type="spellEnd"/>
            <w:r w:rsidRPr="009B7DF9">
              <w:rPr>
                <w:kern w:val="2"/>
                <w:sz w:val="22"/>
                <w:szCs w:val="22"/>
                <w:lang w:eastAsia="ru-RU"/>
              </w:rPr>
              <w:t xml:space="preserve">, </w:t>
            </w:r>
            <w:proofErr w:type="spellStart"/>
            <w:r w:rsidRPr="009B7DF9">
              <w:rPr>
                <w:kern w:val="2"/>
                <w:sz w:val="22"/>
                <w:szCs w:val="22"/>
                <w:lang w:eastAsia="ru-RU"/>
              </w:rPr>
              <w:t>пеносэвилена</w:t>
            </w:r>
            <w:proofErr w:type="spellEnd"/>
            <w:r w:rsidRPr="009B7DF9">
              <w:rPr>
                <w:kern w:val="2"/>
                <w:sz w:val="22"/>
                <w:szCs w:val="22"/>
                <w:lang w:eastAsia="ru-RU"/>
              </w:rPr>
              <w:t xml:space="preserve">, </w:t>
            </w:r>
            <w:proofErr w:type="spellStart"/>
            <w:r w:rsidRPr="009B7DF9">
              <w:rPr>
                <w:kern w:val="2"/>
                <w:sz w:val="22"/>
                <w:szCs w:val="22"/>
                <w:lang w:eastAsia="ru-RU"/>
              </w:rPr>
              <w:t>изолона</w:t>
            </w:r>
            <w:proofErr w:type="spellEnd"/>
            <w:r w:rsidRPr="009B7DF9">
              <w:rPr>
                <w:kern w:val="2"/>
                <w:sz w:val="22"/>
                <w:szCs w:val="22"/>
                <w:lang w:eastAsia="ru-RU"/>
              </w:rPr>
              <w:t xml:space="preserve">, </w:t>
            </w:r>
            <w:proofErr w:type="spellStart"/>
            <w:r w:rsidRPr="009B7DF9">
              <w:rPr>
                <w:kern w:val="2"/>
                <w:sz w:val="22"/>
                <w:szCs w:val="22"/>
                <w:lang w:eastAsia="ru-RU"/>
              </w:rPr>
              <w:t>медиорта</w:t>
            </w:r>
            <w:proofErr w:type="spellEnd"/>
            <w:r w:rsidRPr="009B7DF9">
              <w:rPr>
                <w:kern w:val="2"/>
                <w:sz w:val="22"/>
                <w:szCs w:val="22"/>
                <w:lang w:eastAsia="ru-RU"/>
              </w:rPr>
              <w:t xml:space="preserve">, вкладные элементы;  жесткие детали </w:t>
            </w:r>
            <w:r>
              <w:rPr>
                <w:kern w:val="2"/>
                <w:sz w:val="22"/>
                <w:szCs w:val="22"/>
                <w:lang w:eastAsia="ru-RU"/>
              </w:rPr>
              <w:t xml:space="preserve">должны быть </w:t>
            </w:r>
            <w:r w:rsidRPr="009B7DF9">
              <w:rPr>
                <w:kern w:val="2"/>
                <w:sz w:val="22"/>
                <w:szCs w:val="22"/>
                <w:lang w:eastAsia="ru-RU"/>
              </w:rPr>
              <w:t xml:space="preserve">из кожи для низа обуви, кожи </w:t>
            </w:r>
            <w:proofErr w:type="spellStart"/>
            <w:r w:rsidRPr="009B7DF9">
              <w:rPr>
                <w:kern w:val="2"/>
                <w:sz w:val="22"/>
                <w:szCs w:val="22"/>
                <w:lang w:eastAsia="ru-RU"/>
              </w:rPr>
              <w:t>шорно</w:t>
            </w:r>
            <w:proofErr w:type="spellEnd"/>
            <w:r w:rsidRPr="009B7DF9">
              <w:rPr>
                <w:kern w:val="2"/>
                <w:sz w:val="22"/>
                <w:szCs w:val="22"/>
                <w:lang w:eastAsia="ru-RU"/>
              </w:rPr>
              <w:t xml:space="preserve"> –</w:t>
            </w:r>
            <w:r>
              <w:rPr>
                <w:kern w:val="2"/>
                <w:sz w:val="22"/>
                <w:szCs w:val="22"/>
                <w:lang w:eastAsia="ru-RU"/>
              </w:rPr>
              <w:t xml:space="preserve"> </w:t>
            </w:r>
            <w:r w:rsidRPr="009B7DF9">
              <w:rPr>
                <w:kern w:val="2"/>
                <w:sz w:val="22"/>
                <w:szCs w:val="22"/>
                <w:lang w:eastAsia="ru-RU"/>
              </w:rPr>
              <w:t>седельной; мягкие детали</w:t>
            </w:r>
            <w:r>
              <w:rPr>
                <w:kern w:val="2"/>
                <w:sz w:val="22"/>
                <w:szCs w:val="22"/>
                <w:lang w:eastAsia="ru-RU"/>
              </w:rPr>
              <w:t xml:space="preserve"> должны быть</w:t>
            </w:r>
            <w:r w:rsidRPr="009B7DF9">
              <w:rPr>
                <w:kern w:val="2"/>
                <w:sz w:val="22"/>
                <w:szCs w:val="22"/>
                <w:lang w:eastAsia="ru-RU"/>
              </w:rPr>
              <w:t xml:space="preserve"> из кож для верха обуви, кожи сыромятной юфти шорно-седельной.</w:t>
            </w:r>
            <w:proofErr w:type="gramEnd"/>
            <w:r w:rsidRPr="009B7DF9">
              <w:rPr>
                <w:kern w:val="2"/>
                <w:sz w:val="22"/>
                <w:szCs w:val="22"/>
                <w:lang w:eastAsia="ru-RU"/>
              </w:rPr>
              <w:t xml:space="preserve"> Изготовление на колодке </w:t>
            </w:r>
            <w:r>
              <w:rPr>
                <w:kern w:val="2"/>
                <w:sz w:val="22"/>
                <w:szCs w:val="22"/>
                <w:lang w:eastAsia="ru-RU"/>
              </w:rPr>
              <w:t xml:space="preserve">должно быть </w:t>
            </w:r>
            <w:r w:rsidRPr="009B7DF9">
              <w:rPr>
                <w:kern w:val="2"/>
                <w:sz w:val="22"/>
                <w:szCs w:val="22"/>
                <w:lang w:eastAsia="ru-RU"/>
              </w:rPr>
              <w:t xml:space="preserve">по обмерам или по слепку, индивидуальное. </w:t>
            </w:r>
          </w:p>
          <w:p w:rsidR="00BB1E14" w:rsidRPr="00252466" w:rsidRDefault="00BB1E14" w:rsidP="00133F2A">
            <w:pPr>
              <w:autoSpaceDE w:val="0"/>
              <w:jc w:val="both"/>
              <w:rPr>
                <w:kern w:val="2"/>
                <w:sz w:val="22"/>
                <w:szCs w:val="22"/>
                <w:lang w:eastAsia="ru-RU"/>
              </w:rPr>
            </w:pPr>
            <w:r w:rsidRPr="009B7DF9">
              <w:rPr>
                <w:kern w:val="2"/>
                <w:sz w:val="22"/>
                <w:szCs w:val="22"/>
                <w:lang w:eastAsia="ru-RU"/>
              </w:rPr>
              <w:lastRenderedPageBreak/>
              <w:t xml:space="preserve">Назначение: на сложно деформированную стопу (конскую, </w:t>
            </w:r>
            <w:proofErr w:type="spellStart"/>
            <w:r w:rsidRPr="009B7DF9">
              <w:rPr>
                <w:kern w:val="2"/>
                <w:sz w:val="22"/>
                <w:szCs w:val="22"/>
                <w:lang w:eastAsia="ru-RU"/>
              </w:rPr>
              <w:t>эквиноварусную</w:t>
            </w:r>
            <w:proofErr w:type="spellEnd"/>
            <w:r w:rsidRPr="009B7DF9">
              <w:rPr>
                <w:kern w:val="2"/>
                <w:sz w:val="22"/>
                <w:szCs w:val="22"/>
                <w:lang w:eastAsia="ru-RU"/>
              </w:rPr>
              <w:t xml:space="preserve">, </w:t>
            </w:r>
            <w:proofErr w:type="spellStart"/>
            <w:r w:rsidRPr="009B7DF9">
              <w:rPr>
                <w:kern w:val="2"/>
                <w:sz w:val="22"/>
                <w:szCs w:val="22"/>
                <w:lang w:eastAsia="ru-RU"/>
              </w:rPr>
              <w:t>половарусную</w:t>
            </w:r>
            <w:proofErr w:type="spellEnd"/>
            <w:r w:rsidRPr="009B7DF9">
              <w:rPr>
                <w:kern w:val="2"/>
                <w:sz w:val="22"/>
                <w:szCs w:val="22"/>
                <w:lang w:eastAsia="ru-RU"/>
              </w:rPr>
              <w:t xml:space="preserve">, при косолапости, </w:t>
            </w:r>
            <w:proofErr w:type="spellStart"/>
            <w:r w:rsidRPr="009B7DF9">
              <w:rPr>
                <w:kern w:val="2"/>
                <w:sz w:val="22"/>
                <w:szCs w:val="22"/>
                <w:lang w:eastAsia="ru-RU"/>
              </w:rPr>
              <w:t>плосковальгусная</w:t>
            </w:r>
            <w:proofErr w:type="spellEnd"/>
            <w:r w:rsidRPr="009B7DF9">
              <w:rPr>
                <w:kern w:val="2"/>
                <w:sz w:val="22"/>
                <w:szCs w:val="22"/>
                <w:lang w:eastAsia="ru-RU"/>
              </w:rPr>
              <w:t xml:space="preserve"> деформация); при культях стопы или при разной длине следа; для </w:t>
            </w:r>
            <w:proofErr w:type="spellStart"/>
            <w:r w:rsidRPr="009B7DF9">
              <w:rPr>
                <w:kern w:val="2"/>
                <w:sz w:val="22"/>
                <w:szCs w:val="22"/>
                <w:lang w:eastAsia="ru-RU"/>
              </w:rPr>
              <w:t>бездвуруких</w:t>
            </w:r>
            <w:proofErr w:type="spellEnd"/>
            <w:r w:rsidRPr="009B7DF9">
              <w:rPr>
                <w:kern w:val="2"/>
                <w:sz w:val="22"/>
                <w:szCs w:val="22"/>
                <w:lang w:eastAsia="ru-RU"/>
              </w:rPr>
              <w:t xml:space="preserve"> (на резинках); на укорочение от 3</w:t>
            </w:r>
            <w:r>
              <w:rPr>
                <w:kern w:val="2"/>
                <w:sz w:val="22"/>
                <w:szCs w:val="22"/>
                <w:lang w:eastAsia="ru-RU"/>
              </w:rPr>
              <w:t xml:space="preserve"> </w:t>
            </w:r>
            <w:r w:rsidRPr="009B7DF9">
              <w:rPr>
                <w:kern w:val="2"/>
                <w:sz w:val="22"/>
                <w:szCs w:val="22"/>
                <w:lang w:eastAsia="ru-RU"/>
              </w:rPr>
              <w:t xml:space="preserve">см; с двойным следом; на слоновую стопу и акромегалию; при сосудистых заболеваниях в </w:t>
            </w:r>
            <w:proofErr w:type="spellStart"/>
            <w:r w:rsidRPr="009B7DF9">
              <w:rPr>
                <w:kern w:val="2"/>
                <w:sz w:val="22"/>
                <w:szCs w:val="22"/>
                <w:lang w:eastAsia="ru-RU"/>
              </w:rPr>
              <w:t>т.ч</w:t>
            </w:r>
            <w:proofErr w:type="spellEnd"/>
            <w:r w:rsidRPr="009B7DF9">
              <w:rPr>
                <w:kern w:val="2"/>
                <w:sz w:val="22"/>
                <w:szCs w:val="22"/>
                <w:lang w:eastAsia="ru-RU"/>
              </w:rPr>
              <w:t>. сахарном диабете.</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E14" w:rsidRPr="00252466" w:rsidRDefault="00BB1E14" w:rsidP="00133F2A">
            <w:pPr>
              <w:autoSpaceDE w:val="0"/>
              <w:jc w:val="center"/>
              <w:rPr>
                <w:kern w:val="2"/>
                <w:sz w:val="22"/>
                <w:szCs w:val="22"/>
                <w:lang w:eastAsia="ru-RU"/>
              </w:rPr>
            </w:pPr>
            <w:r>
              <w:rPr>
                <w:kern w:val="2"/>
                <w:sz w:val="22"/>
                <w:szCs w:val="22"/>
                <w:lang w:eastAsia="ru-RU"/>
              </w:rPr>
              <w:lastRenderedPageBreak/>
              <w:t>320</w:t>
            </w:r>
          </w:p>
        </w:tc>
      </w:tr>
      <w:tr w:rsidR="00BB1E14" w:rsidRPr="0005542F" w:rsidTr="00133F2A">
        <w:trPr>
          <w:trHeight w:val="1285"/>
        </w:trPr>
        <w:tc>
          <w:tcPr>
            <w:tcW w:w="9923" w:type="dxa"/>
            <w:gridSpan w:val="4"/>
            <w:tcBorders>
              <w:top w:val="single" w:sz="4" w:space="0" w:color="000000"/>
              <w:left w:val="single" w:sz="4" w:space="0" w:color="000000"/>
              <w:bottom w:val="single" w:sz="4" w:space="0" w:color="000000"/>
              <w:right w:val="single" w:sz="4" w:space="0" w:color="000000"/>
            </w:tcBorders>
            <w:vAlign w:val="center"/>
          </w:tcPr>
          <w:p w:rsidR="00BB1E14" w:rsidRPr="007B6621" w:rsidRDefault="00BB1E14" w:rsidP="00133F2A">
            <w:pPr>
              <w:widowControl w:val="0"/>
              <w:shd w:val="clear" w:color="auto" w:fill="FFFFFF"/>
              <w:tabs>
                <w:tab w:val="left" w:pos="1260"/>
              </w:tabs>
              <w:autoSpaceDE w:val="0"/>
              <w:snapToGrid w:val="0"/>
              <w:ind w:left="-4" w:right="-39"/>
              <w:jc w:val="both"/>
              <w:rPr>
                <w:rFonts w:eastAsia="Arial"/>
                <w:bCs/>
                <w:sz w:val="22"/>
                <w:szCs w:val="22"/>
              </w:rPr>
            </w:pPr>
            <w:r>
              <w:rPr>
                <w:rFonts w:eastAsia="Arial"/>
                <w:bCs/>
                <w:sz w:val="22"/>
                <w:szCs w:val="22"/>
              </w:rPr>
              <w:lastRenderedPageBreak/>
              <w:t>Г</w:t>
            </w:r>
            <w:r w:rsidRPr="007B6621">
              <w:rPr>
                <w:rFonts w:eastAsia="Arial"/>
                <w:bCs/>
                <w:sz w:val="22"/>
                <w:szCs w:val="22"/>
              </w:rPr>
              <w:t>арантийный срок носки ортопедической обуви устанавливается со дня выдачи обуви потребителю или начала сезона и должен составлять не менее 45 (Сорока пяти) дней.</w:t>
            </w:r>
          </w:p>
          <w:p w:rsidR="00BB1E14" w:rsidRPr="007B6621" w:rsidRDefault="00BB1E14" w:rsidP="00133F2A">
            <w:pPr>
              <w:widowControl w:val="0"/>
              <w:shd w:val="clear" w:color="auto" w:fill="FFFFFF"/>
              <w:tabs>
                <w:tab w:val="left" w:pos="1260"/>
              </w:tabs>
              <w:autoSpaceDE w:val="0"/>
              <w:snapToGrid w:val="0"/>
              <w:ind w:left="-4" w:right="-39"/>
              <w:jc w:val="both"/>
              <w:rPr>
                <w:rFonts w:eastAsia="Arial"/>
                <w:bCs/>
                <w:sz w:val="22"/>
                <w:szCs w:val="22"/>
              </w:rPr>
            </w:pPr>
            <w:r w:rsidRPr="007B6621">
              <w:rPr>
                <w:rFonts w:eastAsia="Arial"/>
                <w:bCs/>
                <w:sz w:val="22"/>
                <w:szCs w:val="22"/>
              </w:rPr>
              <w:t>Начало сезона определяется в соответствии с законом «О защите прав потребителей». В течение указанного срока Исполнитель производит ремонт или безвозмездную замену обуви, преждевременно вышедшей и</w:t>
            </w:r>
            <w:r>
              <w:rPr>
                <w:rFonts w:eastAsia="Arial"/>
                <w:bCs/>
                <w:sz w:val="22"/>
                <w:szCs w:val="22"/>
              </w:rPr>
              <w:t>з строя не по вине потребителя.</w:t>
            </w:r>
          </w:p>
          <w:p w:rsidR="00BB1E14" w:rsidRPr="007B6621" w:rsidRDefault="00BB1E14" w:rsidP="00133F2A">
            <w:pPr>
              <w:widowControl w:val="0"/>
              <w:shd w:val="clear" w:color="auto" w:fill="FFFFFF"/>
              <w:tabs>
                <w:tab w:val="left" w:pos="1260"/>
              </w:tabs>
              <w:autoSpaceDE w:val="0"/>
              <w:snapToGrid w:val="0"/>
              <w:ind w:left="-4" w:right="-39"/>
              <w:jc w:val="both"/>
              <w:rPr>
                <w:rFonts w:eastAsia="Arial"/>
                <w:bCs/>
                <w:sz w:val="22"/>
                <w:szCs w:val="22"/>
              </w:rPr>
            </w:pPr>
            <w:r>
              <w:rPr>
                <w:rFonts w:eastAsia="Arial"/>
                <w:bCs/>
                <w:sz w:val="22"/>
                <w:szCs w:val="22"/>
              </w:rPr>
              <w:t>С</w:t>
            </w:r>
            <w:r w:rsidRPr="007B6621">
              <w:rPr>
                <w:rFonts w:eastAsia="Arial"/>
                <w:bCs/>
                <w:sz w:val="22"/>
                <w:szCs w:val="22"/>
              </w:rPr>
              <w:t xml:space="preserve">рок службы должен составлять  не менее срока службы, установленного изготовителем изделия, но не менее 3 (Трех) месяцев со дня подписания Акта сдачи-приемки Работ Получателем. </w:t>
            </w:r>
          </w:p>
          <w:p w:rsidR="00BB1E14" w:rsidRPr="0005542F" w:rsidRDefault="00BB1E14" w:rsidP="00133F2A">
            <w:pPr>
              <w:tabs>
                <w:tab w:val="left" w:pos="2556"/>
              </w:tabs>
              <w:jc w:val="both"/>
              <w:rPr>
                <w:color w:val="000000"/>
                <w:spacing w:val="-4"/>
                <w:sz w:val="22"/>
                <w:szCs w:val="22"/>
              </w:rPr>
            </w:pPr>
            <w:r w:rsidRPr="007B6621">
              <w:rPr>
                <w:rFonts w:eastAsia="Arial"/>
                <w:bCs/>
                <w:sz w:val="22"/>
                <w:szCs w:val="22"/>
              </w:rPr>
              <w:t>Срок службы должен быть не менее срока пользования, установленный Приказом Минтруда России от 13.02.2018 № 85н «Об утверждении Сроков пользования техническими средствами реабилитации, протезами и протезно-ортопедическими изделиями до их замены».</w:t>
            </w:r>
          </w:p>
        </w:tc>
      </w:tr>
    </w:tbl>
    <w:p w:rsidR="00F210BC" w:rsidRDefault="00F210BC">
      <w:bookmarkStart w:id="0" w:name="_GoBack"/>
      <w:bookmarkEnd w:id="0"/>
    </w:p>
    <w:sectPr w:rsidR="00F21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1B"/>
    <w:rsid w:val="00BB1E14"/>
    <w:rsid w:val="00D9231B"/>
    <w:rsid w:val="00F2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1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1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Амосов Александр Сергеевич</dc:creator>
  <cp:keywords/>
  <dc:description/>
  <cp:lastModifiedBy>Амосов Александр Сергеевич</cp:lastModifiedBy>
  <cp:revision>2</cp:revision>
  <dcterms:created xsi:type="dcterms:W3CDTF">2019-01-23T13:04:00Z</dcterms:created>
  <dcterms:modified xsi:type="dcterms:W3CDTF">2019-01-23T13:04:00Z</dcterms:modified>
</cp:coreProperties>
</file>