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9C59F7" w:rsidRPr="00A5055A">
        <w:rPr>
          <w:szCs w:val="20"/>
        </w:rPr>
        <w:t xml:space="preserve">выполнение </w:t>
      </w:r>
      <w:r w:rsidR="009C59F7">
        <w:rPr>
          <w:szCs w:val="20"/>
        </w:rPr>
        <w:t xml:space="preserve">работ по обеспечению инвалидов протезами </w:t>
      </w:r>
      <w:proofErr w:type="spellStart"/>
      <w:r w:rsidR="009C59F7">
        <w:rPr>
          <w:szCs w:val="20"/>
        </w:rPr>
        <w:t>транстибиальными</w:t>
      </w:r>
      <w:proofErr w:type="spellEnd"/>
      <w:r w:rsidR="009C59F7">
        <w:rPr>
          <w:szCs w:val="20"/>
        </w:rPr>
        <w:t xml:space="preserve"> 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8D4861">
        <w:t>2</w:t>
      </w:r>
      <w:r w:rsidR="005974E2">
        <w:t>3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8D4861">
        <w:rPr>
          <w:bCs/>
          <w:szCs w:val="20"/>
        </w:rPr>
        <w:t>и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F0757B">
        <w:rPr>
          <w:szCs w:val="20"/>
        </w:rPr>
        <w:t>5</w:t>
      </w:r>
      <w:r w:rsidR="009573CC" w:rsidRPr="00A8694A">
        <w:rPr>
          <w:szCs w:val="20"/>
        </w:rPr>
        <w:t>.</w:t>
      </w:r>
      <w:r w:rsidR="00F0757B">
        <w:rPr>
          <w:szCs w:val="20"/>
        </w:rPr>
        <w:t>09</w:t>
      </w:r>
      <w:r w:rsidRPr="00A8694A">
        <w:rPr>
          <w:szCs w:val="20"/>
        </w:rPr>
        <w:t>.201</w:t>
      </w:r>
      <w:r w:rsidR="00F0757B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2"/>
        <w:gridCol w:w="1134"/>
      </w:tblGrid>
      <w:tr w:rsidR="004578BD" w:rsidRPr="000F21D4" w:rsidTr="008D4861">
        <w:trPr>
          <w:trHeight w:val="534"/>
        </w:trPr>
        <w:tc>
          <w:tcPr>
            <w:tcW w:w="2268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2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1134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A8694A" w:rsidRPr="000F21D4" w:rsidTr="008D4861">
        <w:trPr>
          <w:trHeight w:val="387"/>
        </w:trPr>
        <w:tc>
          <w:tcPr>
            <w:tcW w:w="2268" w:type="dxa"/>
          </w:tcPr>
          <w:p w:rsidR="00D75F3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8-07-09. Протез голени</w:t>
            </w:r>
          </w:p>
          <w:p w:rsidR="00D75F3A" w:rsidRDefault="00D75F3A" w:rsidP="00D75F3A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модульные</w:t>
            </w:r>
            <w:proofErr w:type="gramEnd"/>
            <w:r>
              <w:rPr>
                <w:rFonts w:eastAsia="Calibri"/>
              </w:rPr>
              <w:t>, в том числе при недоразвитии,</w:t>
            </w:r>
          </w:p>
          <w:p w:rsidR="00D75F3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включает в себя:</w:t>
            </w:r>
          </w:p>
          <w:p w:rsidR="00D75F3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-изготовление приемных (пробных) гильз;</w:t>
            </w:r>
          </w:p>
          <w:p w:rsidR="00210A90" w:rsidRPr="00A8694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2" w:type="dxa"/>
          </w:tcPr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Протез предназначен для пациентов среднего уровня активности.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BE1672">
              <w:rPr>
                <w:rFonts w:eastAsia="Calibri"/>
              </w:rPr>
              <w:t>трикотиновая</w:t>
            </w:r>
            <w:proofErr w:type="spellEnd"/>
            <w:r w:rsidRPr="00BE1672">
              <w:rPr>
                <w:rFonts w:eastAsia="Calibri"/>
              </w:rPr>
              <w:t>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 xml:space="preserve">Гильза индивидуальная, изготовленная по  слепку с культи инвалида. Одна приемная пробная гильза из </w:t>
            </w:r>
            <w:proofErr w:type="spellStart"/>
            <w:r w:rsidRPr="00BE1672">
              <w:rPr>
                <w:rFonts w:eastAsia="Calibri"/>
              </w:rPr>
              <w:t>термолина</w:t>
            </w:r>
            <w:proofErr w:type="spellEnd"/>
            <w:r w:rsidRPr="00BE1672">
              <w:rPr>
                <w:rFonts w:eastAsia="Calibri"/>
              </w:rPr>
              <w:t>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Постоянная гильза должна быть из литьевого слоистого пластика на основе акриловых смол.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Либо приёмная гильза индивидуальная, изготовленная методом экспресс протезирования непосредственно на культе больного. Материал гильзы должен быть слоистый пластик на основе жидкой пластмассы в картридж</w:t>
            </w:r>
            <w:r w:rsidR="00BB1C40">
              <w:rPr>
                <w:rFonts w:eastAsia="Calibri"/>
              </w:rPr>
              <w:t>е</w:t>
            </w:r>
            <w:r w:rsidRPr="00BE1672">
              <w:rPr>
                <w:rFonts w:eastAsia="Calibri"/>
              </w:rPr>
              <w:t>. В качестве вкладного элемента должен использоваться силикон-лайнер.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Крепление должно быть с использованием замка или вакуумного клапана.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866086" w:rsidRDefault="00866086" w:rsidP="00866086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>
              <w:rPr>
                <w:rFonts w:eastAsia="Calibri"/>
              </w:rPr>
              <w:t xml:space="preserve"> следующих видов:</w:t>
            </w:r>
          </w:p>
          <w:p w:rsidR="00866086" w:rsidRDefault="00866086" w:rsidP="0086608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многоосным шарниром;</w:t>
            </w:r>
          </w:p>
          <w:p w:rsidR="00866086" w:rsidRDefault="00866086" w:rsidP="0086608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lang w:val="en-US"/>
              </w:rPr>
              <w:t>S</w:t>
            </w:r>
            <w:r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 с высокой степенью энергосбережения из карбона;</w:t>
            </w:r>
          </w:p>
          <w:p w:rsidR="00866086" w:rsidRDefault="00866086" w:rsidP="00866086">
            <w:pPr>
              <w:rPr>
                <w:szCs w:val="28"/>
              </w:rPr>
            </w:pPr>
            <w:r>
              <w:rPr>
                <w:rFonts w:eastAsia="Calibri"/>
              </w:rPr>
              <w:t>- сдвоенных пружинных элементов с высокой степенью энергосбережения из карбона.</w:t>
            </w:r>
            <w:r>
              <w:rPr>
                <w:szCs w:val="28"/>
              </w:rPr>
              <w:t xml:space="preserve"> </w:t>
            </w:r>
          </w:p>
          <w:p w:rsidR="00C8146D" w:rsidRPr="00E7297B" w:rsidRDefault="003F65DA" w:rsidP="00C8146D">
            <w:pPr>
              <w:rPr>
                <w:rFonts w:eastAsia="Calibri"/>
              </w:rPr>
            </w:pPr>
            <w:r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  <w:r w:rsidR="00C8146D">
              <w:rPr>
                <w:rFonts w:eastAsia="Calibri"/>
              </w:rPr>
              <w:t xml:space="preserve"> </w:t>
            </w:r>
            <w:r w:rsidR="00C8146D"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A8694A" w:rsidRPr="00A8694A" w:rsidRDefault="00BE1672" w:rsidP="00C8146D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1134" w:type="dxa"/>
          </w:tcPr>
          <w:p w:rsidR="00A8694A" w:rsidRPr="00A8694A" w:rsidRDefault="008D4861" w:rsidP="005974E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2</w:t>
            </w:r>
            <w:r w:rsidR="005974E2">
              <w:rPr>
                <w:rFonts w:eastAsia="Calibri"/>
                <w:spacing w:val="-10"/>
                <w:lang w:eastAsia="en-US"/>
              </w:rPr>
              <w:t>3</w:t>
            </w:r>
          </w:p>
        </w:tc>
      </w:tr>
    </w:tbl>
    <w:p w:rsidR="004578BD" w:rsidRDefault="004578BD" w:rsidP="000F21D4">
      <w:pPr>
        <w:ind w:firstLine="709"/>
        <w:jc w:val="both"/>
        <w:rPr>
          <w:b/>
          <w:bCs/>
        </w:rPr>
      </w:pPr>
    </w:p>
    <w:p w:rsidR="008209AF" w:rsidRPr="00F74C04" w:rsidRDefault="008209AF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>протезами голени модульными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0F21D4">
      <w:pPr>
        <w:ind w:firstLine="709"/>
        <w:jc w:val="both"/>
      </w:pPr>
      <w:r w:rsidRPr="00F74C04">
        <w:lastRenderedPageBreak/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</w:t>
      </w:r>
      <w:r w:rsidR="005974E2">
        <w:t>17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8D4861" w:rsidRDefault="008D4861" w:rsidP="009C59F7">
      <w:pPr>
        <w:widowControl w:val="0"/>
        <w:ind w:firstLine="709"/>
        <w:jc w:val="right"/>
      </w:pPr>
      <w:bookmarkStart w:id="0" w:name="_GoBack"/>
      <w:bookmarkEnd w:id="0"/>
    </w:p>
    <w:sectPr w:rsidR="008D4861" w:rsidSect="008D486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22B7C"/>
    <w:rsid w:val="0004393B"/>
    <w:rsid w:val="000771DD"/>
    <w:rsid w:val="0008063B"/>
    <w:rsid w:val="000853A0"/>
    <w:rsid w:val="000860A1"/>
    <w:rsid w:val="00087CC8"/>
    <w:rsid w:val="000B12A0"/>
    <w:rsid w:val="000B5B22"/>
    <w:rsid w:val="000F21D4"/>
    <w:rsid w:val="000F5CCF"/>
    <w:rsid w:val="0010455C"/>
    <w:rsid w:val="001066B5"/>
    <w:rsid w:val="001209DC"/>
    <w:rsid w:val="00121D71"/>
    <w:rsid w:val="00145702"/>
    <w:rsid w:val="00174604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A60A3"/>
    <w:rsid w:val="002B3666"/>
    <w:rsid w:val="002C755A"/>
    <w:rsid w:val="002E0F30"/>
    <w:rsid w:val="00323986"/>
    <w:rsid w:val="0036154A"/>
    <w:rsid w:val="00371593"/>
    <w:rsid w:val="003847B1"/>
    <w:rsid w:val="003935C9"/>
    <w:rsid w:val="00396681"/>
    <w:rsid w:val="003F65DA"/>
    <w:rsid w:val="00401571"/>
    <w:rsid w:val="00421FA4"/>
    <w:rsid w:val="00446F2D"/>
    <w:rsid w:val="00451479"/>
    <w:rsid w:val="004578BD"/>
    <w:rsid w:val="0046329A"/>
    <w:rsid w:val="00463BB5"/>
    <w:rsid w:val="004B6A21"/>
    <w:rsid w:val="004B6F7D"/>
    <w:rsid w:val="004C135B"/>
    <w:rsid w:val="004D36CB"/>
    <w:rsid w:val="004E7457"/>
    <w:rsid w:val="004F6318"/>
    <w:rsid w:val="005059C0"/>
    <w:rsid w:val="00525E65"/>
    <w:rsid w:val="00576D95"/>
    <w:rsid w:val="005974E2"/>
    <w:rsid w:val="00597A13"/>
    <w:rsid w:val="005A1D3E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B3C96"/>
    <w:rsid w:val="006E47BA"/>
    <w:rsid w:val="007035F2"/>
    <w:rsid w:val="00725DC4"/>
    <w:rsid w:val="00726929"/>
    <w:rsid w:val="007403F0"/>
    <w:rsid w:val="00752CA4"/>
    <w:rsid w:val="007642D1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66086"/>
    <w:rsid w:val="00875C9A"/>
    <w:rsid w:val="008D4861"/>
    <w:rsid w:val="008D6206"/>
    <w:rsid w:val="008E4CD7"/>
    <w:rsid w:val="008E4D47"/>
    <w:rsid w:val="00905061"/>
    <w:rsid w:val="0091606A"/>
    <w:rsid w:val="00927B91"/>
    <w:rsid w:val="009355DD"/>
    <w:rsid w:val="00947BE3"/>
    <w:rsid w:val="009573CC"/>
    <w:rsid w:val="00965860"/>
    <w:rsid w:val="009862E1"/>
    <w:rsid w:val="00993EA4"/>
    <w:rsid w:val="009C59F7"/>
    <w:rsid w:val="00A263FD"/>
    <w:rsid w:val="00A5055A"/>
    <w:rsid w:val="00A8694A"/>
    <w:rsid w:val="00A91DB7"/>
    <w:rsid w:val="00AD140E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1C40"/>
    <w:rsid w:val="00BB7356"/>
    <w:rsid w:val="00BC064C"/>
    <w:rsid w:val="00BC4C3C"/>
    <w:rsid w:val="00BC734C"/>
    <w:rsid w:val="00BE1672"/>
    <w:rsid w:val="00BF12D5"/>
    <w:rsid w:val="00C34C6C"/>
    <w:rsid w:val="00C41255"/>
    <w:rsid w:val="00C412B8"/>
    <w:rsid w:val="00C42A8A"/>
    <w:rsid w:val="00C6420C"/>
    <w:rsid w:val="00C71CE2"/>
    <w:rsid w:val="00C721F3"/>
    <w:rsid w:val="00C76F67"/>
    <w:rsid w:val="00C8146D"/>
    <w:rsid w:val="00C937F3"/>
    <w:rsid w:val="00CA6223"/>
    <w:rsid w:val="00CC5C4F"/>
    <w:rsid w:val="00CD229F"/>
    <w:rsid w:val="00CE31B0"/>
    <w:rsid w:val="00CF3A94"/>
    <w:rsid w:val="00D2665D"/>
    <w:rsid w:val="00D70DC9"/>
    <w:rsid w:val="00D75F3A"/>
    <w:rsid w:val="00D830B8"/>
    <w:rsid w:val="00DB06A5"/>
    <w:rsid w:val="00DB36B5"/>
    <w:rsid w:val="00DC6F35"/>
    <w:rsid w:val="00DF2DB8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F1A59"/>
    <w:rsid w:val="00EF2D2F"/>
    <w:rsid w:val="00F00F26"/>
    <w:rsid w:val="00F0757B"/>
    <w:rsid w:val="00F20835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7</cp:revision>
  <cp:lastPrinted>2019-02-12T07:34:00Z</cp:lastPrinted>
  <dcterms:created xsi:type="dcterms:W3CDTF">2018-11-15T13:26:00Z</dcterms:created>
  <dcterms:modified xsi:type="dcterms:W3CDTF">2019-02-12T07:34:00Z</dcterms:modified>
</cp:coreProperties>
</file>