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8E02CE" w:rsidRPr="000425EA" w:rsidTr="00D57C6D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E" w:rsidRPr="00515E96" w:rsidRDefault="008E02CE" w:rsidP="00D57C6D">
            <w:pPr>
              <w:jc w:val="both"/>
              <w:rPr>
                <w:szCs w:val="22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CE" w:rsidRPr="000425EA" w:rsidRDefault="008E02CE" w:rsidP="00D57C6D">
            <w:pPr>
              <w:jc w:val="both"/>
              <w:rPr>
                <w:szCs w:val="22"/>
              </w:rPr>
            </w:pPr>
          </w:p>
          <w:p w:rsidR="008E02CE" w:rsidRPr="000425EA" w:rsidRDefault="008E02CE" w:rsidP="005F6FF7">
            <w:pPr>
              <w:jc w:val="center"/>
              <w:rPr>
                <w:b/>
                <w:szCs w:val="22"/>
              </w:rPr>
            </w:pPr>
            <w:r w:rsidRPr="000425EA">
              <w:rPr>
                <w:b/>
                <w:szCs w:val="22"/>
              </w:rPr>
              <w:t>Описание объекта закупки (</w:t>
            </w:r>
            <w:r>
              <w:rPr>
                <w:b/>
                <w:szCs w:val="22"/>
              </w:rPr>
              <w:t>Т</w:t>
            </w:r>
            <w:r w:rsidRPr="000425EA">
              <w:rPr>
                <w:b/>
                <w:szCs w:val="22"/>
              </w:rPr>
              <w:t>ехническое задание)</w:t>
            </w:r>
          </w:p>
          <w:p w:rsidR="008E02CE" w:rsidRDefault="008E02CE" w:rsidP="00D57C6D">
            <w:pPr>
              <w:autoSpaceDE w:val="0"/>
              <w:autoSpaceDN w:val="0"/>
              <w:adjustRightInd w:val="0"/>
              <w:jc w:val="both"/>
            </w:pPr>
          </w:p>
          <w:p w:rsidR="008E02CE" w:rsidRPr="002818BD" w:rsidRDefault="008E02CE" w:rsidP="00D57C6D">
            <w:pPr>
              <w:pStyle w:val="a3"/>
              <w:spacing w:before="0" w:after="0"/>
              <w:ind w:firstLine="383"/>
              <w:jc w:val="both"/>
              <w:rPr>
                <w:rFonts w:ascii="Times New Roman" w:hAnsi="Times New Roman"/>
                <w:bCs/>
                <w:sz w:val="24"/>
              </w:rPr>
            </w:pPr>
            <w:bookmarkStart w:id="0" w:name="_GoBack"/>
            <w:bookmarkEnd w:id="0"/>
            <w:r w:rsidRPr="002818BD">
              <w:rPr>
                <w:rFonts w:ascii="Times New Roman" w:hAnsi="Times New Roman"/>
                <w:bCs/>
                <w:sz w:val="24"/>
              </w:rPr>
              <w:t xml:space="preserve">1. Объем оказываемых услуг – </w:t>
            </w:r>
            <w:r w:rsidRPr="002818BD"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818BD">
              <w:rPr>
                <w:rFonts w:ascii="Times New Roman" w:hAnsi="Times New Roman"/>
                <w:sz w:val="24"/>
              </w:rPr>
              <w:t>6 путевок:</w:t>
            </w:r>
            <w:r w:rsidRPr="002818B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8E02CE" w:rsidRPr="002818BD" w:rsidRDefault="008E02CE" w:rsidP="00D57C6D">
            <w:pPr>
              <w:ind w:firstLine="383"/>
              <w:rPr>
                <w:bCs/>
                <w:spacing w:val="-4"/>
              </w:rPr>
            </w:pPr>
            <w:r w:rsidRPr="002818BD">
              <w:rPr>
                <w:bCs/>
              </w:rPr>
              <w:t>2. Место оказания услуг</w:t>
            </w:r>
            <w:r w:rsidRPr="002818BD">
              <w:t xml:space="preserve">: </w:t>
            </w:r>
            <w:r w:rsidRPr="0058231A">
              <w:t>территория курортного региона Анапа или города Сочи</w:t>
            </w:r>
            <w:r w:rsidRPr="002818BD">
              <w:t>.</w:t>
            </w:r>
          </w:p>
          <w:p w:rsidR="008E02CE" w:rsidRPr="00850D86" w:rsidRDefault="008E02CE" w:rsidP="00D57C6D">
            <w:pPr>
              <w:ind w:firstLine="383"/>
            </w:pPr>
            <w:r w:rsidRPr="00850D86">
              <w:t xml:space="preserve">3. График оказания услуг: </w:t>
            </w:r>
            <w:r w:rsidRPr="0058231A">
              <w:rPr>
                <w:szCs w:val="26"/>
              </w:rPr>
              <w:t>начало первого заезда – не ранее, чем с 01.06.2019, начало последнего заезда – не позднее, чем с 20.10.2019.</w:t>
            </w:r>
            <w:r w:rsidRPr="0058231A">
              <w:rPr>
                <w:szCs w:val="26"/>
              </w:rPr>
              <w:tab/>
            </w:r>
            <w:r w:rsidRPr="00850D86">
              <w:rPr>
                <w:szCs w:val="26"/>
              </w:rPr>
              <w:tab/>
            </w:r>
          </w:p>
          <w:p w:rsidR="008E02CE" w:rsidRDefault="008E02CE" w:rsidP="00D57C6D">
            <w:pPr>
              <w:pStyle w:val="a3"/>
              <w:spacing w:before="0" w:after="0"/>
              <w:ind w:firstLine="383"/>
              <w:jc w:val="both"/>
              <w:rPr>
                <w:rFonts w:ascii="Times New Roman" w:hAnsi="Times New Roman"/>
                <w:sz w:val="24"/>
              </w:rPr>
            </w:pPr>
            <w:r w:rsidRPr="00850D86">
              <w:rPr>
                <w:rFonts w:ascii="Times New Roman" w:hAnsi="Times New Roman"/>
                <w:sz w:val="24"/>
              </w:rPr>
              <w:t>4. Продолжительность медицинской реабилитации (заезда) – 42 дня.</w:t>
            </w:r>
          </w:p>
          <w:p w:rsidR="008E02CE" w:rsidRDefault="008E02CE" w:rsidP="00D57C6D">
            <w:pPr>
              <w:pStyle w:val="a3"/>
              <w:spacing w:before="0" w:after="0"/>
              <w:ind w:firstLine="383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8"/>
              <w:gridCol w:w="2389"/>
            </w:tblGrid>
            <w:tr w:rsidR="008E02CE" w:rsidRPr="00E83D2C" w:rsidTr="00D57C6D">
              <w:tc>
                <w:tcPr>
                  <w:tcW w:w="6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2CE" w:rsidRPr="009F564E" w:rsidRDefault="008E02CE" w:rsidP="00D57C6D">
                  <w:r w:rsidRPr="009F564E">
                    <w:t>Категория граждан</w:t>
                  </w:r>
                </w:p>
              </w:tc>
              <w:tc>
                <w:tcPr>
                  <w:tcW w:w="2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2CE" w:rsidRDefault="008E02CE" w:rsidP="00D57C6D">
                  <w:r w:rsidRPr="009F564E">
                    <w:t>Продолжительность путевки 42 дня.</w:t>
                  </w:r>
                </w:p>
              </w:tc>
            </w:tr>
            <w:tr w:rsidR="008E02CE" w:rsidRPr="00E83D2C" w:rsidTr="00D57C6D">
              <w:tc>
                <w:tcPr>
                  <w:tcW w:w="6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2CE" w:rsidRPr="00E83D2C" w:rsidRDefault="008E02CE" w:rsidP="00D57C6D">
                  <w:pPr>
                    <w:pStyle w:val="a3"/>
                    <w:spacing w:before="0" w:after="0"/>
                    <w:rPr>
                      <w:rFonts w:ascii="Times New Roman" w:hAnsi="Times New Roman"/>
                      <w:sz w:val="24"/>
                    </w:rPr>
                  </w:pPr>
                  <w:r w:rsidRPr="00E83D2C">
                    <w:rPr>
                      <w:rFonts w:ascii="Times New Roman" w:hAnsi="Times New Roman"/>
                      <w:sz w:val="24"/>
                    </w:rPr>
                    <w:t xml:space="preserve">Пострадавший с заболеваниями </w:t>
                  </w:r>
                  <w:r w:rsidRPr="00312677">
                    <w:rPr>
                      <w:rFonts w:ascii="Times New Roman" w:hAnsi="Times New Roman"/>
                      <w:sz w:val="24"/>
                    </w:rPr>
                    <w:t>и последствиями травм спинного и головного мозга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2CE" w:rsidRPr="00AE66D0" w:rsidRDefault="008E02CE" w:rsidP="00D57C6D">
                  <w:pPr>
                    <w:jc w:val="center"/>
                  </w:pPr>
                  <w:r w:rsidRPr="00AE66D0">
                    <w:t>20</w:t>
                  </w:r>
                </w:p>
              </w:tc>
            </w:tr>
            <w:tr w:rsidR="008E02CE" w:rsidRPr="00E83D2C" w:rsidTr="00D57C6D">
              <w:tc>
                <w:tcPr>
                  <w:tcW w:w="6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2CE" w:rsidRPr="00E83D2C" w:rsidRDefault="008E02CE" w:rsidP="00D57C6D">
                  <w:pPr>
                    <w:pStyle w:val="a3"/>
                    <w:spacing w:before="0" w:after="0"/>
                    <w:rPr>
                      <w:rFonts w:ascii="Times New Roman" w:hAnsi="Times New Roman"/>
                      <w:sz w:val="24"/>
                    </w:rPr>
                  </w:pPr>
                  <w:r w:rsidRPr="00E83D2C">
                    <w:rPr>
                      <w:rFonts w:ascii="Times New Roman" w:hAnsi="Times New Roman"/>
                      <w:sz w:val="24"/>
                    </w:rPr>
                    <w:t>Сопровождающее лицо</w:t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02CE" w:rsidRDefault="008E02CE" w:rsidP="00D57C6D">
                  <w:pPr>
                    <w:jc w:val="center"/>
                  </w:pPr>
                  <w:r w:rsidRPr="00AE66D0">
                    <w:t>16</w:t>
                  </w:r>
                </w:p>
              </w:tc>
            </w:tr>
          </w:tbl>
          <w:p w:rsidR="008E02CE" w:rsidRPr="00E83D2C" w:rsidRDefault="008E02CE" w:rsidP="00D57C6D">
            <w:pPr>
              <w:pStyle w:val="a3"/>
              <w:spacing w:before="0" w:after="0"/>
              <w:ind w:firstLine="383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8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37"/>
              <w:gridCol w:w="2552"/>
              <w:gridCol w:w="2268"/>
              <w:gridCol w:w="2126"/>
            </w:tblGrid>
            <w:tr w:rsidR="008E02CE" w:rsidRPr="0072701B" w:rsidTr="00D57C6D">
              <w:tc>
                <w:tcPr>
                  <w:tcW w:w="1937" w:type="dxa"/>
                  <w:vMerge w:val="restart"/>
                  <w:shd w:val="clear" w:color="auto" w:fill="auto"/>
                </w:tcPr>
                <w:p w:rsidR="008E02CE" w:rsidRPr="0072701B" w:rsidRDefault="008E02CE" w:rsidP="00D57C6D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066A70">
                    <w:rPr>
                      <w:b/>
                      <w:sz w:val="26"/>
                      <w:szCs w:val="26"/>
                    </w:rPr>
                    <w:t>Месяц /сезон начала заезда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</w:tcPr>
                <w:p w:rsidR="008E02CE" w:rsidRPr="00066A70" w:rsidRDefault="008E02CE" w:rsidP="00D57C6D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66A70">
                    <w:rPr>
                      <w:b/>
                      <w:bCs/>
                      <w:spacing w:val="-8"/>
                      <w:sz w:val="26"/>
                      <w:szCs w:val="26"/>
                    </w:rPr>
                    <w:t>Продолжительность заезда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</w:tcPr>
                <w:p w:rsidR="008E02CE" w:rsidRPr="0072701B" w:rsidRDefault="008E02CE" w:rsidP="00D57C6D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066A70">
                    <w:rPr>
                      <w:b/>
                      <w:sz w:val="26"/>
                      <w:szCs w:val="26"/>
                    </w:rPr>
                    <w:t>Количество путевок</w:t>
                  </w:r>
                  <w:r>
                    <w:rPr>
                      <w:b/>
                      <w:sz w:val="26"/>
                      <w:szCs w:val="26"/>
                    </w:rPr>
                    <w:t>, шт.</w:t>
                  </w:r>
                </w:p>
              </w:tc>
            </w:tr>
            <w:tr w:rsidR="008E02CE" w:rsidRPr="0072701B" w:rsidTr="00D57C6D">
              <w:tc>
                <w:tcPr>
                  <w:tcW w:w="1937" w:type="dxa"/>
                  <w:vMerge/>
                  <w:shd w:val="clear" w:color="auto" w:fill="auto"/>
                </w:tcPr>
                <w:p w:rsidR="008E02CE" w:rsidRPr="0072701B" w:rsidRDefault="008E02CE" w:rsidP="00D57C6D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</w:tcPr>
                <w:p w:rsidR="008E02CE" w:rsidRPr="0072701B" w:rsidRDefault="008E02CE" w:rsidP="00D57C6D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E02CE" w:rsidRPr="0072701B" w:rsidRDefault="008E02CE" w:rsidP="00D57C6D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D1516">
                    <w:rPr>
                      <w:sz w:val="26"/>
                      <w:szCs w:val="26"/>
                    </w:rPr>
                    <w:t xml:space="preserve">путевки (с лечением, проживанием </w:t>
                  </w:r>
                  <w:r w:rsidRPr="00CD1516">
                    <w:rPr>
                      <w:b/>
                      <w:sz w:val="26"/>
                      <w:szCs w:val="26"/>
                    </w:rPr>
                    <w:t>в двухместном номере</w:t>
                  </w:r>
                  <w:r w:rsidRPr="00CD1516">
                    <w:rPr>
                      <w:sz w:val="26"/>
                      <w:szCs w:val="26"/>
                    </w:rPr>
                    <w:t xml:space="preserve"> и питанием пострадавшего)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E02CE" w:rsidRPr="0072701B" w:rsidRDefault="008E02CE" w:rsidP="00D57C6D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D1516">
                    <w:rPr>
                      <w:sz w:val="26"/>
                      <w:szCs w:val="26"/>
                    </w:rPr>
                    <w:t xml:space="preserve">путевки </w:t>
                  </w:r>
                  <w:r>
                    <w:rPr>
                      <w:sz w:val="26"/>
                      <w:szCs w:val="26"/>
                    </w:rPr>
                    <w:t xml:space="preserve">            </w:t>
                  </w:r>
                  <w:r w:rsidRPr="00CD1516">
                    <w:rPr>
                      <w:sz w:val="26"/>
                      <w:szCs w:val="26"/>
                    </w:rPr>
                    <w:t xml:space="preserve">(с проживанием в двухместном номере и питанием </w:t>
                  </w:r>
                  <w:r>
                    <w:rPr>
                      <w:sz w:val="26"/>
                      <w:szCs w:val="26"/>
                    </w:rPr>
                    <w:t xml:space="preserve">                </w:t>
                  </w:r>
                  <w:r w:rsidRPr="00CD1516">
                    <w:rPr>
                      <w:sz w:val="26"/>
                      <w:szCs w:val="26"/>
                    </w:rPr>
                    <w:t>(</w:t>
                  </w:r>
                  <w:r w:rsidRPr="00876D81">
                    <w:rPr>
                      <w:b/>
                      <w:sz w:val="26"/>
                      <w:szCs w:val="26"/>
                    </w:rPr>
                    <w:t>без лечения</w:t>
                  </w:r>
                  <w:r w:rsidRPr="00CD1516">
                    <w:rPr>
                      <w:sz w:val="26"/>
                      <w:szCs w:val="26"/>
                    </w:rPr>
                    <w:t>) сопровождающего лица)</w:t>
                  </w:r>
                </w:p>
              </w:tc>
            </w:tr>
            <w:tr w:rsidR="008E02CE" w:rsidRPr="0072701B" w:rsidTr="00D57C6D">
              <w:trPr>
                <w:trHeight w:val="421"/>
              </w:trPr>
              <w:tc>
                <w:tcPr>
                  <w:tcW w:w="1937" w:type="dxa"/>
                  <w:shd w:val="clear" w:color="auto" w:fill="auto"/>
                </w:tcPr>
                <w:p w:rsidR="008E02CE" w:rsidRPr="006C6CF5" w:rsidRDefault="008E02CE" w:rsidP="00D57C6D">
                  <w:pPr>
                    <w:jc w:val="center"/>
                  </w:pPr>
                  <w:r w:rsidRPr="006C6CF5">
                    <w:t>весна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8E02CE" w:rsidRPr="006C6CF5" w:rsidRDefault="008E02CE" w:rsidP="00D57C6D">
                  <w:pPr>
                    <w:jc w:val="center"/>
                  </w:pPr>
                  <w:r w:rsidRPr="006C6CF5">
                    <w:t>42 дня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E02CE" w:rsidRPr="00645E11" w:rsidRDefault="008E02CE" w:rsidP="00D57C6D">
                  <w:pPr>
                    <w:jc w:val="center"/>
                  </w:pPr>
                  <w:r w:rsidRPr="00645E11">
                    <w:t>19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E02CE" w:rsidRPr="00BD7FE3" w:rsidRDefault="008E02CE" w:rsidP="00D57C6D">
                  <w:pPr>
                    <w:jc w:val="center"/>
                  </w:pPr>
                  <w:r w:rsidRPr="00BD7FE3">
                    <w:t>15</w:t>
                  </w:r>
                </w:p>
              </w:tc>
            </w:tr>
            <w:tr w:rsidR="008E02CE" w:rsidRPr="0072701B" w:rsidTr="00D57C6D">
              <w:tc>
                <w:tcPr>
                  <w:tcW w:w="1937" w:type="dxa"/>
                  <w:shd w:val="clear" w:color="auto" w:fill="auto"/>
                </w:tcPr>
                <w:p w:rsidR="008E02CE" w:rsidRPr="006C6CF5" w:rsidRDefault="008E02CE" w:rsidP="00D57C6D">
                  <w:pPr>
                    <w:jc w:val="center"/>
                  </w:pPr>
                  <w:r w:rsidRPr="006C6CF5">
                    <w:t>лето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8E02CE" w:rsidRPr="006C6CF5" w:rsidRDefault="008E02CE" w:rsidP="00D57C6D">
                  <w:pPr>
                    <w:jc w:val="center"/>
                  </w:pPr>
                  <w:r w:rsidRPr="006C6CF5">
                    <w:t>42 дня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E02CE" w:rsidRDefault="008E02CE" w:rsidP="00D57C6D">
                  <w:pPr>
                    <w:jc w:val="center"/>
                  </w:pPr>
                  <w:r w:rsidRPr="00645E11"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E02CE" w:rsidRDefault="008E02CE" w:rsidP="00D57C6D">
                  <w:pPr>
                    <w:jc w:val="center"/>
                  </w:pPr>
                  <w:r w:rsidRPr="00BD7FE3">
                    <w:t>1</w:t>
                  </w:r>
                </w:p>
              </w:tc>
            </w:tr>
            <w:tr w:rsidR="008E02CE" w:rsidRPr="008E2243" w:rsidTr="00D57C6D">
              <w:tc>
                <w:tcPr>
                  <w:tcW w:w="8883" w:type="dxa"/>
                  <w:gridSpan w:val="4"/>
                  <w:shd w:val="clear" w:color="auto" w:fill="auto"/>
                </w:tcPr>
                <w:p w:rsidR="008E02CE" w:rsidRPr="008E2243" w:rsidRDefault="008E02CE" w:rsidP="00D57C6D">
                  <w:pPr>
                    <w:autoSpaceDE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261E0">
                    <w:rPr>
                      <w:b/>
                      <w:sz w:val="26"/>
                      <w:szCs w:val="26"/>
                    </w:rPr>
                    <w:t xml:space="preserve">Итого: 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Pr="008261E0">
                    <w:rPr>
                      <w:b/>
                      <w:sz w:val="26"/>
                      <w:szCs w:val="26"/>
                    </w:rPr>
                    <w:t>6 путевок</w:t>
                  </w:r>
                </w:p>
              </w:tc>
            </w:tr>
          </w:tbl>
          <w:p w:rsidR="008E02CE" w:rsidRPr="007B5CC5" w:rsidRDefault="008E02CE" w:rsidP="00D57C6D">
            <w:pPr>
              <w:widowControl w:val="0"/>
              <w:shd w:val="clear" w:color="auto" w:fill="FFFFFF"/>
              <w:autoSpaceDE w:val="0"/>
              <w:jc w:val="both"/>
              <w:rPr>
                <w:b/>
              </w:rPr>
            </w:pPr>
          </w:p>
          <w:p w:rsidR="008E02CE" w:rsidRDefault="008E02CE" w:rsidP="00D57C6D">
            <w:pPr>
              <w:ind w:firstLine="383"/>
              <w:jc w:val="both"/>
              <w:rPr>
                <w:szCs w:val="26"/>
              </w:rPr>
            </w:pPr>
            <w:r w:rsidRPr="002C42BF">
              <w:rPr>
                <w:szCs w:val="26"/>
              </w:rPr>
              <w:t>5. Услуги должны быть выполнены и оказаны с надлежащим качеством и в объемах, определенных стандартом санаторно-курортного лечения, указанным приказом Министерства здравоохранения и социального развития Российской Федерации от 23.11.2004 № 274 «Стандарт санаторно-курортной помощи больным с заболеваниями и последствиями травм спинного и головного мозга».</w:t>
            </w:r>
          </w:p>
          <w:p w:rsidR="008E02CE" w:rsidRPr="002C42BF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7F568D">
              <w:rPr>
                <w:szCs w:val="26"/>
              </w:rPr>
              <w:t xml:space="preserve">Организация, оказывающая услуги по медицинской реабилитации, должна соответствовать требованиям «СП 54.13330.2016. Свод правил. Доступность зданий и сооружений для маломобильных групп населения. Актуализированная редакция СНиП 31-01-2003» утвержденным Приказом </w:t>
            </w:r>
            <w:proofErr w:type="spellStart"/>
            <w:r w:rsidRPr="007F568D">
              <w:rPr>
                <w:szCs w:val="26"/>
              </w:rPr>
              <w:t>Минрегиона</w:t>
            </w:r>
            <w:proofErr w:type="spellEnd"/>
            <w:r w:rsidRPr="007F568D">
              <w:rPr>
                <w:szCs w:val="26"/>
              </w:rPr>
              <w:t xml:space="preserve"> России от 3 декабря 2016 г. N 883/пр.</w:t>
            </w:r>
          </w:p>
          <w:p w:rsidR="008E02CE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2C42BF">
              <w:rPr>
                <w:szCs w:val="26"/>
              </w:rPr>
              <w:t>Размещение пострадавших передвигающихся с помощью кресел-колясок, а в случае необходимости и сопровождающих их лиц, должно осуществляться в специально оборудованных для данной категории лиц номерах, в том числе:</w:t>
            </w:r>
          </w:p>
          <w:p w:rsidR="008E02CE" w:rsidRPr="00A42687" w:rsidRDefault="008E02CE" w:rsidP="008E02CE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8E02CE" w:rsidRPr="00A42687" w:rsidRDefault="008E02CE" w:rsidP="008E02CE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8E02CE" w:rsidRPr="00A42687" w:rsidRDefault="008E02CE" w:rsidP="008E02CE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8E02CE" w:rsidRPr="00A42687" w:rsidRDefault="008E02CE" w:rsidP="008E02CE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8E02CE" w:rsidRPr="00A42687" w:rsidRDefault="008E02CE" w:rsidP="008E02CE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8E02CE" w:rsidRPr="00A42687" w:rsidRDefault="008E02CE" w:rsidP="008E02CE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8E02CE" w:rsidRPr="00A42687" w:rsidRDefault="008E02CE" w:rsidP="008E02CE">
            <w:pPr>
              <w:pStyle w:val="a5"/>
              <w:numPr>
                <w:ilvl w:val="0"/>
                <w:numId w:val="2"/>
              </w:numPr>
              <w:jc w:val="both"/>
              <w:rPr>
                <w:vanish/>
                <w:szCs w:val="26"/>
              </w:rPr>
            </w:pPr>
          </w:p>
          <w:p w:rsidR="008E02CE" w:rsidRPr="00FA6AD8" w:rsidRDefault="008E02CE" w:rsidP="008E02CE">
            <w:pPr>
              <w:numPr>
                <w:ilvl w:val="1"/>
                <w:numId w:val="2"/>
              </w:numPr>
              <w:tabs>
                <w:tab w:val="left" w:pos="808"/>
              </w:tabs>
              <w:ind w:left="0" w:firstLine="36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следует обеспечить в номере свободное пространство диаметром не менее 1,4 м перед дверью, у кровати, перед шкафами и окнами;</w:t>
            </w:r>
          </w:p>
          <w:p w:rsidR="008E02CE" w:rsidRPr="00FA6AD8" w:rsidRDefault="008E02CE" w:rsidP="008E02CE">
            <w:pPr>
              <w:numPr>
                <w:ilvl w:val="1"/>
                <w:numId w:val="2"/>
              </w:numPr>
              <w:tabs>
                <w:tab w:val="left" w:pos="808"/>
              </w:tabs>
              <w:ind w:left="0" w:firstLine="360"/>
              <w:jc w:val="both"/>
              <w:rPr>
                <w:szCs w:val="26"/>
              </w:rPr>
            </w:pPr>
            <w:r>
              <w:rPr>
                <w:rFonts w:ascii="Symbol" w:hAnsi="Symbol"/>
                <w:szCs w:val="26"/>
              </w:rPr>
              <w:t></w:t>
            </w:r>
            <w:r w:rsidRPr="00FA6AD8">
              <w:rPr>
                <w:szCs w:val="26"/>
              </w:rPr>
              <w:t>ширина проема в свету входной двери и/или балконной двери должна быть не менее 0,9 м;</w:t>
            </w:r>
          </w:p>
          <w:p w:rsidR="008E02CE" w:rsidRPr="00FA6AD8" w:rsidRDefault="008E02CE" w:rsidP="008E02CE">
            <w:pPr>
              <w:numPr>
                <w:ilvl w:val="1"/>
                <w:numId w:val="2"/>
              </w:numPr>
              <w:tabs>
                <w:tab w:val="left" w:pos="808"/>
              </w:tabs>
              <w:ind w:left="0" w:firstLine="360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>ширина дверного проема в свету в санитарно-гигиенические помещения должна быть не менее 0,8 м;</w:t>
            </w:r>
          </w:p>
          <w:p w:rsidR="008E02CE" w:rsidRPr="00FA6AD8" w:rsidRDefault="008E02CE" w:rsidP="008E02CE">
            <w:pPr>
              <w:numPr>
                <w:ilvl w:val="1"/>
                <w:numId w:val="2"/>
              </w:numPr>
              <w:tabs>
                <w:tab w:val="left" w:pos="808"/>
              </w:tabs>
              <w:ind w:left="0" w:firstLine="360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>душевая кабина или ванная комната должны быть оборудованы переносным или закрепленным на стене складным сиденьем, ручным душем, настенными поручнями, крючками для одежды, костылей и других принадлежностей</w:t>
            </w:r>
            <w:r>
              <w:rPr>
                <w:szCs w:val="26"/>
              </w:rPr>
              <w:t>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lastRenderedPageBreak/>
              <w:t>На территории организации, оказывающей услуги по медицинской реабилитации пострадавших, должна быть создана без барьерная среда передвижения для маломобильных групп населения (МГН), передвигающихся с помощью кресел-колясок и вспомогательных средств хождения, в том числе:</w:t>
            </w:r>
          </w:p>
          <w:p w:rsidR="008E02CE" w:rsidRPr="00FA6AD8" w:rsidRDefault="008E02CE" w:rsidP="008E02CE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>наружные лестницы должны дублироваться пандусами или подъемными устройствами;</w:t>
            </w:r>
          </w:p>
          <w:p w:rsidR="008E02CE" w:rsidRPr="00FA6AD8" w:rsidRDefault="008E02CE" w:rsidP="008E02CE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>наружные лестницы и пандусы должны быть оборудованы поручнями, длина марша пандуса не должна превышать 9,0 м, а уклон не круче 1:20;</w:t>
            </w:r>
          </w:p>
          <w:p w:rsidR="008E02CE" w:rsidRPr="00FA6AD8" w:rsidRDefault="008E02CE" w:rsidP="008E02CE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 xml:space="preserve"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скольжение; </w:t>
            </w:r>
          </w:p>
          <w:p w:rsidR="008E02CE" w:rsidRPr="00FA6AD8" w:rsidRDefault="008E02CE" w:rsidP="008E02CE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пути движения, доступные для МГН должны быть обеспечены системой средств информационной поддержки;</w:t>
            </w:r>
          </w:p>
          <w:p w:rsidR="008E02CE" w:rsidRPr="00FA6AD8" w:rsidRDefault="008E02CE" w:rsidP="008E02CE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продольный уклон путей движения, по которому возможен проезд инвалидов на креслах-колясках, не должен превышать 5%, поперечный 2%;</w:t>
            </w:r>
          </w:p>
          <w:p w:rsidR="008E02CE" w:rsidRPr="00FA6AD8" w:rsidRDefault="008E02CE" w:rsidP="008E02CE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в здании должен быть как минимум один вход, доступный для МГН, с поверхности земли и из каждого, доступного для МГН подземного или надземного уровня, соединенного с этим зданием;</w:t>
            </w:r>
          </w:p>
          <w:p w:rsidR="008E02CE" w:rsidRPr="00FA6AD8" w:rsidRDefault="008E02CE" w:rsidP="008E02CE">
            <w:pPr>
              <w:numPr>
                <w:ilvl w:val="1"/>
                <w:numId w:val="1"/>
              </w:numPr>
              <w:tabs>
                <w:tab w:val="left" w:pos="808"/>
              </w:tabs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входные двери должны иметь ширину в свету не менее 1,2 м, высота каждого элемента порога не должна превышать 0,014 м.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 xml:space="preserve">Оказание услуг застрахованным лицам должно осуществляться на основании действующей лицензии на медицинскую деятельность, при оказании санаторно-курортной помощи по профилю: </w:t>
            </w:r>
            <w:r w:rsidRPr="00EF34D9">
              <w:rPr>
                <w:b/>
                <w:szCs w:val="26"/>
              </w:rPr>
              <w:t>«Неврология»</w:t>
            </w:r>
            <w:r w:rsidRPr="00FA6AD8">
              <w:rPr>
                <w:szCs w:val="26"/>
              </w:rPr>
              <w:t xml:space="preserve">; </w:t>
            </w:r>
            <w:r w:rsidRPr="00EF34D9">
              <w:rPr>
                <w:b/>
                <w:szCs w:val="26"/>
              </w:rPr>
              <w:t>«</w:t>
            </w:r>
            <w:proofErr w:type="spellStart"/>
            <w:r w:rsidRPr="00EF34D9">
              <w:rPr>
                <w:b/>
                <w:szCs w:val="26"/>
              </w:rPr>
              <w:t>Профпатология</w:t>
            </w:r>
            <w:proofErr w:type="spellEnd"/>
            <w:r w:rsidRPr="00EF34D9">
              <w:rPr>
                <w:b/>
                <w:szCs w:val="26"/>
              </w:rPr>
              <w:t>»</w:t>
            </w:r>
            <w:r w:rsidRPr="00FA6AD8">
              <w:rPr>
                <w:szCs w:val="26"/>
              </w:rPr>
              <w:t xml:space="preserve"> или уведомление об осуществлении медицинской деятельности при оказании санаторно-курортной помощи по профилю</w:t>
            </w:r>
            <w:r w:rsidRPr="00EF34D9">
              <w:rPr>
                <w:b/>
                <w:szCs w:val="26"/>
              </w:rPr>
              <w:t>: «Неврология»</w:t>
            </w:r>
            <w:r w:rsidRPr="00FA6AD8">
              <w:rPr>
                <w:szCs w:val="26"/>
              </w:rPr>
              <w:t xml:space="preserve">; </w:t>
            </w:r>
            <w:r w:rsidRPr="00EF34D9">
              <w:rPr>
                <w:b/>
                <w:szCs w:val="26"/>
              </w:rPr>
              <w:t>«</w:t>
            </w:r>
            <w:proofErr w:type="spellStart"/>
            <w:r w:rsidRPr="00EF34D9">
              <w:rPr>
                <w:b/>
                <w:szCs w:val="26"/>
              </w:rPr>
              <w:t>Профпатология</w:t>
            </w:r>
            <w:proofErr w:type="spellEnd"/>
            <w:r w:rsidRPr="00EF34D9">
              <w:rPr>
                <w:b/>
                <w:szCs w:val="26"/>
              </w:rPr>
              <w:t>».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>Размещение пострадавших, а в случае необходимости сопровождающих их лиц должно осуществляться в одно- или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туалет), в соответствии с Постановлением Правительства РФ от 15.05.2016 № 286 «Об утверждении Положения об оплате дополнительных  расходов на медицинскую, социальную и профессиональную реабилитацию застрахованных лиц, получивших  повреждение здоровья вследствие несчастных случаев на производстве и профессиональных заболеваний».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>Оформление медицинской документации для поступающих на медицинскую реабилитацию пострадавших должно осуществляться по установленным формам, в соответствии с приказом от 04.10.1980 № 1030 «Об утверждении форм первичной медицинской документации учреждений здравоохранения», утвержденным Министерством здравоохранения Российской Федерации (ранее - Министерством здравоохранения и социального развития Российской Федерации).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Площади лечебно-диагностических кабинетов организаций, оказывающих услуги по медицинской реабилитации пострадавших, должны соответствовать требованиям Постановления от 18.05.2010 года № 58 «Об утверждении СанПиН 2.1.2.2630-10 «Санитарно-эпидемиологические требования к организациям, осуществляющим медицинскую деятельность».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др.), в соответствии с ФЗ от 21.11.2011 № 323 «Об основах охраны здоровья граждан в Российской Федерации».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 w:rsidRPr="00FA6AD8">
              <w:rPr>
                <w:szCs w:val="26"/>
              </w:rPr>
              <w:t xml:space="preserve">Организация диетического и лечебного питания должна осуществляться в соответствии с медицинскими показаниями и приказом Минздрава РФ от 05.08.2003 № 330 «О мерах по совершенствованию лечебного питания в лечебно-профилактических учреждениях Российской Федерации» и в соответствии с приказом </w:t>
            </w:r>
            <w:r w:rsidRPr="00FA6AD8">
              <w:rPr>
                <w:szCs w:val="26"/>
              </w:rPr>
              <w:lastRenderedPageBreak/>
              <w:t>Министерства здравоохранения РФ от 21.06.2016 № 395н «Об утверждении норм лечебного питания».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 xml:space="preserve">Здания и сооружения организации, оказывающей услуги по медицинской реабилитации пострадавших, должны быть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 оборудованы системами холодного и горячего водоснабжения; оборудованы системами для обеспечения пострадавших питьевой водой круглосуточно, в соответствии с ГОСТом Р 54599-2011 </w:t>
            </w:r>
            <w:r>
              <w:rPr>
                <w:szCs w:val="26"/>
              </w:rPr>
              <w:t>«</w:t>
            </w:r>
            <w:r w:rsidRPr="00FA6AD8">
              <w:rPr>
                <w:szCs w:val="26"/>
              </w:rPr>
              <w:t>Услуги средств размещения. Общие требования к услугам санаториев, пансионатов, центров отдыха</w:t>
            </w:r>
            <w:r>
              <w:rPr>
                <w:szCs w:val="26"/>
              </w:rPr>
              <w:t>»</w:t>
            </w:r>
            <w:r w:rsidRPr="00FA6AD8">
              <w:rPr>
                <w:szCs w:val="26"/>
              </w:rPr>
              <w:t>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-42" w:firstLine="425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 xml:space="preserve">Должны быть организованы служба приема (круглосуточный прием); круглосуточный пост охраны в зданиях, также оборудованы лифтом с круглосуточным подъемом и спуском (при наличии более 1 этажа), в соответствии с ГОСТом Р 54599-2011 </w:t>
            </w:r>
            <w:r>
              <w:rPr>
                <w:szCs w:val="26"/>
              </w:rPr>
              <w:t>«</w:t>
            </w:r>
            <w:r w:rsidRPr="00FA6AD8">
              <w:rPr>
                <w:szCs w:val="26"/>
              </w:rPr>
              <w:t>Услуги средств размещения. Общие требования к услугам санаториев, пансионатов, центров отдыха</w:t>
            </w:r>
            <w:r>
              <w:rPr>
                <w:szCs w:val="26"/>
              </w:rPr>
              <w:t>»</w:t>
            </w:r>
            <w:r w:rsidRPr="00FA6AD8">
              <w:rPr>
                <w:szCs w:val="26"/>
              </w:rPr>
              <w:t>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Организация досуга и развлечений, в соответствии с ГОСТом Р 54599-2011 «Услуги средств размещения. Общие требования к услугам санаториев, пансионатов, центров отдыха».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Порядок организации санаторно-курортного лечения, в соответствии с Приказом Министерства здравоохранения РФ от 05.05.2016 № 279н «Об утверждении порядка организации санаторно-курортного лечения».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Номер должен быть оборудован функциональной кроватью, оснащенной штангой для подвески ручных опор или рамой Балканского (в связи с состоянием здоровья застрахованных лиц).</w:t>
            </w:r>
          </w:p>
          <w:p w:rsidR="008E02CE" w:rsidRPr="00FA6AD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FA6AD8">
              <w:rPr>
                <w:szCs w:val="26"/>
              </w:rPr>
              <w:t>Размещение пострадавших передвигающихся с помощью кресел-колясок, а в случае необходимости и сопровождающих лиц, должно осуществляться в специально оборудованных для данной категории лиц номерах, в соответствии с ГОСТом Р 54599-2011</w:t>
            </w:r>
            <w:r>
              <w:rPr>
                <w:szCs w:val="26"/>
              </w:rPr>
              <w:t xml:space="preserve"> </w:t>
            </w:r>
            <w:r w:rsidRPr="00317E95">
              <w:rPr>
                <w:szCs w:val="26"/>
              </w:rPr>
              <w:t>«Услуги средств размещения. Общие требования к услугам санаториев, пансионатов, центров отдыха».</w:t>
            </w:r>
          </w:p>
          <w:p w:rsidR="008E02CE" w:rsidRPr="00241A78" w:rsidRDefault="008E02CE" w:rsidP="008E02CE">
            <w:pPr>
              <w:numPr>
                <w:ilvl w:val="0"/>
                <w:numId w:val="1"/>
              </w:numPr>
              <w:ind w:left="0" w:firstLine="383"/>
              <w:jc w:val="both"/>
              <w:rPr>
                <w:szCs w:val="22"/>
              </w:rPr>
            </w:pPr>
            <w:r>
              <w:rPr>
                <w:szCs w:val="26"/>
              </w:rPr>
              <w:t xml:space="preserve"> </w:t>
            </w:r>
            <w:r w:rsidRPr="00301521">
              <w:rPr>
                <w:szCs w:val="26"/>
              </w:rPr>
              <w:t xml:space="preserve">Должна быть организована транспортная доставка пострадавших </w:t>
            </w:r>
            <w:r w:rsidRPr="009017ED">
              <w:rPr>
                <w:szCs w:val="26"/>
              </w:rPr>
              <w:t>с учетом их состояния здоровья от аэропорта до населенного пункта, в котором находится санаторий, и обратно (в связи с состоянием здоровья застрахованных лиц).</w:t>
            </w:r>
          </w:p>
          <w:p w:rsidR="008E02CE" w:rsidRPr="009017ED" w:rsidRDefault="008E02CE" w:rsidP="008E02CE">
            <w:pPr>
              <w:numPr>
                <w:ilvl w:val="0"/>
                <w:numId w:val="1"/>
              </w:numPr>
              <w:ind w:left="-42" w:firstLine="425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241A78">
              <w:rPr>
                <w:szCs w:val="22"/>
              </w:rPr>
              <w:t>Организация, оказывающая санаторно-курортные услуги застрахованным, должна находиться в населенном пункте, имеющем прямое авиационное сообщение с г. Санкт-Петербургом, либо находиться на расстоянии не далее 80 км от населенного пункта, имеющего прямое авиационное сообщение с г. Санкт-Петербургом (в соответствии с рекомендациями ПРП и справки ВК).</w:t>
            </w:r>
          </w:p>
          <w:p w:rsidR="008E02CE" w:rsidRPr="000425EA" w:rsidRDefault="008E02CE" w:rsidP="00D57C6D">
            <w:pPr>
              <w:ind w:left="383"/>
              <w:jc w:val="both"/>
              <w:rPr>
                <w:szCs w:val="22"/>
              </w:rPr>
            </w:pPr>
          </w:p>
        </w:tc>
      </w:tr>
    </w:tbl>
    <w:p w:rsidR="0014757F" w:rsidRDefault="0014757F"/>
    <w:sectPr w:rsidR="0014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C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D72FA6"/>
    <w:multiLevelType w:val="multilevel"/>
    <w:tmpl w:val="9574F038"/>
    <w:lvl w:ilvl="0">
      <w:start w:val="6"/>
      <w:numFmt w:val="decimal"/>
      <w:lvlText w:val="%1."/>
      <w:lvlJc w:val="left"/>
      <w:pPr>
        <w:ind w:left="1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CE"/>
    <w:rsid w:val="0014757F"/>
    <w:rsid w:val="005F6FF7"/>
    <w:rsid w:val="008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8E02CE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character" w:customStyle="1" w:styleId="a4">
    <w:name w:val="Обычный (веб) Знак"/>
    <w:aliases w:val="Обычный (Web)1 Знак"/>
    <w:link w:val="a3"/>
    <w:locked/>
    <w:rsid w:val="008E02CE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8E02C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8E02CE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character" w:customStyle="1" w:styleId="a4">
    <w:name w:val="Обычный (веб) Знак"/>
    <w:aliases w:val="Обычный (Web)1 Знак"/>
    <w:link w:val="a3"/>
    <w:locked/>
    <w:rsid w:val="008E02CE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8E02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F2E5-0E83-4ABF-8AC5-91492083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Смирнова</dc:creator>
  <cp:keywords/>
  <dc:description/>
  <cp:lastModifiedBy>Сергей Южанин</cp:lastModifiedBy>
  <cp:revision>3</cp:revision>
  <dcterms:created xsi:type="dcterms:W3CDTF">2019-02-19T14:05:00Z</dcterms:created>
  <dcterms:modified xsi:type="dcterms:W3CDTF">2019-02-22T08:56:00Z</dcterms:modified>
</cp:coreProperties>
</file>