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1F" w:rsidRDefault="0095791F" w:rsidP="00DC0F6A">
      <w:pPr>
        <w:jc w:val="center"/>
      </w:pPr>
      <w:r>
        <w:t>Техническое задание</w:t>
      </w:r>
    </w:p>
    <w:p w:rsidR="0095791F" w:rsidRPr="00DC3089" w:rsidRDefault="0095791F" w:rsidP="00DC0F6A"/>
    <w:p w:rsidR="00DC0F6A" w:rsidRPr="00123505" w:rsidRDefault="00DC0F6A" w:rsidP="00DC0F6A">
      <w:pPr>
        <w:widowControl w:val="0"/>
        <w:numPr>
          <w:ilvl w:val="0"/>
          <w:numId w:val="1"/>
        </w:numPr>
        <w:tabs>
          <w:tab w:val="left" w:pos="927"/>
        </w:tabs>
        <w:suppressAutoHyphens/>
        <w:spacing w:after="120"/>
        <w:ind w:left="0" w:firstLine="0"/>
        <w:jc w:val="both"/>
        <w:rPr>
          <w:sz w:val="22"/>
          <w:szCs w:val="22"/>
        </w:rPr>
      </w:pPr>
      <w:r w:rsidRPr="00123505">
        <w:rPr>
          <w:sz w:val="22"/>
          <w:szCs w:val="22"/>
        </w:rPr>
        <w:t xml:space="preserve">Функциональные характеристики работ: </w:t>
      </w:r>
    </w:p>
    <w:p w:rsidR="00DC0F6A" w:rsidRPr="00123505" w:rsidRDefault="00DC0F6A" w:rsidP="00DC0F6A">
      <w:pPr>
        <w:widowControl w:val="0"/>
        <w:tabs>
          <w:tab w:val="num" w:pos="927"/>
        </w:tabs>
        <w:spacing w:after="120"/>
        <w:jc w:val="both"/>
        <w:rPr>
          <w:sz w:val="22"/>
          <w:szCs w:val="22"/>
        </w:rPr>
      </w:pPr>
      <w:r w:rsidRPr="00123505">
        <w:rPr>
          <w:sz w:val="22"/>
          <w:szCs w:val="22"/>
        </w:rPr>
        <w:t>Протезно-ортопедические изделия - протезы нижних конечностей должны выполнять функцию компенсации ограничения жизнедеятельности лиц, пострадавших в результате несчастных случаев на производстве</w:t>
      </w:r>
      <w:bookmarkStart w:id="0" w:name="P126"/>
      <w:bookmarkStart w:id="1" w:name="P125"/>
      <w:bookmarkStart w:id="2" w:name="P123"/>
      <w:bookmarkEnd w:id="0"/>
      <w:bookmarkEnd w:id="1"/>
      <w:bookmarkEnd w:id="2"/>
      <w:r w:rsidRPr="00123505">
        <w:rPr>
          <w:sz w:val="22"/>
          <w:szCs w:val="22"/>
        </w:rPr>
        <w:t xml:space="preserve"> и профессиональных заболеваний (далее - Получатели).</w:t>
      </w:r>
    </w:p>
    <w:p w:rsidR="00DC0F6A" w:rsidRPr="00123505" w:rsidRDefault="00DC0F6A" w:rsidP="00DC0F6A">
      <w:pPr>
        <w:widowControl w:val="0"/>
        <w:numPr>
          <w:ilvl w:val="0"/>
          <w:numId w:val="1"/>
        </w:numPr>
        <w:spacing w:after="120" w:line="192" w:lineRule="auto"/>
        <w:ind w:left="0" w:firstLine="0"/>
        <w:jc w:val="both"/>
        <w:rPr>
          <w:rFonts w:eastAsia="Arial Unicode MS"/>
          <w:sz w:val="22"/>
          <w:szCs w:val="22"/>
        </w:rPr>
      </w:pPr>
      <w:r w:rsidRPr="00123505">
        <w:rPr>
          <w:rFonts w:eastAsia="Arial Unicode MS"/>
          <w:sz w:val="22"/>
          <w:szCs w:val="22"/>
        </w:rPr>
        <w:t>Технические характеристики работ:</w:t>
      </w:r>
    </w:p>
    <w:tbl>
      <w:tblPr>
        <w:tblW w:w="10774" w:type="dxa"/>
        <w:tblInd w:w="-601" w:type="dxa"/>
        <w:tblLayout w:type="fixed"/>
        <w:tblCellMar>
          <w:top w:w="85" w:type="dxa"/>
        </w:tblCellMar>
        <w:tblLook w:val="0000" w:firstRow="0" w:lastRow="0" w:firstColumn="0" w:lastColumn="0" w:noHBand="0" w:noVBand="0"/>
      </w:tblPr>
      <w:tblGrid>
        <w:gridCol w:w="534"/>
        <w:gridCol w:w="1914"/>
        <w:gridCol w:w="4498"/>
        <w:gridCol w:w="993"/>
        <w:gridCol w:w="1417"/>
        <w:gridCol w:w="1418"/>
      </w:tblGrid>
      <w:tr w:rsidR="00DC0F6A" w:rsidRPr="00333F2C" w:rsidTr="00DC0F6A">
        <w:tc>
          <w:tcPr>
            <w:tcW w:w="534" w:type="dxa"/>
            <w:tcBorders>
              <w:top w:val="single" w:sz="4" w:space="0" w:color="000000"/>
              <w:left w:val="single" w:sz="4" w:space="0" w:color="000000"/>
              <w:bottom w:val="single" w:sz="4" w:space="0" w:color="000000"/>
            </w:tcBorders>
            <w:vAlign w:val="center"/>
          </w:tcPr>
          <w:p w:rsidR="00DC0F6A" w:rsidRPr="00333F2C" w:rsidRDefault="00DC0F6A" w:rsidP="00DC0F6A">
            <w:pPr>
              <w:widowControl w:val="0"/>
              <w:snapToGrid w:val="0"/>
              <w:jc w:val="center"/>
              <w:rPr>
                <w:sz w:val="22"/>
                <w:szCs w:val="22"/>
              </w:rPr>
            </w:pPr>
            <w:r w:rsidRPr="00333F2C">
              <w:rPr>
                <w:sz w:val="22"/>
                <w:szCs w:val="22"/>
              </w:rPr>
              <w:t>№ п/п</w:t>
            </w:r>
          </w:p>
        </w:tc>
        <w:tc>
          <w:tcPr>
            <w:tcW w:w="1914" w:type="dxa"/>
            <w:tcBorders>
              <w:top w:val="single" w:sz="4" w:space="0" w:color="000000"/>
              <w:left w:val="single" w:sz="4" w:space="0" w:color="000000"/>
              <w:bottom w:val="single" w:sz="4" w:space="0" w:color="000000"/>
            </w:tcBorders>
            <w:vAlign w:val="center"/>
          </w:tcPr>
          <w:p w:rsidR="00DC0F6A" w:rsidRPr="00333F2C" w:rsidRDefault="00DC0F6A" w:rsidP="00DC0F6A">
            <w:pPr>
              <w:widowControl w:val="0"/>
              <w:snapToGrid w:val="0"/>
              <w:jc w:val="center"/>
              <w:rPr>
                <w:sz w:val="22"/>
                <w:szCs w:val="22"/>
              </w:rPr>
            </w:pPr>
            <w:r w:rsidRPr="00333F2C">
              <w:rPr>
                <w:sz w:val="22"/>
                <w:szCs w:val="22"/>
              </w:rPr>
              <w:t>Наименование работ</w:t>
            </w:r>
          </w:p>
        </w:tc>
        <w:tc>
          <w:tcPr>
            <w:tcW w:w="4498" w:type="dxa"/>
            <w:tcBorders>
              <w:top w:val="single" w:sz="4" w:space="0" w:color="000000"/>
              <w:left w:val="single" w:sz="4" w:space="0" w:color="000000"/>
              <w:bottom w:val="single" w:sz="4" w:space="0" w:color="000000"/>
            </w:tcBorders>
            <w:vAlign w:val="center"/>
          </w:tcPr>
          <w:p w:rsidR="00DC0F6A" w:rsidRPr="00333F2C" w:rsidRDefault="00DC0F6A" w:rsidP="00DC0F6A">
            <w:pPr>
              <w:widowControl w:val="0"/>
              <w:snapToGrid w:val="0"/>
              <w:jc w:val="center"/>
              <w:rPr>
                <w:sz w:val="22"/>
                <w:szCs w:val="22"/>
              </w:rPr>
            </w:pPr>
            <w:r w:rsidRPr="00333F2C">
              <w:rPr>
                <w:sz w:val="22"/>
                <w:szCs w:val="22"/>
              </w:rPr>
              <w:t>Технические, функциональные характеристики работ</w:t>
            </w:r>
          </w:p>
        </w:tc>
        <w:tc>
          <w:tcPr>
            <w:tcW w:w="993" w:type="dxa"/>
            <w:tcBorders>
              <w:top w:val="single" w:sz="4" w:space="0" w:color="000000"/>
              <w:left w:val="single" w:sz="4" w:space="0" w:color="000000"/>
              <w:bottom w:val="single" w:sz="4" w:space="0" w:color="000000"/>
            </w:tcBorders>
            <w:vAlign w:val="center"/>
          </w:tcPr>
          <w:p w:rsidR="00DC0F6A" w:rsidRPr="00333F2C" w:rsidRDefault="00DC0F6A" w:rsidP="00DC0F6A">
            <w:pPr>
              <w:widowControl w:val="0"/>
              <w:snapToGrid w:val="0"/>
              <w:jc w:val="center"/>
              <w:rPr>
                <w:sz w:val="22"/>
                <w:szCs w:val="22"/>
              </w:rPr>
            </w:pPr>
            <w:r w:rsidRPr="00333F2C">
              <w:rPr>
                <w:sz w:val="22"/>
                <w:szCs w:val="22"/>
              </w:rPr>
              <w:t>Объем работ, (шт.)</w:t>
            </w:r>
          </w:p>
        </w:tc>
        <w:tc>
          <w:tcPr>
            <w:tcW w:w="1417" w:type="dxa"/>
            <w:tcBorders>
              <w:top w:val="single" w:sz="4" w:space="0" w:color="000000"/>
              <w:left w:val="single" w:sz="4" w:space="0" w:color="000000"/>
              <w:bottom w:val="single" w:sz="4" w:space="0" w:color="000000"/>
            </w:tcBorders>
          </w:tcPr>
          <w:p w:rsidR="00DC0F6A" w:rsidRPr="00333F2C" w:rsidRDefault="00DC0F6A" w:rsidP="00DC0F6A">
            <w:pPr>
              <w:widowControl w:val="0"/>
              <w:snapToGrid w:val="0"/>
              <w:jc w:val="center"/>
              <w:rPr>
                <w:sz w:val="22"/>
                <w:szCs w:val="22"/>
              </w:rPr>
            </w:pPr>
            <w:r w:rsidRPr="00333F2C">
              <w:rPr>
                <w:sz w:val="22"/>
                <w:szCs w:val="22"/>
              </w:rPr>
              <w:t>Средняя цена единицы работы, руб.</w:t>
            </w:r>
          </w:p>
        </w:tc>
        <w:tc>
          <w:tcPr>
            <w:tcW w:w="1418" w:type="dxa"/>
            <w:tcBorders>
              <w:top w:val="single" w:sz="4" w:space="0" w:color="000000"/>
              <w:left w:val="single" w:sz="4" w:space="0" w:color="000000"/>
              <w:bottom w:val="single" w:sz="4" w:space="0" w:color="000000"/>
              <w:right w:val="single" w:sz="4" w:space="0" w:color="000000"/>
            </w:tcBorders>
          </w:tcPr>
          <w:p w:rsidR="00DC0F6A" w:rsidRPr="00333F2C" w:rsidRDefault="00DC0F6A" w:rsidP="00DC0F6A">
            <w:pPr>
              <w:widowControl w:val="0"/>
              <w:snapToGrid w:val="0"/>
              <w:jc w:val="center"/>
              <w:rPr>
                <w:sz w:val="22"/>
                <w:szCs w:val="22"/>
              </w:rPr>
            </w:pPr>
            <w:r w:rsidRPr="00333F2C">
              <w:rPr>
                <w:sz w:val="22"/>
                <w:szCs w:val="22"/>
              </w:rPr>
              <w:t>Начальная (максимальная) цена контракта, руб.</w:t>
            </w:r>
          </w:p>
        </w:tc>
      </w:tr>
      <w:tr w:rsidR="00DC0F6A" w:rsidRPr="00333F2C" w:rsidTr="00DC0F6A">
        <w:trPr>
          <w:trHeight w:val="23"/>
        </w:trPr>
        <w:tc>
          <w:tcPr>
            <w:tcW w:w="534" w:type="dxa"/>
            <w:tcBorders>
              <w:top w:val="single" w:sz="4" w:space="0" w:color="000000"/>
              <w:left w:val="single" w:sz="4" w:space="0" w:color="000000"/>
              <w:bottom w:val="single" w:sz="4" w:space="0" w:color="000000"/>
            </w:tcBorders>
          </w:tcPr>
          <w:p w:rsidR="00DC0F6A" w:rsidRPr="00333F2C" w:rsidRDefault="00DC0F6A" w:rsidP="00DC0F6A">
            <w:pPr>
              <w:snapToGrid w:val="0"/>
              <w:rPr>
                <w:sz w:val="22"/>
                <w:szCs w:val="22"/>
              </w:rPr>
            </w:pPr>
            <w:r w:rsidRPr="00333F2C">
              <w:rPr>
                <w:sz w:val="22"/>
                <w:szCs w:val="22"/>
              </w:rPr>
              <w:t>1</w:t>
            </w:r>
          </w:p>
        </w:tc>
        <w:tc>
          <w:tcPr>
            <w:tcW w:w="1914" w:type="dxa"/>
            <w:tcBorders>
              <w:top w:val="single" w:sz="4" w:space="0" w:color="000000"/>
              <w:left w:val="single" w:sz="4" w:space="0" w:color="000000"/>
              <w:bottom w:val="single" w:sz="4" w:space="0" w:color="000000"/>
            </w:tcBorders>
          </w:tcPr>
          <w:p w:rsidR="00FF7904" w:rsidRPr="00FF7904" w:rsidRDefault="00FF7904" w:rsidP="00FF7904">
            <w:pPr>
              <w:keepNext/>
              <w:snapToGrid w:val="0"/>
              <w:ind w:right="-11"/>
              <w:jc w:val="both"/>
              <w:rPr>
                <w:sz w:val="22"/>
                <w:szCs w:val="22"/>
              </w:rPr>
            </w:pPr>
            <w:r w:rsidRPr="00FF7904">
              <w:rPr>
                <w:sz w:val="22"/>
                <w:szCs w:val="22"/>
              </w:rPr>
              <w:t>Протез транстибиальный/32.50.22.190-00005043</w:t>
            </w: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DC0F6A" w:rsidRPr="00333F2C" w:rsidRDefault="00FF7904" w:rsidP="00FF7904">
            <w:pPr>
              <w:spacing w:line="192" w:lineRule="auto"/>
              <w:jc w:val="both"/>
              <w:rPr>
                <w:spacing w:val="-4"/>
                <w:sz w:val="22"/>
                <w:szCs w:val="22"/>
              </w:rPr>
            </w:pPr>
            <w:r w:rsidRPr="00FF7904">
              <w:rPr>
                <w:spacing w:val="-4"/>
                <w:sz w:val="22"/>
                <w:szCs w:val="22"/>
              </w:rPr>
              <w:t xml:space="preserve"> </w:t>
            </w:r>
          </w:p>
        </w:tc>
        <w:tc>
          <w:tcPr>
            <w:tcW w:w="4498" w:type="dxa"/>
            <w:tcBorders>
              <w:top w:val="single" w:sz="4" w:space="0" w:color="000000"/>
              <w:left w:val="single" w:sz="4" w:space="0" w:color="000000"/>
              <w:bottom w:val="single" w:sz="4" w:space="0" w:color="000000"/>
            </w:tcBorders>
          </w:tcPr>
          <w:p w:rsidR="00DC0F6A" w:rsidRPr="00333F2C" w:rsidRDefault="00DC0F6A" w:rsidP="0086605D">
            <w:pPr>
              <w:tabs>
                <w:tab w:val="left" w:pos="9180"/>
              </w:tabs>
              <w:snapToGrid w:val="0"/>
              <w:spacing w:line="192" w:lineRule="auto"/>
              <w:jc w:val="both"/>
              <w:rPr>
                <w:sz w:val="22"/>
                <w:szCs w:val="22"/>
              </w:rPr>
            </w:pPr>
            <w:r w:rsidRPr="00DC0F6A">
              <w:rPr>
                <w:sz w:val="22"/>
                <w:szCs w:val="22"/>
              </w:rPr>
              <w:t xml:space="preserve">Протез голени лечебно-тренировочный. Формообразующая часть облицовки </w:t>
            </w:r>
            <w:r w:rsidR="0086605D">
              <w:rPr>
                <w:sz w:val="22"/>
                <w:szCs w:val="22"/>
              </w:rPr>
              <w:t>должна быть</w:t>
            </w:r>
            <w:r w:rsidRPr="00DC0F6A">
              <w:rPr>
                <w:sz w:val="22"/>
                <w:szCs w:val="22"/>
              </w:rPr>
              <w:t xml:space="preserve"> мягкая полиуретановая (листовой поролон). Косметическое покрытие облицовки – чулки полиамидные ортопедические. Приемная гильза индивидуальная по слепку; материал гильзы </w:t>
            </w:r>
            <w:r w:rsidR="0086605D">
              <w:rPr>
                <w:sz w:val="22"/>
                <w:szCs w:val="22"/>
              </w:rPr>
              <w:t>должен быть</w:t>
            </w:r>
            <w:r w:rsidRPr="00DC0F6A">
              <w:rPr>
                <w:sz w:val="22"/>
                <w:szCs w:val="22"/>
              </w:rPr>
              <w:t xml:space="preserve"> листовой термопласт; вкладная гильза из вспененных материалов. Регулировочно-соединительные устройства на нагрузку не менее 100 кг.  Стопа полиуретановая, бесшарнирная, монолитная. Крепление с использованием гильзы (манжеты с шинами) бедра, крепление с использованием кожаных полуфабрикатов (без шин). Чехлы шерстяные, хлопчатобумажные, полиамидные – 4 шт. (по выбору инвалида). Лечебно-тренировочный.</w:t>
            </w:r>
          </w:p>
        </w:tc>
        <w:tc>
          <w:tcPr>
            <w:tcW w:w="993" w:type="dxa"/>
            <w:tcBorders>
              <w:top w:val="single" w:sz="4" w:space="0" w:color="000000"/>
              <w:left w:val="single" w:sz="4" w:space="0" w:color="000000"/>
              <w:bottom w:val="single" w:sz="4" w:space="0" w:color="000000"/>
            </w:tcBorders>
          </w:tcPr>
          <w:p w:rsidR="00DC0F6A" w:rsidRPr="00333F2C" w:rsidRDefault="00DC0F6A" w:rsidP="00DC0F6A">
            <w:pPr>
              <w:jc w:val="center"/>
              <w:rPr>
                <w:sz w:val="22"/>
                <w:szCs w:val="22"/>
              </w:rPr>
            </w:pPr>
            <w:r>
              <w:rPr>
                <w:sz w:val="22"/>
                <w:szCs w:val="22"/>
              </w:rPr>
              <w:t>1</w:t>
            </w:r>
          </w:p>
        </w:tc>
        <w:tc>
          <w:tcPr>
            <w:tcW w:w="1417" w:type="dxa"/>
            <w:tcBorders>
              <w:top w:val="single" w:sz="4" w:space="0" w:color="000000"/>
              <w:left w:val="single" w:sz="4" w:space="0" w:color="000000"/>
              <w:bottom w:val="single" w:sz="4" w:space="0" w:color="000000"/>
            </w:tcBorders>
          </w:tcPr>
          <w:p w:rsidR="00DC0F6A" w:rsidRPr="00333F2C" w:rsidRDefault="00DC0F6A" w:rsidP="00DC0F6A">
            <w:pPr>
              <w:pStyle w:val="a6"/>
              <w:snapToGrid w:val="0"/>
              <w:jc w:val="center"/>
              <w:rPr>
                <w:sz w:val="22"/>
                <w:szCs w:val="22"/>
              </w:rPr>
            </w:pPr>
            <w:r>
              <w:rPr>
                <w:sz w:val="22"/>
                <w:szCs w:val="22"/>
              </w:rPr>
              <w:t>56 436,74</w:t>
            </w:r>
          </w:p>
        </w:tc>
        <w:tc>
          <w:tcPr>
            <w:tcW w:w="1418" w:type="dxa"/>
            <w:tcBorders>
              <w:top w:val="single" w:sz="4" w:space="0" w:color="000000"/>
              <w:left w:val="single" w:sz="4" w:space="0" w:color="000000"/>
              <w:bottom w:val="single" w:sz="4" w:space="0" w:color="000000"/>
              <w:right w:val="single" w:sz="4" w:space="0" w:color="000000"/>
            </w:tcBorders>
          </w:tcPr>
          <w:p w:rsidR="00DC0F6A" w:rsidRPr="00333F2C" w:rsidRDefault="00DC0F6A" w:rsidP="00DC0F6A">
            <w:pPr>
              <w:pStyle w:val="a6"/>
              <w:snapToGrid w:val="0"/>
              <w:jc w:val="center"/>
              <w:rPr>
                <w:sz w:val="22"/>
                <w:szCs w:val="22"/>
              </w:rPr>
            </w:pPr>
            <w:r>
              <w:rPr>
                <w:sz w:val="22"/>
                <w:szCs w:val="22"/>
              </w:rPr>
              <w:t>56 436,74</w:t>
            </w:r>
          </w:p>
        </w:tc>
      </w:tr>
      <w:tr w:rsidR="00DC0F6A" w:rsidRPr="00333F2C" w:rsidTr="00DC0F6A">
        <w:trPr>
          <w:trHeight w:val="23"/>
        </w:trPr>
        <w:tc>
          <w:tcPr>
            <w:tcW w:w="534"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rPr>
                <w:sz w:val="22"/>
                <w:szCs w:val="22"/>
              </w:rPr>
            </w:pPr>
            <w:r w:rsidRPr="00333F2C">
              <w:rPr>
                <w:sz w:val="22"/>
                <w:szCs w:val="22"/>
              </w:rPr>
              <w:t>2</w:t>
            </w:r>
          </w:p>
        </w:tc>
        <w:tc>
          <w:tcPr>
            <w:tcW w:w="1914" w:type="dxa"/>
            <w:tcBorders>
              <w:top w:val="single" w:sz="4" w:space="0" w:color="000000"/>
              <w:left w:val="single" w:sz="4" w:space="0" w:color="000000"/>
              <w:bottom w:val="single" w:sz="4" w:space="0" w:color="000000"/>
            </w:tcBorders>
          </w:tcPr>
          <w:p w:rsidR="00FF7904" w:rsidRPr="00FF7904" w:rsidRDefault="00FF7904" w:rsidP="00FF7904">
            <w:pPr>
              <w:keepNext/>
              <w:snapToGrid w:val="0"/>
              <w:ind w:right="-11"/>
              <w:jc w:val="both"/>
              <w:rPr>
                <w:sz w:val="22"/>
                <w:szCs w:val="22"/>
              </w:rPr>
            </w:pPr>
            <w:r w:rsidRPr="00FF7904">
              <w:rPr>
                <w:sz w:val="22"/>
                <w:szCs w:val="22"/>
              </w:rPr>
              <w:t>Протез транстибиальный/32.50.22.190-00005043</w:t>
            </w: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DC0F6A" w:rsidRPr="00333F2C" w:rsidRDefault="00FF7904" w:rsidP="00FF7904">
            <w:pPr>
              <w:snapToGrid w:val="0"/>
              <w:jc w:val="both"/>
              <w:rPr>
                <w:sz w:val="22"/>
                <w:szCs w:val="22"/>
              </w:rPr>
            </w:pPr>
            <w:r w:rsidRPr="00FF7904">
              <w:rPr>
                <w:sz w:val="22"/>
                <w:szCs w:val="22"/>
              </w:rPr>
              <w:t xml:space="preserve"> </w:t>
            </w:r>
          </w:p>
        </w:tc>
        <w:tc>
          <w:tcPr>
            <w:tcW w:w="4498"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jc w:val="both"/>
              <w:rPr>
                <w:sz w:val="22"/>
                <w:szCs w:val="22"/>
              </w:rPr>
            </w:pPr>
            <w:r w:rsidRPr="00DC0F6A">
              <w:rPr>
                <w:sz w:val="22"/>
                <w:szCs w:val="22"/>
              </w:rPr>
              <w:t>Протез голени модульного типа, в том числе при недоразвитии. Протез голени модульного типа  для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100  кг (включительно). Стопы для пользователей с низким уровнем активности: стопа  бесшарнирная полиуретановая монолитная, стопа шарнирная полиуретановая монолитная. Крепление  с использованием кожаной гильзы бедра, кожаных полуфабрикатов или наколенника. Чехлы шерстяные, хлопчатобумажные, полиамидные – 4 шт. (по выбору получателя). Постоянный.</w:t>
            </w:r>
          </w:p>
        </w:tc>
        <w:tc>
          <w:tcPr>
            <w:tcW w:w="993"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2</w:t>
            </w:r>
          </w:p>
        </w:tc>
        <w:tc>
          <w:tcPr>
            <w:tcW w:w="1417"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108 074,73</w:t>
            </w:r>
          </w:p>
        </w:tc>
        <w:tc>
          <w:tcPr>
            <w:tcW w:w="1418" w:type="dxa"/>
            <w:tcBorders>
              <w:top w:val="single" w:sz="4" w:space="0" w:color="000000"/>
              <w:left w:val="single" w:sz="4" w:space="0" w:color="000000"/>
              <w:bottom w:val="single" w:sz="4" w:space="0" w:color="000000"/>
              <w:right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216 149,46</w:t>
            </w:r>
          </w:p>
        </w:tc>
      </w:tr>
      <w:tr w:rsidR="00DC0F6A" w:rsidRPr="00333F2C" w:rsidTr="00DC0F6A">
        <w:trPr>
          <w:trHeight w:val="23"/>
        </w:trPr>
        <w:tc>
          <w:tcPr>
            <w:tcW w:w="534"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rPr>
                <w:sz w:val="22"/>
                <w:szCs w:val="22"/>
              </w:rPr>
            </w:pPr>
            <w:r w:rsidRPr="00333F2C">
              <w:rPr>
                <w:sz w:val="22"/>
                <w:szCs w:val="22"/>
              </w:rPr>
              <w:t>3</w:t>
            </w:r>
          </w:p>
        </w:tc>
        <w:tc>
          <w:tcPr>
            <w:tcW w:w="1914" w:type="dxa"/>
            <w:tcBorders>
              <w:top w:val="single" w:sz="4" w:space="0" w:color="000000"/>
              <w:left w:val="single" w:sz="4" w:space="0" w:color="000000"/>
              <w:bottom w:val="single" w:sz="4" w:space="0" w:color="000000"/>
            </w:tcBorders>
          </w:tcPr>
          <w:p w:rsidR="00FF7904" w:rsidRPr="00FF7904" w:rsidRDefault="00FF7904" w:rsidP="00FF7904">
            <w:pPr>
              <w:keepNext/>
              <w:snapToGrid w:val="0"/>
              <w:ind w:right="-11"/>
              <w:jc w:val="both"/>
              <w:rPr>
                <w:sz w:val="22"/>
                <w:szCs w:val="22"/>
              </w:rPr>
            </w:pPr>
            <w:r w:rsidRPr="00FF7904">
              <w:rPr>
                <w:sz w:val="22"/>
                <w:szCs w:val="22"/>
              </w:rPr>
              <w:t>Протез транстибиальный/32.50.22.190-00005043</w:t>
            </w: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DC0F6A" w:rsidRPr="00333F2C" w:rsidRDefault="00FF7904" w:rsidP="00FF7904">
            <w:pPr>
              <w:snapToGrid w:val="0"/>
              <w:jc w:val="both"/>
              <w:rPr>
                <w:sz w:val="22"/>
                <w:szCs w:val="22"/>
              </w:rPr>
            </w:pPr>
            <w:r w:rsidRPr="00FF7904">
              <w:rPr>
                <w:sz w:val="22"/>
                <w:szCs w:val="22"/>
              </w:rPr>
              <w:t xml:space="preserve"> </w:t>
            </w:r>
          </w:p>
        </w:tc>
        <w:tc>
          <w:tcPr>
            <w:tcW w:w="4498"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jc w:val="both"/>
              <w:rPr>
                <w:sz w:val="22"/>
                <w:szCs w:val="22"/>
              </w:rPr>
            </w:pPr>
            <w:r w:rsidRPr="00DC0F6A">
              <w:rPr>
                <w:sz w:val="22"/>
                <w:szCs w:val="22"/>
              </w:rPr>
              <w:lastRenderedPageBreak/>
              <w:t xml:space="preserve">Протез голени модульного типа, в том числе при недоразвитии. Протез голени модульного типа для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w:t>
            </w:r>
            <w:r w:rsidRPr="00DC0F6A">
              <w:rPr>
                <w:sz w:val="22"/>
                <w:szCs w:val="22"/>
              </w:rPr>
              <w:lastRenderedPageBreak/>
              <w:t>слоистого пластика на основе связующих смол. Вкладной элемент – чехол полимерный гелевый высокого уровня стабилизации. Регулировочно-соединительные устройства на нагрузку не менее 100  кг (включительно). Стопа углепластиковая с высоким уровнем энергосбережения, расщеплёнными носком и пяткой, поглощением вертикального удара и мультиосными движениями в щиколотке, адаптирующаяся к неровностям опоры во всех плоскостях.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993"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lastRenderedPageBreak/>
              <w:t>1</w:t>
            </w:r>
          </w:p>
        </w:tc>
        <w:tc>
          <w:tcPr>
            <w:tcW w:w="1417"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499 990,67</w:t>
            </w:r>
          </w:p>
        </w:tc>
        <w:tc>
          <w:tcPr>
            <w:tcW w:w="1418" w:type="dxa"/>
            <w:tcBorders>
              <w:top w:val="single" w:sz="4" w:space="0" w:color="000000"/>
              <w:left w:val="single" w:sz="4" w:space="0" w:color="000000"/>
              <w:bottom w:val="single" w:sz="4" w:space="0" w:color="000000"/>
              <w:right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499 990,67</w:t>
            </w:r>
          </w:p>
        </w:tc>
      </w:tr>
      <w:tr w:rsidR="00DC0F6A" w:rsidRPr="00333F2C" w:rsidTr="00DC0F6A">
        <w:trPr>
          <w:trHeight w:val="23"/>
        </w:trPr>
        <w:tc>
          <w:tcPr>
            <w:tcW w:w="534"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rPr>
                <w:sz w:val="22"/>
                <w:szCs w:val="22"/>
              </w:rPr>
            </w:pPr>
            <w:r w:rsidRPr="00333F2C">
              <w:rPr>
                <w:sz w:val="22"/>
                <w:szCs w:val="22"/>
              </w:rPr>
              <w:t>4</w:t>
            </w:r>
          </w:p>
        </w:tc>
        <w:tc>
          <w:tcPr>
            <w:tcW w:w="1914" w:type="dxa"/>
            <w:tcBorders>
              <w:top w:val="single" w:sz="4" w:space="0" w:color="000000"/>
              <w:left w:val="single" w:sz="4" w:space="0" w:color="000000"/>
              <w:bottom w:val="single" w:sz="4" w:space="0" w:color="000000"/>
            </w:tcBorders>
          </w:tcPr>
          <w:p w:rsidR="00FF7904" w:rsidRPr="00FF7904" w:rsidRDefault="00FF7904" w:rsidP="00FF7904">
            <w:pPr>
              <w:keepNext/>
              <w:snapToGrid w:val="0"/>
              <w:ind w:right="-11"/>
              <w:jc w:val="both"/>
              <w:rPr>
                <w:sz w:val="22"/>
                <w:szCs w:val="22"/>
              </w:rPr>
            </w:pPr>
            <w:r w:rsidRPr="00FF7904">
              <w:rPr>
                <w:sz w:val="22"/>
                <w:szCs w:val="22"/>
              </w:rPr>
              <w:t>Протез транстибиальный/32.50.22.190-00005043</w:t>
            </w: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DC0F6A" w:rsidRPr="00333F2C" w:rsidRDefault="00FF7904" w:rsidP="00FF7904">
            <w:pPr>
              <w:snapToGrid w:val="0"/>
              <w:jc w:val="both"/>
              <w:rPr>
                <w:sz w:val="22"/>
                <w:szCs w:val="22"/>
              </w:rPr>
            </w:pPr>
            <w:r w:rsidRPr="00FF7904">
              <w:rPr>
                <w:sz w:val="22"/>
                <w:szCs w:val="22"/>
              </w:rPr>
              <w:t xml:space="preserve"> </w:t>
            </w:r>
          </w:p>
        </w:tc>
        <w:tc>
          <w:tcPr>
            <w:tcW w:w="4498"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jc w:val="both"/>
              <w:rPr>
                <w:sz w:val="22"/>
                <w:szCs w:val="22"/>
              </w:rPr>
            </w:pPr>
            <w:r w:rsidRPr="00DC0F6A">
              <w:rPr>
                <w:sz w:val="22"/>
                <w:szCs w:val="22"/>
              </w:rPr>
              <w:t>Протез голени для купания. Протез голени для купания с пробной приемной гильзой по слепку (2шт.) из листового термопласта. Постоянная приемная гильза по слепку из слоистого пластика на основе связующих смол. Вкладной элемент: чехол полимерный гелевый. Регулировочно-соединительные устройства на нагрузку не менее 100 кг, водостойкие. Стопа бесшарнирная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водостойкое с замком для полимерных чехлов. Специальный.</w:t>
            </w:r>
          </w:p>
        </w:tc>
        <w:tc>
          <w:tcPr>
            <w:tcW w:w="993"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2</w:t>
            </w:r>
          </w:p>
        </w:tc>
        <w:tc>
          <w:tcPr>
            <w:tcW w:w="1417"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207 980,01</w:t>
            </w:r>
          </w:p>
        </w:tc>
        <w:tc>
          <w:tcPr>
            <w:tcW w:w="1418" w:type="dxa"/>
            <w:tcBorders>
              <w:top w:val="single" w:sz="4" w:space="0" w:color="000000"/>
              <w:left w:val="single" w:sz="4" w:space="0" w:color="000000"/>
              <w:bottom w:val="single" w:sz="4" w:space="0" w:color="000000"/>
              <w:right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415 960,02</w:t>
            </w:r>
          </w:p>
        </w:tc>
      </w:tr>
      <w:tr w:rsidR="00DC0F6A" w:rsidRPr="00333F2C" w:rsidTr="00DC0F6A">
        <w:trPr>
          <w:trHeight w:val="23"/>
        </w:trPr>
        <w:tc>
          <w:tcPr>
            <w:tcW w:w="534"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rPr>
                <w:sz w:val="22"/>
                <w:szCs w:val="22"/>
              </w:rPr>
            </w:pPr>
            <w:r w:rsidRPr="00333F2C">
              <w:rPr>
                <w:sz w:val="22"/>
                <w:szCs w:val="22"/>
              </w:rPr>
              <w:t>5</w:t>
            </w:r>
          </w:p>
        </w:tc>
        <w:tc>
          <w:tcPr>
            <w:tcW w:w="1914" w:type="dxa"/>
            <w:tcBorders>
              <w:top w:val="single" w:sz="4" w:space="0" w:color="000000"/>
              <w:left w:val="single" w:sz="4" w:space="0" w:color="000000"/>
              <w:bottom w:val="single" w:sz="4" w:space="0" w:color="000000"/>
            </w:tcBorders>
          </w:tcPr>
          <w:p w:rsidR="00FF7904" w:rsidRPr="00FF7904" w:rsidRDefault="00FF7904" w:rsidP="00FF7904">
            <w:pPr>
              <w:keepNext/>
              <w:snapToGrid w:val="0"/>
              <w:ind w:right="-11"/>
              <w:jc w:val="both"/>
              <w:rPr>
                <w:sz w:val="22"/>
                <w:szCs w:val="22"/>
              </w:rPr>
            </w:pPr>
            <w:r w:rsidRPr="00FF7904">
              <w:rPr>
                <w:sz w:val="22"/>
                <w:szCs w:val="22"/>
              </w:rPr>
              <w:t>Протез транстибиальный/32.50.22.190-00005043</w:t>
            </w: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FF7904" w:rsidRPr="00FF7904" w:rsidRDefault="00FF7904" w:rsidP="00FF7904">
            <w:pPr>
              <w:keepNext/>
              <w:snapToGrid w:val="0"/>
              <w:ind w:right="-11"/>
              <w:jc w:val="both"/>
              <w:rPr>
                <w:sz w:val="22"/>
                <w:szCs w:val="22"/>
              </w:rPr>
            </w:pPr>
          </w:p>
          <w:p w:rsidR="00DC0F6A" w:rsidRPr="00333F2C" w:rsidRDefault="00FF7904" w:rsidP="00FF7904">
            <w:pPr>
              <w:snapToGrid w:val="0"/>
              <w:jc w:val="both"/>
              <w:rPr>
                <w:sz w:val="22"/>
                <w:szCs w:val="22"/>
              </w:rPr>
            </w:pPr>
            <w:r w:rsidRPr="00FF7904">
              <w:rPr>
                <w:sz w:val="22"/>
                <w:szCs w:val="22"/>
              </w:rPr>
              <w:t xml:space="preserve"> </w:t>
            </w:r>
            <w:bookmarkStart w:id="3" w:name="_GoBack"/>
            <w:bookmarkEnd w:id="3"/>
          </w:p>
        </w:tc>
        <w:tc>
          <w:tcPr>
            <w:tcW w:w="4498"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jc w:val="both"/>
              <w:rPr>
                <w:sz w:val="22"/>
                <w:szCs w:val="22"/>
              </w:rPr>
            </w:pPr>
            <w:r w:rsidRPr="00DC0F6A">
              <w:rPr>
                <w:sz w:val="22"/>
                <w:szCs w:val="22"/>
              </w:rPr>
              <w:t>Протез голени для купания. Пробная приемная гильза по слепку (2шт.)  из листового термопласта. Постоянная приемная гильза по слепку из слоистого пластика на основе связующих смол. Вкладная мягкая гильза по слепку из вспененных материалов. Регулировочно-соединительные устройства на нагрузку не менее 100 кг, водостойкие. Стопа бесшарнирная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Специальный.</w:t>
            </w:r>
          </w:p>
        </w:tc>
        <w:tc>
          <w:tcPr>
            <w:tcW w:w="993"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1</w:t>
            </w:r>
          </w:p>
        </w:tc>
        <w:tc>
          <w:tcPr>
            <w:tcW w:w="1417"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107 547,32</w:t>
            </w:r>
          </w:p>
        </w:tc>
        <w:tc>
          <w:tcPr>
            <w:tcW w:w="1418" w:type="dxa"/>
            <w:tcBorders>
              <w:top w:val="single" w:sz="4" w:space="0" w:color="000000"/>
              <w:left w:val="single" w:sz="4" w:space="0" w:color="000000"/>
              <w:bottom w:val="single" w:sz="4" w:space="0" w:color="000000"/>
              <w:right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107 547,32</w:t>
            </w:r>
          </w:p>
        </w:tc>
      </w:tr>
      <w:tr w:rsidR="00DC0F6A" w:rsidRPr="00333F2C" w:rsidTr="00DC0F6A">
        <w:trPr>
          <w:trHeight w:val="423"/>
        </w:trPr>
        <w:tc>
          <w:tcPr>
            <w:tcW w:w="534" w:type="dxa"/>
            <w:tcBorders>
              <w:top w:val="single" w:sz="4" w:space="0" w:color="000000"/>
              <w:left w:val="single" w:sz="4" w:space="0" w:color="000000"/>
              <w:bottom w:val="single" w:sz="4" w:space="0" w:color="000000"/>
            </w:tcBorders>
            <w:vAlign w:val="center"/>
          </w:tcPr>
          <w:p w:rsidR="00DC0F6A" w:rsidRPr="00333F2C" w:rsidRDefault="00DC0F6A" w:rsidP="00DC0F6A">
            <w:pPr>
              <w:snapToGrid w:val="0"/>
              <w:spacing w:line="192" w:lineRule="auto"/>
              <w:jc w:val="center"/>
              <w:rPr>
                <w:sz w:val="22"/>
                <w:szCs w:val="22"/>
              </w:rPr>
            </w:pPr>
          </w:p>
        </w:tc>
        <w:tc>
          <w:tcPr>
            <w:tcW w:w="1914" w:type="dxa"/>
            <w:tcBorders>
              <w:top w:val="single" w:sz="4" w:space="0" w:color="000000"/>
              <w:left w:val="single" w:sz="4" w:space="0" w:color="000000"/>
              <w:bottom w:val="single" w:sz="4" w:space="0" w:color="000000"/>
            </w:tcBorders>
            <w:vAlign w:val="center"/>
          </w:tcPr>
          <w:p w:rsidR="00DC0F6A" w:rsidRPr="00333F2C" w:rsidRDefault="00DC0F6A" w:rsidP="00DC0F6A">
            <w:pPr>
              <w:snapToGrid w:val="0"/>
              <w:spacing w:line="192" w:lineRule="auto"/>
              <w:jc w:val="center"/>
              <w:rPr>
                <w:sz w:val="22"/>
                <w:szCs w:val="22"/>
              </w:rPr>
            </w:pPr>
            <w:r w:rsidRPr="00333F2C">
              <w:rPr>
                <w:sz w:val="22"/>
                <w:szCs w:val="22"/>
              </w:rPr>
              <w:t>ИТОГО</w:t>
            </w:r>
          </w:p>
        </w:tc>
        <w:tc>
          <w:tcPr>
            <w:tcW w:w="4498" w:type="dxa"/>
            <w:tcBorders>
              <w:top w:val="single" w:sz="4" w:space="0" w:color="000000"/>
              <w:left w:val="single" w:sz="4" w:space="0" w:color="000000"/>
              <w:bottom w:val="single" w:sz="4" w:space="0" w:color="000000"/>
            </w:tcBorders>
            <w:vAlign w:val="center"/>
          </w:tcPr>
          <w:p w:rsidR="00DC0F6A" w:rsidRPr="00333F2C" w:rsidRDefault="00DC0F6A" w:rsidP="00DC0F6A">
            <w:pPr>
              <w:snapToGrid w:val="0"/>
              <w:spacing w:line="192" w:lineRule="auto"/>
              <w:jc w:val="center"/>
              <w:rPr>
                <w:sz w:val="22"/>
                <w:szCs w:val="22"/>
              </w:rPr>
            </w:pPr>
          </w:p>
        </w:tc>
        <w:tc>
          <w:tcPr>
            <w:tcW w:w="993" w:type="dxa"/>
            <w:tcBorders>
              <w:top w:val="single" w:sz="4" w:space="0" w:color="000000"/>
              <w:left w:val="single" w:sz="4" w:space="0" w:color="000000"/>
              <w:bottom w:val="single" w:sz="4" w:space="0" w:color="000000"/>
            </w:tcBorders>
            <w:vAlign w:val="center"/>
          </w:tcPr>
          <w:p w:rsidR="00DC0F6A" w:rsidRPr="00333F2C" w:rsidRDefault="00DC0F6A" w:rsidP="00DC0F6A">
            <w:pPr>
              <w:snapToGrid w:val="0"/>
              <w:spacing w:line="192" w:lineRule="auto"/>
              <w:jc w:val="center"/>
              <w:rPr>
                <w:sz w:val="22"/>
                <w:szCs w:val="22"/>
              </w:rPr>
            </w:pPr>
            <w:r>
              <w:rPr>
                <w:sz w:val="22"/>
                <w:szCs w:val="22"/>
              </w:rPr>
              <w:t>7</w:t>
            </w:r>
          </w:p>
        </w:tc>
        <w:tc>
          <w:tcPr>
            <w:tcW w:w="1417" w:type="dxa"/>
            <w:tcBorders>
              <w:top w:val="single" w:sz="4" w:space="0" w:color="000000"/>
              <w:left w:val="single" w:sz="4" w:space="0" w:color="000000"/>
              <w:bottom w:val="single" w:sz="4" w:space="0" w:color="000000"/>
            </w:tcBorders>
            <w:vAlign w:val="center"/>
          </w:tcPr>
          <w:p w:rsidR="00DC0F6A" w:rsidRPr="00333F2C" w:rsidRDefault="00DC0F6A" w:rsidP="00DC0F6A">
            <w:pPr>
              <w:snapToGrid w:val="0"/>
              <w:spacing w:line="192" w:lineRule="auto"/>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C0F6A" w:rsidRPr="00333F2C" w:rsidRDefault="00DC0F6A" w:rsidP="00DC0F6A">
            <w:pPr>
              <w:snapToGrid w:val="0"/>
              <w:spacing w:line="192" w:lineRule="auto"/>
              <w:jc w:val="center"/>
              <w:rPr>
                <w:sz w:val="22"/>
                <w:szCs w:val="22"/>
              </w:rPr>
            </w:pPr>
            <w:r>
              <w:rPr>
                <w:sz w:val="22"/>
                <w:szCs w:val="22"/>
              </w:rPr>
              <w:t>1 296 084,21</w:t>
            </w:r>
          </w:p>
        </w:tc>
      </w:tr>
    </w:tbl>
    <w:p w:rsidR="00DC0F6A" w:rsidRPr="00333F2C" w:rsidRDefault="00DC0F6A" w:rsidP="00DC0F6A">
      <w:pPr>
        <w:tabs>
          <w:tab w:val="left" w:pos="4536"/>
          <w:tab w:val="left" w:pos="4962"/>
          <w:tab w:val="left" w:pos="5245"/>
        </w:tabs>
        <w:spacing w:line="216" w:lineRule="auto"/>
        <w:jc w:val="both"/>
        <w:rPr>
          <w:sz w:val="22"/>
          <w:szCs w:val="22"/>
        </w:rPr>
      </w:pPr>
    </w:p>
    <w:p w:rsidR="00DC0F6A" w:rsidRPr="00123505" w:rsidRDefault="00DC0F6A" w:rsidP="00DC0F6A">
      <w:pPr>
        <w:widowControl w:val="0"/>
        <w:spacing w:after="120" w:line="192" w:lineRule="auto"/>
        <w:jc w:val="both"/>
        <w:rPr>
          <w:sz w:val="22"/>
          <w:szCs w:val="22"/>
        </w:rPr>
      </w:pPr>
      <w:r w:rsidRPr="00123505">
        <w:rPr>
          <w:sz w:val="22"/>
          <w:szCs w:val="22"/>
        </w:rPr>
        <w:t xml:space="preserve"> </w:t>
      </w:r>
    </w:p>
    <w:p w:rsidR="00DC0F6A" w:rsidRPr="00123505" w:rsidRDefault="00DC0F6A" w:rsidP="00DC0F6A">
      <w:pPr>
        <w:tabs>
          <w:tab w:val="left" w:pos="4536"/>
          <w:tab w:val="left" w:pos="4962"/>
          <w:tab w:val="left" w:pos="5245"/>
        </w:tabs>
        <w:spacing w:before="60" w:after="60"/>
        <w:ind w:left="-142"/>
        <w:jc w:val="both"/>
        <w:rPr>
          <w:sz w:val="22"/>
          <w:szCs w:val="22"/>
        </w:rPr>
      </w:pPr>
      <w:r w:rsidRPr="00123505">
        <w:rPr>
          <w:sz w:val="22"/>
          <w:szCs w:val="22"/>
        </w:rPr>
        <w:t>3. Качественные характеристики (включая требования к качеству и безопасности) работ:</w:t>
      </w:r>
    </w:p>
    <w:p w:rsidR="00DC0F6A" w:rsidRPr="00123505" w:rsidRDefault="00DC0F6A" w:rsidP="00DC0F6A">
      <w:pPr>
        <w:spacing w:before="60" w:after="60"/>
        <w:ind w:left="-142"/>
        <w:jc w:val="both"/>
        <w:rPr>
          <w:sz w:val="22"/>
          <w:szCs w:val="22"/>
        </w:rPr>
      </w:pPr>
      <w:r w:rsidRPr="00123505">
        <w:rPr>
          <w:sz w:val="22"/>
          <w:szCs w:val="22"/>
        </w:rPr>
        <w:t>Исполнитель должен гарантировать, что при использовании протезно-ортопедических изделий (протезов нижних конечностей) (далее - протезы) по назначению не должно создаваться угрозы для жизни и здоровья Получателей, окружающей среды, а так же использование протезов не должно причинять вред имуществу Получателей при их эксплуатации.</w:t>
      </w:r>
    </w:p>
    <w:p w:rsidR="00DC0F6A" w:rsidRPr="00123505" w:rsidRDefault="00DC0F6A" w:rsidP="00DC0F6A">
      <w:pPr>
        <w:spacing w:before="60" w:after="60"/>
        <w:ind w:left="-142" w:right="1"/>
        <w:jc w:val="both"/>
        <w:rPr>
          <w:sz w:val="22"/>
          <w:szCs w:val="22"/>
        </w:rPr>
      </w:pPr>
      <w:r w:rsidRPr="00123505">
        <w:rPr>
          <w:sz w:val="22"/>
          <w:szCs w:val="22"/>
        </w:rPr>
        <w:t xml:space="preserve">Материалы, применяемые при изготовлении протезов, не должны содержать ядовитых (токсичных) компонентов, а также воздействовать на цвет поверхности (одежды, кожи Получателей), с которой контактируют те или иные детали протезов при их нормальной эксплуатации. </w:t>
      </w:r>
    </w:p>
    <w:p w:rsidR="00DC0F6A" w:rsidRPr="00123505" w:rsidRDefault="00DC0F6A" w:rsidP="00DC0F6A">
      <w:pPr>
        <w:widowControl w:val="0"/>
        <w:autoSpaceDE w:val="0"/>
        <w:spacing w:before="60" w:after="60"/>
        <w:ind w:left="-142"/>
        <w:jc w:val="both"/>
        <w:rPr>
          <w:sz w:val="22"/>
          <w:szCs w:val="22"/>
        </w:rPr>
      </w:pPr>
      <w:r w:rsidRPr="00123505">
        <w:rPr>
          <w:sz w:val="22"/>
          <w:szCs w:val="22"/>
        </w:rPr>
        <w:t>Материалы должны быть разрешены к применению в соответствии с законодательством Российской Федерации. Исполнитель должен гарантировать качество и безопасность работ, соответствие работ назначениям медико-социальной экспертизы и заключениям медико-технической комиссии протезно-ортопедических предприятий, а также требованиям государственных стандартов:</w:t>
      </w:r>
    </w:p>
    <w:p w:rsidR="00DC0F6A" w:rsidRPr="00123505" w:rsidRDefault="00DC0F6A" w:rsidP="00DC0F6A">
      <w:pPr>
        <w:spacing w:before="60" w:after="60"/>
        <w:ind w:left="-142" w:right="1"/>
        <w:jc w:val="both"/>
        <w:rPr>
          <w:sz w:val="22"/>
          <w:szCs w:val="22"/>
        </w:rPr>
      </w:pPr>
      <w:r w:rsidRPr="00123505">
        <w:rPr>
          <w:sz w:val="22"/>
          <w:szCs w:val="22"/>
        </w:rPr>
        <w:t xml:space="preserve">- ГОСТ </w:t>
      </w:r>
      <w:r w:rsidRPr="00123505">
        <w:rPr>
          <w:sz w:val="22"/>
          <w:szCs w:val="22"/>
          <w:lang w:val="en-US"/>
        </w:rPr>
        <w:t>ISO</w:t>
      </w:r>
      <w:r w:rsidRPr="00123505">
        <w:rPr>
          <w:sz w:val="22"/>
          <w:szCs w:val="22"/>
        </w:rPr>
        <w:t xml:space="preserve"> 10993-1-2011 «Изделия медицинские. Оценка биологического действия медицинских изделий. Часть 1. Оценка и исследования»;</w:t>
      </w:r>
    </w:p>
    <w:p w:rsidR="00DC0F6A" w:rsidRPr="00123505" w:rsidRDefault="00DC0F6A" w:rsidP="00DC0F6A">
      <w:pPr>
        <w:spacing w:before="60" w:after="60"/>
        <w:ind w:left="-142" w:right="1"/>
        <w:jc w:val="both"/>
        <w:rPr>
          <w:sz w:val="22"/>
          <w:szCs w:val="22"/>
        </w:rPr>
      </w:pPr>
      <w:r w:rsidRPr="00123505">
        <w:rPr>
          <w:sz w:val="22"/>
          <w:szCs w:val="22"/>
        </w:rPr>
        <w:lastRenderedPageBreak/>
        <w:t xml:space="preserve">- ГОСТ </w:t>
      </w:r>
      <w:r w:rsidRPr="00123505">
        <w:rPr>
          <w:sz w:val="22"/>
          <w:szCs w:val="22"/>
          <w:lang w:val="en-US"/>
        </w:rPr>
        <w:t>ISO</w:t>
      </w:r>
      <w:r w:rsidRPr="00123505">
        <w:rPr>
          <w:sz w:val="22"/>
          <w:szCs w:val="22"/>
        </w:rPr>
        <w:t xml:space="preserve"> 10993-5-2011 «Изделия медицинские. Оценка биологического действия медицинских изделий. Часть 5. Исследования на цитотоксичность: методы </w:t>
      </w:r>
      <w:r w:rsidRPr="00123505">
        <w:rPr>
          <w:sz w:val="22"/>
          <w:szCs w:val="22"/>
          <w:lang w:val="en-US"/>
        </w:rPr>
        <w:t>in</w:t>
      </w:r>
      <w:r w:rsidRPr="00123505">
        <w:rPr>
          <w:sz w:val="22"/>
          <w:szCs w:val="22"/>
        </w:rPr>
        <w:t xml:space="preserve"> </w:t>
      </w:r>
      <w:r w:rsidRPr="00123505">
        <w:rPr>
          <w:sz w:val="22"/>
          <w:szCs w:val="22"/>
          <w:lang w:val="en-US"/>
        </w:rPr>
        <w:t>vitro</w:t>
      </w:r>
      <w:r w:rsidRPr="00123505">
        <w:rPr>
          <w:sz w:val="22"/>
          <w:szCs w:val="22"/>
        </w:rPr>
        <w:t>»;</w:t>
      </w:r>
    </w:p>
    <w:p w:rsidR="00DC0F6A" w:rsidRPr="00123505" w:rsidRDefault="00DC0F6A" w:rsidP="00DC0F6A">
      <w:pPr>
        <w:spacing w:before="60" w:after="60"/>
        <w:ind w:left="-142" w:right="1"/>
        <w:jc w:val="both"/>
        <w:rPr>
          <w:sz w:val="22"/>
          <w:szCs w:val="22"/>
        </w:rPr>
      </w:pPr>
      <w:r w:rsidRPr="00123505">
        <w:rPr>
          <w:sz w:val="22"/>
          <w:szCs w:val="22"/>
        </w:rPr>
        <w:t xml:space="preserve">- ГОСТ </w:t>
      </w:r>
      <w:r w:rsidRPr="00123505">
        <w:rPr>
          <w:sz w:val="22"/>
          <w:szCs w:val="22"/>
          <w:lang w:val="en-US"/>
        </w:rPr>
        <w:t>ISO</w:t>
      </w:r>
      <w:r w:rsidRPr="00123505">
        <w:rPr>
          <w:sz w:val="22"/>
          <w:szCs w:val="22"/>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DC0F6A" w:rsidRPr="00123505" w:rsidRDefault="00DC0F6A" w:rsidP="00DC0F6A">
      <w:pPr>
        <w:spacing w:before="60" w:after="60"/>
        <w:ind w:left="-142" w:right="1"/>
        <w:jc w:val="both"/>
        <w:rPr>
          <w:sz w:val="22"/>
          <w:szCs w:val="22"/>
        </w:rPr>
      </w:pPr>
      <w:r w:rsidRPr="00123505">
        <w:rPr>
          <w:sz w:val="22"/>
          <w:szCs w:val="22"/>
        </w:rPr>
        <w:t>- ГОСТ Р 51632-2014 «Технические средства реабилитации людей с ограничениями жизнедеятельности. Общие технические требования и методы испытаний»;</w:t>
      </w:r>
    </w:p>
    <w:p w:rsidR="00DC0F6A" w:rsidRPr="00123505" w:rsidRDefault="00DC0F6A" w:rsidP="00DC0F6A">
      <w:pPr>
        <w:spacing w:before="60" w:after="60"/>
        <w:ind w:left="-142" w:right="1"/>
        <w:jc w:val="both"/>
        <w:rPr>
          <w:sz w:val="22"/>
          <w:szCs w:val="22"/>
        </w:rPr>
      </w:pPr>
      <w:r w:rsidRPr="00123505">
        <w:rPr>
          <w:sz w:val="22"/>
          <w:szCs w:val="22"/>
        </w:rPr>
        <w:t>- ГОСТ Р ИСО 22523-2007 «Протезы конечностей и ортезы наружные. Требования и методы испытаний»;</w:t>
      </w:r>
    </w:p>
    <w:p w:rsidR="00DC0F6A" w:rsidRPr="00123505" w:rsidRDefault="00DC0F6A" w:rsidP="00DC0F6A">
      <w:pPr>
        <w:widowControl w:val="0"/>
        <w:autoSpaceDE w:val="0"/>
        <w:spacing w:before="60" w:after="60"/>
        <w:ind w:left="-142" w:right="1"/>
        <w:jc w:val="both"/>
        <w:rPr>
          <w:sz w:val="22"/>
          <w:szCs w:val="22"/>
        </w:rPr>
      </w:pPr>
      <w:r w:rsidRPr="00123505">
        <w:rPr>
          <w:sz w:val="22"/>
          <w:szCs w:val="22"/>
        </w:rPr>
        <w:t>- ГОСТ Р ИСО 9999-2014 «Вспомогательные средства для людей с ограничениями жизнедеятельности. Классификация и терминология»;</w:t>
      </w:r>
    </w:p>
    <w:p w:rsidR="00DC0F6A" w:rsidRPr="00123505" w:rsidRDefault="00DC0F6A" w:rsidP="00DC0F6A">
      <w:pPr>
        <w:spacing w:before="60" w:after="60"/>
        <w:ind w:left="-142" w:right="1"/>
        <w:jc w:val="both"/>
        <w:rPr>
          <w:color w:val="000000"/>
          <w:sz w:val="22"/>
          <w:szCs w:val="22"/>
        </w:rPr>
      </w:pPr>
      <w:r w:rsidRPr="00123505">
        <w:rPr>
          <w:color w:val="000000"/>
          <w:sz w:val="22"/>
          <w:szCs w:val="22"/>
        </w:rPr>
        <w:t>- ГОСТ Р 53869-2010 «</w:t>
      </w:r>
      <w:r w:rsidRPr="00123505">
        <w:rPr>
          <w:sz w:val="22"/>
          <w:szCs w:val="22"/>
        </w:rPr>
        <w:t>Протезы нижних конечностей. Технические требования</w:t>
      </w:r>
      <w:r w:rsidRPr="00123505">
        <w:rPr>
          <w:color w:val="000000"/>
          <w:sz w:val="22"/>
          <w:szCs w:val="22"/>
        </w:rPr>
        <w:t>».</w:t>
      </w:r>
    </w:p>
    <w:p w:rsidR="00DC0F6A" w:rsidRPr="00123505" w:rsidRDefault="00DC0F6A" w:rsidP="00DC0F6A">
      <w:pPr>
        <w:autoSpaceDE w:val="0"/>
        <w:spacing w:before="60" w:after="60"/>
        <w:ind w:left="-142"/>
        <w:jc w:val="both"/>
        <w:rPr>
          <w:sz w:val="22"/>
          <w:szCs w:val="22"/>
        </w:rPr>
      </w:pPr>
      <w:r w:rsidRPr="00123505">
        <w:rPr>
          <w:sz w:val="22"/>
          <w:szCs w:val="22"/>
        </w:rPr>
        <w:t>4. Требования к гарантийному сроку работы и (или) объему предоставления гарантий их качества.</w:t>
      </w:r>
    </w:p>
    <w:p w:rsidR="00DC0F6A" w:rsidRPr="00123505" w:rsidRDefault="00DC0F6A" w:rsidP="00DC0F6A">
      <w:pPr>
        <w:autoSpaceDE w:val="0"/>
        <w:spacing w:before="60" w:after="60"/>
        <w:ind w:left="-142"/>
        <w:jc w:val="both"/>
        <w:rPr>
          <w:sz w:val="22"/>
          <w:szCs w:val="22"/>
        </w:rPr>
      </w:pPr>
      <w:r w:rsidRPr="00123505">
        <w:rPr>
          <w:sz w:val="22"/>
          <w:szCs w:val="22"/>
        </w:rPr>
        <w:t>Гарантийный срок на выполняемые работы должен составлять не менее 9 (девяти) месяцев со дня подписания Получателем Акта приема-передачи протезно-ортопедических изделий.</w:t>
      </w:r>
    </w:p>
    <w:p w:rsidR="00DC0F6A" w:rsidRPr="00123505" w:rsidRDefault="00DC0F6A" w:rsidP="00DC0F6A">
      <w:pPr>
        <w:autoSpaceDE w:val="0"/>
        <w:spacing w:before="60" w:after="60"/>
        <w:ind w:left="-142"/>
        <w:jc w:val="both"/>
        <w:rPr>
          <w:sz w:val="22"/>
          <w:szCs w:val="22"/>
        </w:rPr>
      </w:pPr>
      <w:r w:rsidRPr="00123505">
        <w:rPr>
          <w:sz w:val="22"/>
          <w:szCs w:val="22"/>
        </w:rPr>
        <w:t>Исполнитель в течение гарантийного срока должен за счет собственных средств осуществлять ремонт и (или) замену протезов, преждевременно вышедших из строя не по вине Получателей, и (или) имеющих скрытые недостатки или дефекты (брак).</w:t>
      </w:r>
    </w:p>
    <w:p w:rsidR="00DC0F6A" w:rsidRPr="00123505" w:rsidRDefault="00DC0F6A" w:rsidP="00DC0F6A">
      <w:pPr>
        <w:autoSpaceDE w:val="0"/>
        <w:spacing w:before="60" w:after="60"/>
        <w:ind w:left="-142"/>
        <w:jc w:val="both"/>
        <w:rPr>
          <w:sz w:val="22"/>
          <w:szCs w:val="22"/>
        </w:rPr>
      </w:pPr>
      <w:r w:rsidRPr="00123505">
        <w:rPr>
          <w:sz w:val="22"/>
          <w:szCs w:val="22"/>
        </w:rPr>
        <w:t>Срок ремонта и (или) замены протезов не должен превышать 20 (двадцати) рабочих дней со дня обращения Получателей к Исполнителю, либо - в случае поступления в адрес Государственного Заказчика претензий Получателей к качеству выполненных работ — со дня подписания Государственным Заказчиком и Исполнителем Акта.</w:t>
      </w:r>
    </w:p>
    <w:p w:rsidR="00DC0F6A" w:rsidRPr="00123505" w:rsidRDefault="00DC0F6A" w:rsidP="00DC0F6A">
      <w:pPr>
        <w:autoSpaceDE w:val="0"/>
        <w:spacing w:before="60" w:after="60"/>
        <w:ind w:left="-142"/>
        <w:jc w:val="both"/>
        <w:rPr>
          <w:sz w:val="22"/>
          <w:szCs w:val="22"/>
        </w:rPr>
      </w:pPr>
      <w:r w:rsidRPr="00123505">
        <w:rPr>
          <w:sz w:val="22"/>
          <w:szCs w:val="22"/>
        </w:rPr>
        <w:t>Акт должен составляться Государственным Заказчиком в присутствии Исполнителя в течение 3 (трех) рабочих дней со дня поступления в адрес Государственного Заказчика претензий к качеству выполненных работ от Получателя.</w:t>
      </w:r>
    </w:p>
    <w:p w:rsidR="00DC0F6A" w:rsidRPr="00123505" w:rsidRDefault="00DC0F6A" w:rsidP="00DC0F6A">
      <w:pPr>
        <w:autoSpaceDE w:val="0"/>
        <w:spacing w:before="60" w:after="60"/>
        <w:ind w:left="-142"/>
        <w:jc w:val="both"/>
        <w:rPr>
          <w:sz w:val="22"/>
          <w:szCs w:val="22"/>
        </w:rPr>
      </w:pPr>
      <w:r w:rsidRPr="00123505">
        <w:rPr>
          <w:sz w:val="22"/>
          <w:szCs w:val="22"/>
        </w:rPr>
        <w:t>В Акте должны указываться наименование работ, технические характеристики, характер выявленных Получателем скрытых недостатков или дефектов (брака).</w:t>
      </w:r>
    </w:p>
    <w:p w:rsidR="00DC0F6A" w:rsidRPr="00123505" w:rsidRDefault="00DC0F6A" w:rsidP="00DC0F6A">
      <w:pPr>
        <w:widowControl w:val="0"/>
        <w:tabs>
          <w:tab w:val="num" w:pos="927"/>
        </w:tabs>
        <w:spacing w:before="60" w:after="60"/>
        <w:ind w:left="-142"/>
        <w:rPr>
          <w:sz w:val="22"/>
          <w:szCs w:val="22"/>
        </w:rPr>
      </w:pPr>
      <w:r w:rsidRPr="00123505">
        <w:rPr>
          <w:sz w:val="22"/>
          <w:szCs w:val="22"/>
        </w:rPr>
        <w:t>Исполнитель должен разъяснить Получателям правила эксплуатации протезов.</w:t>
      </w:r>
    </w:p>
    <w:p w:rsidR="00DC0F6A" w:rsidRPr="00123505" w:rsidRDefault="00DC0F6A" w:rsidP="00DC0F6A">
      <w:pPr>
        <w:widowControl w:val="0"/>
        <w:tabs>
          <w:tab w:val="num" w:pos="927"/>
        </w:tabs>
        <w:spacing w:before="60" w:after="60"/>
        <w:ind w:left="-142"/>
        <w:rPr>
          <w:sz w:val="22"/>
          <w:szCs w:val="22"/>
        </w:rPr>
      </w:pPr>
      <w:r w:rsidRPr="00123505">
        <w:rPr>
          <w:sz w:val="22"/>
          <w:szCs w:val="22"/>
        </w:rPr>
        <w:t>5. Условия исполнения Контракта.</w:t>
      </w:r>
    </w:p>
    <w:p w:rsidR="00DC0F6A" w:rsidRPr="00123505" w:rsidRDefault="00DC0F6A" w:rsidP="00DC0F6A">
      <w:pPr>
        <w:spacing w:before="60" w:after="60"/>
        <w:ind w:left="-142"/>
        <w:jc w:val="both"/>
        <w:rPr>
          <w:sz w:val="22"/>
          <w:szCs w:val="22"/>
        </w:rPr>
      </w:pPr>
      <w:r w:rsidRPr="00123505">
        <w:rPr>
          <w:color w:val="000000"/>
          <w:sz w:val="22"/>
          <w:szCs w:val="22"/>
        </w:rPr>
        <w:t>В состав работ входит</w:t>
      </w:r>
      <w:r w:rsidRPr="00123505">
        <w:rPr>
          <w:sz w:val="22"/>
          <w:szCs w:val="22"/>
        </w:rPr>
        <w:t>: оформление заказа, изготовление протезов, их примерка и выдача Получателям.</w:t>
      </w:r>
    </w:p>
    <w:p w:rsidR="00DC0F6A" w:rsidRPr="00123505" w:rsidRDefault="00DC0F6A" w:rsidP="00DC0F6A">
      <w:pPr>
        <w:widowControl w:val="0"/>
        <w:shd w:val="clear" w:color="auto" w:fill="FFFFFF"/>
        <w:tabs>
          <w:tab w:val="left" w:pos="299"/>
        </w:tabs>
        <w:autoSpaceDE w:val="0"/>
        <w:spacing w:before="60" w:after="60"/>
        <w:ind w:left="-142"/>
        <w:jc w:val="both"/>
        <w:rPr>
          <w:sz w:val="22"/>
          <w:szCs w:val="22"/>
        </w:rPr>
      </w:pPr>
      <w:r w:rsidRPr="00123505">
        <w:rPr>
          <w:sz w:val="22"/>
          <w:szCs w:val="22"/>
        </w:rPr>
        <w:t>Исполнитель должен обеспечить выполнение работ на основании заявок, направленных Государственным Заказчиком, используя свои комплектующие и материалы, своими силами и средствами в срок не позднее 30 (тридцати) рабочих дней со дня оформления Исполнителем заказа на выполнение работ.</w:t>
      </w:r>
    </w:p>
    <w:p w:rsidR="00DC0F6A" w:rsidRPr="00123505" w:rsidRDefault="00DC0F6A" w:rsidP="00DC0F6A">
      <w:pPr>
        <w:widowControl w:val="0"/>
        <w:shd w:val="clear" w:color="auto" w:fill="FFFFFF"/>
        <w:tabs>
          <w:tab w:val="left" w:pos="299"/>
        </w:tabs>
        <w:autoSpaceDE w:val="0"/>
        <w:spacing w:before="60" w:after="60"/>
        <w:ind w:left="-142"/>
        <w:jc w:val="both"/>
        <w:rPr>
          <w:sz w:val="22"/>
          <w:szCs w:val="22"/>
        </w:rPr>
      </w:pPr>
      <w:r w:rsidRPr="00123505">
        <w:rPr>
          <w:sz w:val="22"/>
          <w:szCs w:val="22"/>
        </w:rPr>
        <w:t>Исполнитель должен предоставить Государственному Заказчику в течение 3 (трех) рабочих дней со дня заключения Контракта информацию с адресом пункта приема Получателей и графиком его работы.</w:t>
      </w:r>
    </w:p>
    <w:p w:rsidR="00DC0F6A" w:rsidRPr="00123505" w:rsidRDefault="00DC0F6A" w:rsidP="00DC0F6A">
      <w:pPr>
        <w:widowControl w:val="0"/>
        <w:shd w:val="clear" w:color="auto" w:fill="FFFFFF"/>
        <w:tabs>
          <w:tab w:val="left" w:pos="299"/>
        </w:tabs>
        <w:autoSpaceDE w:val="0"/>
        <w:spacing w:before="60" w:after="60"/>
        <w:ind w:left="-142"/>
        <w:jc w:val="both"/>
        <w:rPr>
          <w:spacing w:val="-4"/>
          <w:sz w:val="22"/>
          <w:szCs w:val="22"/>
        </w:rPr>
      </w:pPr>
      <w:r w:rsidRPr="00123505">
        <w:rPr>
          <w:spacing w:val="-4"/>
          <w:sz w:val="22"/>
          <w:szCs w:val="22"/>
        </w:rPr>
        <w:t xml:space="preserve">Исполнитель должен осуществлять прием Получателей по вопросам оформления заказов на выполнение работ по обеспечению Получателей </w:t>
      </w:r>
      <w:r w:rsidRPr="00123505">
        <w:rPr>
          <w:color w:val="000000"/>
          <w:spacing w:val="-4"/>
          <w:sz w:val="22"/>
          <w:szCs w:val="22"/>
        </w:rPr>
        <w:t>протезами</w:t>
      </w:r>
      <w:r w:rsidRPr="00123505">
        <w:rPr>
          <w:spacing w:val="-4"/>
          <w:sz w:val="22"/>
          <w:szCs w:val="22"/>
        </w:rPr>
        <w:t xml:space="preserve">, примерки и выдачи изготовленных </w:t>
      </w:r>
      <w:r w:rsidRPr="00123505">
        <w:rPr>
          <w:color w:val="000000"/>
          <w:spacing w:val="-4"/>
          <w:sz w:val="22"/>
          <w:szCs w:val="22"/>
        </w:rPr>
        <w:t>протезов</w:t>
      </w:r>
      <w:r w:rsidRPr="00123505">
        <w:rPr>
          <w:spacing w:val="-4"/>
          <w:sz w:val="22"/>
          <w:szCs w:val="22"/>
        </w:rPr>
        <w:t xml:space="preserve"> в пункте приема, расположенном в городе Санкт-Петербург, работающем 5 (пять) дней в неделю, при предъявлении Получателями паспортов и Направлений, выданных Государственным Заказчиком.</w:t>
      </w:r>
    </w:p>
    <w:p w:rsidR="00DC0F6A" w:rsidRPr="00123505" w:rsidRDefault="00DC0F6A" w:rsidP="00DC0F6A">
      <w:pPr>
        <w:widowControl w:val="0"/>
        <w:shd w:val="clear" w:color="auto" w:fill="FFFFFF"/>
        <w:tabs>
          <w:tab w:val="left" w:pos="299"/>
        </w:tabs>
        <w:autoSpaceDE w:val="0"/>
        <w:spacing w:before="60" w:after="60"/>
        <w:ind w:left="-142"/>
        <w:jc w:val="both"/>
        <w:rPr>
          <w:spacing w:val="-4"/>
          <w:sz w:val="22"/>
          <w:szCs w:val="22"/>
        </w:rPr>
      </w:pPr>
      <w:r w:rsidRPr="00123505">
        <w:rPr>
          <w:spacing w:val="-4"/>
          <w:sz w:val="22"/>
          <w:szCs w:val="22"/>
        </w:rPr>
        <w:t>Исполнитель должен уведомить Получателей о дате примерки и выдачи протезов.</w:t>
      </w:r>
    </w:p>
    <w:p w:rsidR="00DC0F6A" w:rsidRPr="00123505" w:rsidRDefault="00DC0F6A" w:rsidP="00DC0F6A">
      <w:pPr>
        <w:widowControl w:val="0"/>
        <w:spacing w:before="60" w:after="60"/>
        <w:ind w:left="-142"/>
        <w:jc w:val="both"/>
        <w:rPr>
          <w:sz w:val="22"/>
          <w:szCs w:val="22"/>
        </w:rPr>
      </w:pPr>
      <w:r w:rsidRPr="00123505">
        <w:rPr>
          <w:sz w:val="22"/>
          <w:szCs w:val="22"/>
        </w:rPr>
        <w:t>Обеспечение возможности ремонта и замены протезов, устранения недостатков выполненных работ должно осуществляется в соответствии с Законом Российской Федерации от 07.02.1992 № 2300-1 «О защите прав потребителей».</w:t>
      </w:r>
    </w:p>
    <w:p w:rsidR="00DC0F6A" w:rsidRPr="00123505" w:rsidRDefault="00DC0F6A" w:rsidP="00DC0F6A">
      <w:pPr>
        <w:widowControl w:val="0"/>
        <w:spacing w:before="60" w:after="60"/>
        <w:ind w:left="-142"/>
        <w:jc w:val="both"/>
        <w:rPr>
          <w:sz w:val="22"/>
          <w:szCs w:val="22"/>
        </w:rPr>
      </w:pPr>
      <w:r w:rsidRPr="00123505">
        <w:rPr>
          <w:sz w:val="22"/>
          <w:szCs w:val="22"/>
        </w:rPr>
        <w:t>6. Требования энергетической эффективности работ:</w:t>
      </w:r>
    </w:p>
    <w:p w:rsidR="00DC0F6A" w:rsidRPr="00123505" w:rsidRDefault="00DC0F6A" w:rsidP="00DC0F6A">
      <w:pPr>
        <w:widowControl w:val="0"/>
        <w:spacing w:before="60" w:after="60"/>
        <w:ind w:left="-142"/>
        <w:jc w:val="both"/>
        <w:rPr>
          <w:sz w:val="22"/>
          <w:szCs w:val="22"/>
        </w:rPr>
      </w:pPr>
      <w:r w:rsidRPr="00123505">
        <w:rPr>
          <w:sz w:val="22"/>
          <w:szCs w:val="22"/>
        </w:rPr>
        <w:t>Требования не установлены.</w:t>
      </w:r>
    </w:p>
    <w:p w:rsidR="00DC0F6A" w:rsidRPr="00123505" w:rsidRDefault="00DC0F6A" w:rsidP="00DC0F6A">
      <w:pPr>
        <w:widowControl w:val="0"/>
        <w:spacing w:before="60" w:after="60"/>
        <w:ind w:left="-142"/>
        <w:jc w:val="both"/>
        <w:rPr>
          <w:sz w:val="22"/>
          <w:szCs w:val="22"/>
        </w:rPr>
      </w:pPr>
      <w:r w:rsidRPr="00123505">
        <w:rPr>
          <w:sz w:val="22"/>
          <w:szCs w:val="22"/>
        </w:rPr>
        <w:t>7. Описание объекта закупки подготовлено на основании следующих документов:</w:t>
      </w:r>
    </w:p>
    <w:p w:rsidR="00DC0F6A" w:rsidRPr="00123505" w:rsidRDefault="00DC0F6A" w:rsidP="00DC0F6A">
      <w:pPr>
        <w:widowControl w:val="0"/>
        <w:spacing w:before="60" w:after="60"/>
        <w:ind w:left="-142"/>
        <w:jc w:val="both"/>
        <w:rPr>
          <w:sz w:val="22"/>
          <w:szCs w:val="22"/>
        </w:rPr>
      </w:pPr>
      <w:r w:rsidRPr="00123505">
        <w:rPr>
          <w:sz w:val="22"/>
          <w:szCs w:val="22"/>
        </w:rPr>
        <w:t>- ГОСТ Р 51632-2014 «Технические средства реабилитации людей с ограничениями жизнедеятельности. Общие технические требования и методы испытаний».</w:t>
      </w:r>
    </w:p>
    <w:p w:rsidR="00DC0F6A" w:rsidRPr="00123505" w:rsidRDefault="00DC0F6A" w:rsidP="00DC0F6A">
      <w:pPr>
        <w:widowControl w:val="0"/>
        <w:spacing w:before="60" w:after="60"/>
        <w:ind w:left="-142"/>
        <w:jc w:val="both"/>
        <w:rPr>
          <w:sz w:val="22"/>
          <w:szCs w:val="22"/>
        </w:rPr>
      </w:pPr>
      <w:r w:rsidRPr="00123505">
        <w:rPr>
          <w:sz w:val="22"/>
          <w:szCs w:val="22"/>
        </w:rPr>
        <w:t>- ГОСТ Р ИСО 22523-2007 «Протезы конечностей и ортезы наружные. Требования и методы испытаний».</w:t>
      </w:r>
    </w:p>
    <w:p w:rsidR="00DC0F6A" w:rsidRPr="00123505" w:rsidRDefault="00DC0F6A" w:rsidP="00DC0F6A">
      <w:pPr>
        <w:widowControl w:val="0"/>
        <w:spacing w:before="60" w:after="60"/>
        <w:ind w:left="-142"/>
        <w:jc w:val="both"/>
        <w:rPr>
          <w:sz w:val="22"/>
          <w:szCs w:val="22"/>
        </w:rPr>
      </w:pPr>
      <w:r w:rsidRPr="00123505">
        <w:rPr>
          <w:sz w:val="22"/>
          <w:szCs w:val="22"/>
        </w:rPr>
        <w:t xml:space="preserve">- общероссийского классификатора ОК 015-94 (МК 002-97) «Общероссийский классификатор единиц </w:t>
      </w:r>
      <w:r w:rsidRPr="00123505">
        <w:rPr>
          <w:sz w:val="22"/>
          <w:szCs w:val="22"/>
        </w:rPr>
        <w:lastRenderedPageBreak/>
        <w:t>измерения», утвержденный Постановлением Госстандарта России от 26.12.1994 № 366.</w:t>
      </w:r>
    </w:p>
    <w:p w:rsidR="00DC0F6A" w:rsidRPr="00123505" w:rsidRDefault="00DC0F6A" w:rsidP="00DC0F6A">
      <w:pPr>
        <w:widowControl w:val="0"/>
        <w:spacing w:before="60" w:after="60"/>
        <w:ind w:left="-142"/>
        <w:jc w:val="both"/>
        <w:rPr>
          <w:sz w:val="22"/>
          <w:szCs w:val="22"/>
        </w:rPr>
      </w:pPr>
      <w:r w:rsidRPr="00123505">
        <w:rPr>
          <w:sz w:val="22"/>
          <w:szCs w:val="22"/>
        </w:rPr>
        <w:t>Использование Государственным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работы и качественных характеристик объекта закупки, не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обусловленной потребностью государственного заказчика в работах,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работы и качественных характеристик, которых не покрываются документами национальной системы стандартизации и техническими регламентами, а так же результатом мониторинга рынка, с учетом требований Федерального закона от 26.07.2006 г. № 135-ФЗ «О защите конкуренции», требованиями нормативных документов:</w:t>
      </w:r>
    </w:p>
    <w:p w:rsidR="00DC0F6A" w:rsidRPr="00123505" w:rsidRDefault="00DC0F6A" w:rsidP="00DC0F6A">
      <w:pPr>
        <w:widowControl w:val="0"/>
        <w:spacing w:before="60" w:after="60"/>
        <w:ind w:left="-142"/>
        <w:jc w:val="both"/>
        <w:rPr>
          <w:sz w:val="22"/>
          <w:szCs w:val="22"/>
        </w:rPr>
      </w:pPr>
      <w:r w:rsidRPr="00123505">
        <w:rPr>
          <w:sz w:val="22"/>
          <w:szCs w:val="22"/>
        </w:rPr>
        <w:t>- Федеральный закон от 24.07.1998 года №125-ФЗ «Об обязательном социальном страховании от несчастных случаев на производстве и профессиональных заболеваний»;</w:t>
      </w:r>
    </w:p>
    <w:p w:rsidR="00DC0F6A" w:rsidRPr="00123505" w:rsidRDefault="00DC0F6A" w:rsidP="00DC0F6A">
      <w:pPr>
        <w:widowControl w:val="0"/>
        <w:spacing w:before="60" w:after="60"/>
        <w:ind w:left="-142"/>
        <w:jc w:val="both"/>
        <w:rPr>
          <w:sz w:val="22"/>
          <w:szCs w:val="22"/>
        </w:rPr>
      </w:pPr>
      <w:r w:rsidRPr="00123505">
        <w:rPr>
          <w:sz w:val="22"/>
          <w:szCs w:val="22"/>
        </w:rPr>
        <w:t>- Постановление Правительства Российской Федерации от 15.05.2006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95791F" w:rsidRPr="009861E2" w:rsidRDefault="0095791F" w:rsidP="00DC0F6A">
      <w:pPr>
        <w:widowControl w:val="0"/>
        <w:autoSpaceDE w:val="0"/>
        <w:autoSpaceDN w:val="0"/>
        <w:adjustRightInd w:val="0"/>
        <w:ind w:left="-142"/>
        <w:jc w:val="both"/>
      </w:pPr>
    </w:p>
    <w:sectPr w:rsidR="0095791F" w:rsidRPr="009861E2" w:rsidSect="00DC0F6A">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128" w:rsidRDefault="00DB6128" w:rsidP="004208AC">
      <w:r>
        <w:separator/>
      </w:r>
    </w:p>
  </w:endnote>
  <w:endnote w:type="continuationSeparator" w:id="0">
    <w:p w:rsidR="00DB6128" w:rsidRDefault="00DB6128" w:rsidP="0042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128" w:rsidRDefault="00DB6128" w:rsidP="004208AC">
      <w:r>
        <w:separator/>
      </w:r>
    </w:p>
  </w:footnote>
  <w:footnote w:type="continuationSeparator" w:id="0">
    <w:p w:rsidR="00DB6128" w:rsidRDefault="00DB6128" w:rsidP="00420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0"/>
        </w:tabs>
        <w:ind w:left="900" w:hanging="360"/>
      </w:pPr>
      <w:rPr>
        <w:rFonts w:ascii="Symbol" w:hAnsi="Symbol" w:cs="Symbo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8AC"/>
    <w:rsid w:val="00004897"/>
    <w:rsid w:val="00095391"/>
    <w:rsid w:val="000B1281"/>
    <w:rsid w:val="000B70CC"/>
    <w:rsid w:val="000C4CF9"/>
    <w:rsid w:val="001C5433"/>
    <w:rsid w:val="001E4E22"/>
    <w:rsid w:val="002428A5"/>
    <w:rsid w:val="00257200"/>
    <w:rsid w:val="00265B5F"/>
    <w:rsid w:val="00265C4B"/>
    <w:rsid w:val="00295928"/>
    <w:rsid w:val="002A6667"/>
    <w:rsid w:val="002B3C2C"/>
    <w:rsid w:val="002D5443"/>
    <w:rsid w:val="002E580A"/>
    <w:rsid w:val="002F4A42"/>
    <w:rsid w:val="00314CB0"/>
    <w:rsid w:val="00342104"/>
    <w:rsid w:val="00371737"/>
    <w:rsid w:val="004208AC"/>
    <w:rsid w:val="004F7968"/>
    <w:rsid w:val="005437C8"/>
    <w:rsid w:val="00544F85"/>
    <w:rsid w:val="0055214E"/>
    <w:rsid w:val="005711B6"/>
    <w:rsid w:val="005E1BC2"/>
    <w:rsid w:val="00644E44"/>
    <w:rsid w:val="00645FB8"/>
    <w:rsid w:val="0065215E"/>
    <w:rsid w:val="00667EEA"/>
    <w:rsid w:val="006C272A"/>
    <w:rsid w:val="006D1563"/>
    <w:rsid w:val="006F7149"/>
    <w:rsid w:val="00757341"/>
    <w:rsid w:val="007841AE"/>
    <w:rsid w:val="007D11AF"/>
    <w:rsid w:val="0086605D"/>
    <w:rsid w:val="0087381F"/>
    <w:rsid w:val="008D7163"/>
    <w:rsid w:val="008F382F"/>
    <w:rsid w:val="0095791F"/>
    <w:rsid w:val="009861E2"/>
    <w:rsid w:val="00986855"/>
    <w:rsid w:val="00992C5F"/>
    <w:rsid w:val="009B30B6"/>
    <w:rsid w:val="009D0F17"/>
    <w:rsid w:val="009F2331"/>
    <w:rsid w:val="00A12C41"/>
    <w:rsid w:val="00A2516B"/>
    <w:rsid w:val="00A509AF"/>
    <w:rsid w:val="00A76C75"/>
    <w:rsid w:val="00A92C48"/>
    <w:rsid w:val="00AD7FBA"/>
    <w:rsid w:val="00AE6C48"/>
    <w:rsid w:val="00B13DD7"/>
    <w:rsid w:val="00B65769"/>
    <w:rsid w:val="00BA2FDD"/>
    <w:rsid w:val="00BA4305"/>
    <w:rsid w:val="00BB095C"/>
    <w:rsid w:val="00C54225"/>
    <w:rsid w:val="00C72278"/>
    <w:rsid w:val="00C9111A"/>
    <w:rsid w:val="00C92F7F"/>
    <w:rsid w:val="00CB2887"/>
    <w:rsid w:val="00CB4016"/>
    <w:rsid w:val="00CB7E23"/>
    <w:rsid w:val="00CE6DB8"/>
    <w:rsid w:val="00D60E3D"/>
    <w:rsid w:val="00DB6128"/>
    <w:rsid w:val="00DC0F6A"/>
    <w:rsid w:val="00DC3089"/>
    <w:rsid w:val="00DD4B70"/>
    <w:rsid w:val="00E22AEF"/>
    <w:rsid w:val="00E87DA9"/>
    <w:rsid w:val="00EF54E1"/>
    <w:rsid w:val="00F019A2"/>
    <w:rsid w:val="00F058E2"/>
    <w:rsid w:val="00FF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EF7516-2C72-45EB-8601-B6B60652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8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208AC"/>
    <w:pPr>
      <w:spacing w:after="120" w:line="480" w:lineRule="auto"/>
      <w:ind w:left="283"/>
    </w:pPr>
  </w:style>
  <w:style w:type="character" w:customStyle="1" w:styleId="20">
    <w:name w:val="Основной текст с отступом 2 Знак"/>
    <w:link w:val="2"/>
    <w:uiPriority w:val="99"/>
    <w:locked/>
    <w:rsid w:val="004208AC"/>
    <w:rPr>
      <w:rFonts w:ascii="Times New Roman" w:hAnsi="Times New Roman" w:cs="Times New Roman"/>
      <w:sz w:val="24"/>
      <w:szCs w:val="24"/>
      <w:lang w:eastAsia="ru-RU"/>
    </w:rPr>
  </w:style>
  <w:style w:type="paragraph" w:styleId="3">
    <w:name w:val="Body Text Indent 3"/>
    <w:basedOn w:val="a"/>
    <w:link w:val="30"/>
    <w:uiPriority w:val="99"/>
    <w:rsid w:val="004208AC"/>
    <w:pPr>
      <w:spacing w:after="120"/>
      <w:ind w:left="283"/>
    </w:pPr>
    <w:rPr>
      <w:sz w:val="16"/>
      <w:szCs w:val="16"/>
    </w:rPr>
  </w:style>
  <w:style w:type="character" w:customStyle="1" w:styleId="30">
    <w:name w:val="Основной текст с отступом 3 Знак"/>
    <w:link w:val="3"/>
    <w:uiPriority w:val="99"/>
    <w:locked/>
    <w:rsid w:val="004208AC"/>
    <w:rPr>
      <w:rFonts w:ascii="Times New Roman" w:hAnsi="Times New Roman" w:cs="Times New Roman"/>
      <w:sz w:val="16"/>
      <w:szCs w:val="16"/>
      <w:lang w:eastAsia="ru-RU"/>
    </w:rPr>
  </w:style>
  <w:style w:type="paragraph" w:customStyle="1" w:styleId="2-11">
    <w:name w:val="содержание2-11"/>
    <w:basedOn w:val="a"/>
    <w:uiPriority w:val="99"/>
    <w:rsid w:val="004208AC"/>
    <w:pPr>
      <w:spacing w:after="60"/>
      <w:jc w:val="both"/>
    </w:pPr>
  </w:style>
  <w:style w:type="character" w:styleId="a3">
    <w:name w:val="footnote reference"/>
    <w:uiPriority w:val="99"/>
    <w:semiHidden/>
    <w:rsid w:val="004208AC"/>
    <w:rPr>
      <w:vertAlign w:val="superscript"/>
    </w:rPr>
  </w:style>
  <w:style w:type="paragraph" w:styleId="a4">
    <w:name w:val="footnote text"/>
    <w:basedOn w:val="a"/>
    <w:link w:val="a5"/>
    <w:uiPriority w:val="99"/>
    <w:semiHidden/>
    <w:rsid w:val="004208AC"/>
    <w:rPr>
      <w:sz w:val="20"/>
      <w:szCs w:val="20"/>
    </w:rPr>
  </w:style>
  <w:style w:type="character" w:customStyle="1" w:styleId="a5">
    <w:name w:val="Текст сноски Знак"/>
    <w:link w:val="a4"/>
    <w:uiPriority w:val="99"/>
    <w:locked/>
    <w:rsid w:val="004208AC"/>
    <w:rPr>
      <w:rFonts w:ascii="Times New Roman" w:hAnsi="Times New Roman" w:cs="Times New Roman"/>
      <w:sz w:val="20"/>
      <w:szCs w:val="20"/>
      <w:lang w:eastAsia="ru-RU"/>
    </w:rPr>
  </w:style>
  <w:style w:type="paragraph" w:customStyle="1" w:styleId="a6">
    <w:name w:val="Содержимое таблицы"/>
    <w:basedOn w:val="a"/>
    <w:uiPriority w:val="99"/>
    <w:rsid w:val="00DC0F6A"/>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33718">
      <w:bodyDiv w:val="1"/>
      <w:marLeft w:val="0"/>
      <w:marRight w:val="0"/>
      <w:marTop w:val="0"/>
      <w:marBottom w:val="0"/>
      <w:divBdr>
        <w:top w:val="none" w:sz="0" w:space="0" w:color="auto"/>
        <w:left w:val="none" w:sz="0" w:space="0" w:color="auto"/>
        <w:bottom w:val="none" w:sz="0" w:space="0" w:color="auto"/>
        <w:right w:val="none" w:sz="0" w:space="0" w:color="auto"/>
      </w:divBdr>
    </w:div>
    <w:div w:id="1750693954">
      <w:marLeft w:val="0"/>
      <w:marRight w:val="0"/>
      <w:marTop w:val="0"/>
      <w:marBottom w:val="0"/>
      <w:divBdr>
        <w:top w:val="none" w:sz="0" w:space="0" w:color="auto"/>
        <w:left w:val="none" w:sz="0" w:space="0" w:color="auto"/>
        <w:bottom w:val="none" w:sz="0" w:space="0" w:color="auto"/>
        <w:right w:val="none" w:sz="0" w:space="0" w:color="auto"/>
      </w:divBdr>
    </w:div>
    <w:div w:id="1750693955">
      <w:marLeft w:val="0"/>
      <w:marRight w:val="0"/>
      <w:marTop w:val="0"/>
      <w:marBottom w:val="0"/>
      <w:divBdr>
        <w:top w:val="none" w:sz="0" w:space="0" w:color="auto"/>
        <w:left w:val="none" w:sz="0" w:space="0" w:color="auto"/>
        <w:bottom w:val="none" w:sz="0" w:space="0" w:color="auto"/>
        <w:right w:val="none" w:sz="0" w:space="0" w:color="auto"/>
      </w:divBdr>
    </w:div>
    <w:div w:id="1750693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1655</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Евдокимова Анжела Анатольевна</cp:lastModifiedBy>
  <cp:revision>52</cp:revision>
  <dcterms:created xsi:type="dcterms:W3CDTF">2018-05-03T10:17:00Z</dcterms:created>
  <dcterms:modified xsi:type="dcterms:W3CDTF">2019-02-25T11:59:00Z</dcterms:modified>
</cp:coreProperties>
</file>