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D1" w:rsidRPr="00C80DE4" w:rsidRDefault="00C54DD1" w:rsidP="00CC31F6">
      <w:pPr>
        <w:shd w:val="clear" w:color="auto" w:fill="FFFFFF"/>
        <w:spacing w:after="0"/>
        <w:jc w:val="center"/>
        <w:rPr>
          <w:b/>
          <w:bCs/>
          <w:color w:val="000000"/>
        </w:rPr>
      </w:pPr>
      <w:r w:rsidRPr="00C80DE4">
        <w:rPr>
          <w:b/>
          <w:bCs/>
          <w:color w:val="000000"/>
        </w:rPr>
        <w:t>Техническое задание</w:t>
      </w:r>
    </w:p>
    <w:p w:rsidR="00C54DD1" w:rsidRDefault="00363BB5" w:rsidP="00363BB5">
      <w:pPr>
        <w:spacing w:after="0"/>
        <w:ind w:firstLine="709"/>
        <w:jc w:val="center"/>
        <w:rPr>
          <w:color w:val="0000CC"/>
        </w:rPr>
      </w:pPr>
      <w:r w:rsidRPr="00363BB5">
        <w:rPr>
          <w:color w:val="0000CC"/>
        </w:rPr>
        <w:t>на выполнение работ по изготовлению для застрахованных лиц, получивших повреждение здоровья вследствие несчастных случаев на производстве, модульных протезов нижних конечностей в 2019 году</w:t>
      </w:r>
    </w:p>
    <w:p w:rsidR="00363BB5" w:rsidRDefault="00363BB5" w:rsidP="00363BB5">
      <w:pPr>
        <w:spacing w:after="0"/>
        <w:ind w:firstLine="709"/>
        <w:jc w:val="center"/>
        <w:rPr>
          <w:b/>
          <w:bCs/>
          <w:sz w:val="22"/>
          <w:szCs w:val="22"/>
        </w:rPr>
      </w:pPr>
      <w:bookmarkStart w:id="0" w:name="_GoBack"/>
      <w:bookmarkEnd w:id="0"/>
    </w:p>
    <w:p w:rsidR="00CC31F6" w:rsidRPr="009C7081" w:rsidRDefault="00CC31F6" w:rsidP="00CC31F6">
      <w:pPr>
        <w:snapToGrid w:val="0"/>
        <w:spacing w:after="0"/>
        <w:ind w:firstLine="709"/>
        <w:jc w:val="center"/>
      </w:pPr>
      <w:r w:rsidRPr="009C7081">
        <w:rPr>
          <w:b/>
        </w:rPr>
        <w:t>Общие положения</w:t>
      </w:r>
    </w:p>
    <w:p w:rsidR="00CC31F6" w:rsidRPr="009C7081" w:rsidRDefault="00CC31F6" w:rsidP="00CC31F6">
      <w:pPr>
        <w:shd w:val="clear" w:color="auto" w:fill="FFFFFF"/>
        <w:tabs>
          <w:tab w:val="left" w:pos="2490"/>
          <w:tab w:val="right" w:pos="9608"/>
        </w:tabs>
        <w:spacing w:after="0"/>
        <w:ind w:firstLine="709"/>
      </w:pPr>
      <w:r w:rsidRPr="009C7081">
        <w:rPr>
          <w:b/>
          <w:bCs/>
        </w:rPr>
        <w:t>Наружное протезное устройство конечности</w:t>
      </w:r>
      <w:r w:rsidRPr="009C7081">
        <w:t xml:space="preserve">, </w:t>
      </w:r>
      <w:r w:rsidRPr="009C7081">
        <w:rPr>
          <w:b/>
          <w:bCs/>
        </w:rPr>
        <w:t>наружный модульный протез нижней конечности -</w:t>
      </w:r>
      <w:r w:rsidRPr="009C7081">
        <w:t xml:space="preserve">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CC31F6" w:rsidRPr="009C7081" w:rsidRDefault="00CC31F6" w:rsidP="00CC31F6">
      <w:pPr>
        <w:shd w:val="clear" w:color="auto" w:fill="FFFFFF"/>
        <w:tabs>
          <w:tab w:val="left" w:pos="2490"/>
          <w:tab w:val="right" w:pos="9608"/>
        </w:tabs>
        <w:spacing w:after="0"/>
        <w:ind w:firstLine="709"/>
        <w:rPr>
          <w:iCs/>
        </w:rPr>
      </w:pPr>
    </w:p>
    <w:p w:rsidR="00CC31F6" w:rsidRPr="009C7081" w:rsidRDefault="00CC31F6" w:rsidP="00CC31F6">
      <w:pPr>
        <w:suppressAutoHyphens w:val="0"/>
        <w:spacing w:after="0"/>
        <w:ind w:firstLine="709"/>
        <w:jc w:val="center"/>
        <w:rPr>
          <w:lang w:eastAsia="ru-RU"/>
        </w:rPr>
      </w:pPr>
      <w:r w:rsidRPr="009C7081">
        <w:rPr>
          <w:b/>
          <w:bCs/>
          <w:lang w:eastAsia="ru-RU"/>
        </w:rPr>
        <w:t>Функциональные и качественные характеристики:</w:t>
      </w:r>
    </w:p>
    <w:p w:rsidR="00CC31F6" w:rsidRPr="009C7081" w:rsidRDefault="00CC31F6" w:rsidP="00CC31F6">
      <w:pPr>
        <w:suppressAutoHyphens w:val="0"/>
        <w:spacing w:after="0"/>
        <w:ind w:firstLine="709"/>
        <w:rPr>
          <w:lang w:eastAsia="ru-RU"/>
        </w:rPr>
      </w:pPr>
      <w:r w:rsidRPr="009C7081">
        <w:rPr>
          <w:lang w:eastAsia="ru-RU"/>
        </w:rPr>
        <w:t xml:space="preserve">Протезы нижних конечностей модульные должны соответствовать требованиям ГОСТ </w:t>
      </w:r>
      <w:proofErr w:type="gramStart"/>
      <w:r w:rsidRPr="009C7081">
        <w:rPr>
          <w:lang w:eastAsia="ru-RU"/>
        </w:rPr>
        <w:t>Р</w:t>
      </w:r>
      <w:proofErr w:type="gramEnd"/>
      <w:r w:rsidRPr="009C7081">
        <w:rPr>
          <w:lang w:eastAsia="ru-RU"/>
        </w:rPr>
        <w:t xml:space="preserve"> ИСО 22523-2007 «Протезы конечностей и </w:t>
      </w:r>
      <w:proofErr w:type="spellStart"/>
      <w:r w:rsidRPr="009C7081">
        <w:rPr>
          <w:lang w:eastAsia="ru-RU"/>
        </w:rPr>
        <w:t>ортезы</w:t>
      </w:r>
      <w:proofErr w:type="spellEnd"/>
      <w:r w:rsidRPr="009C7081">
        <w:rPr>
          <w:lang w:eastAsia="ru-RU"/>
        </w:rPr>
        <w:t xml:space="preserve"> наружные. Требования и методы испытаний».</w:t>
      </w:r>
    </w:p>
    <w:p w:rsidR="00CC31F6" w:rsidRPr="009C7081" w:rsidRDefault="00CC31F6" w:rsidP="00CC31F6">
      <w:pPr>
        <w:suppressAutoHyphens w:val="0"/>
        <w:spacing w:after="0"/>
        <w:ind w:firstLine="709"/>
        <w:rPr>
          <w:lang w:eastAsia="ru-RU"/>
        </w:rPr>
      </w:pPr>
      <w:r w:rsidRPr="009C7081">
        <w:rPr>
          <w:lang w:eastAsia="ru-RU"/>
        </w:rPr>
        <w:t>Выполняемые работы содержат комплекс медицинских, технических и социальных мероприятий, проводимых с застрахованным лицом, имеющим нарушения и дефекты опорно-двигательного аппарата и другие дефекты организма, в целях восстановления, компенсации ограничений их жизнедеятельности.</w:t>
      </w:r>
    </w:p>
    <w:p w:rsidR="00CC31F6" w:rsidRPr="009C7081" w:rsidRDefault="00CC31F6" w:rsidP="00CC31F6">
      <w:pPr>
        <w:suppressAutoHyphens w:val="0"/>
        <w:spacing w:after="0"/>
        <w:ind w:firstLine="709"/>
        <w:rPr>
          <w:lang w:eastAsia="ru-RU"/>
        </w:rPr>
      </w:pPr>
      <w:r w:rsidRPr="009C7081">
        <w:rPr>
          <w:lang w:eastAsia="ru-RU"/>
        </w:rPr>
        <w:t>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устранение косметических недостатков, восстановление и компенсацию утраченных функций организма и неустранимых анатомических дефектов.</w:t>
      </w:r>
    </w:p>
    <w:p w:rsidR="00CC31F6" w:rsidRPr="009C7081" w:rsidRDefault="00CC31F6" w:rsidP="00CC31F6">
      <w:pPr>
        <w:suppressAutoHyphens w:val="0"/>
        <w:spacing w:after="0"/>
        <w:ind w:firstLine="709"/>
        <w:rPr>
          <w:lang w:eastAsia="ru-RU"/>
        </w:rPr>
      </w:pPr>
      <w:r w:rsidRPr="009C7081">
        <w:rPr>
          <w:lang w:eastAsia="ru-RU"/>
        </w:rPr>
        <w:t>Протезы изготавлива</w:t>
      </w:r>
      <w:r>
        <w:rPr>
          <w:lang w:eastAsia="ru-RU"/>
        </w:rPr>
        <w:t>ю</w:t>
      </w:r>
      <w:r w:rsidRPr="009C7081">
        <w:rPr>
          <w:lang w:eastAsia="ru-RU"/>
        </w:rPr>
        <w:t>тся с учетом анатомических дефектов конечностей индивидуально для застрахованного лица, при этом максимально учитыва</w:t>
      </w:r>
      <w:r>
        <w:rPr>
          <w:lang w:eastAsia="ru-RU"/>
        </w:rPr>
        <w:t>т</w:t>
      </w:r>
      <w:r w:rsidRPr="009C7081">
        <w:rPr>
          <w:lang w:eastAsia="ru-RU"/>
        </w:rPr>
        <w:t xml:space="preserve">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9C7081">
        <w:rPr>
          <w:lang w:eastAsia="ru-RU"/>
        </w:rPr>
        <w:t>медико-социальные</w:t>
      </w:r>
      <w:proofErr w:type="gramEnd"/>
      <w:r w:rsidRPr="009C7081">
        <w:rPr>
          <w:lang w:eastAsia="ru-RU"/>
        </w:rPr>
        <w:t xml:space="preserve"> аспекты.</w:t>
      </w:r>
    </w:p>
    <w:p w:rsidR="00CC31F6" w:rsidRPr="009C7081" w:rsidRDefault="00CC31F6" w:rsidP="00CC31F6">
      <w:pPr>
        <w:suppressAutoHyphens w:val="0"/>
        <w:spacing w:after="0"/>
        <w:ind w:firstLine="709"/>
        <w:rPr>
          <w:lang w:eastAsia="ru-RU"/>
        </w:rPr>
      </w:pPr>
      <w:r w:rsidRPr="009C7081">
        <w:rPr>
          <w:lang w:eastAsia="ru-RU"/>
        </w:rPr>
        <w:t>Приемная гильза и крепление протеза не вызыва</w:t>
      </w:r>
      <w:r>
        <w:rPr>
          <w:lang w:eastAsia="ru-RU"/>
        </w:rPr>
        <w:t>ю</w:t>
      </w:r>
      <w:r w:rsidRPr="009C7081">
        <w:rPr>
          <w:lang w:eastAsia="ru-RU"/>
        </w:rPr>
        <w:t>т потертостей, сдавливания, ущемления и наплывов мягких тканей, нарушений кровообращения и болевых ощущений при пользовании изделиями.</w:t>
      </w:r>
    </w:p>
    <w:p w:rsidR="00CC31F6" w:rsidRPr="009C7081" w:rsidRDefault="00CC31F6" w:rsidP="00CC31F6">
      <w:pPr>
        <w:suppressAutoHyphens w:val="0"/>
        <w:spacing w:after="0"/>
        <w:ind w:firstLine="709"/>
        <w:rPr>
          <w:lang w:eastAsia="ru-RU"/>
        </w:rPr>
      </w:pPr>
      <w:r w:rsidRPr="009C7081">
        <w:rPr>
          <w:lang w:eastAsia="ru-RU"/>
        </w:rPr>
        <w:t>Материалы приемной гильзы, контактирующие с телом человека, разрешены к применению на территории Российской Федерации.</w:t>
      </w:r>
    </w:p>
    <w:p w:rsidR="00CC31F6" w:rsidRPr="009C7081" w:rsidRDefault="00CC31F6" w:rsidP="00CC31F6">
      <w:pPr>
        <w:suppressAutoHyphens w:val="0"/>
        <w:spacing w:after="0"/>
        <w:ind w:firstLine="709"/>
        <w:rPr>
          <w:lang w:eastAsia="ru-RU"/>
        </w:rPr>
      </w:pPr>
      <w:r w:rsidRPr="009C7081">
        <w:rPr>
          <w:lang w:eastAsia="ru-RU"/>
        </w:rPr>
        <w:t>Узлы протезов стойки</w:t>
      </w:r>
      <w:r>
        <w:rPr>
          <w:lang w:eastAsia="ru-RU"/>
        </w:rPr>
        <w:t>е</w:t>
      </w:r>
      <w:r w:rsidRPr="009C7081">
        <w:rPr>
          <w:lang w:eastAsia="ru-RU"/>
        </w:rPr>
        <w:t xml:space="preserve"> к воздействию физиологических растворов (пота, мочи).</w:t>
      </w:r>
    </w:p>
    <w:p w:rsidR="00CC31F6" w:rsidRPr="009C7081" w:rsidRDefault="00CC31F6" w:rsidP="00CC31F6">
      <w:pPr>
        <w:suppressAutoHyphens w:val="0"/>
        <w:spacing w:after="0"/>
        <w:ind w:firstLine="709"/>
        <w:rPr>
          <w:lang w:eastAsia="ru-RU"/>
        </w:rPr>
      </w:pPr>
      <w:r w:rsidRPr="009C7081">
        <w:rPr>
          <w:lang w:eastAsia="ru-RU"/>
        </w:rPr>
        <w:t>Металлические детали протеза изготовлены из коррозийно-стойких материалов, защищены от коррозии специальными покрытиями.</w:t>
      </w:r>
    </w:p>
    <w:p w:rsidR="00CC31F6" w:rsidRPr="009C7081" w:rsidRDefault="00CC31F6" w:rsidP="00CC31F6">
      <w:pPr>
        <w:suppressAutoHyphens w:val="0"/>
        <w:spacing w:after="0"/>
        <w:ind w:firstLine="709"/>
        <w:rPr>
          <w:lang w:eastAsia="ru-RU"/>
        </w:rPr>
      </w:pPr>
      <w:r w:rsidRPr="009C7081">
        <w:rPr>
          <w:lang w:eastAsia="ru-RU"/>
        </w:rPr>
        <w:t xml:space="preserve">Срок изготовления изделия: </w:t>
      </w:r>
      <w:r>
        <w:rPr>
          <w:color w:val="000000"/>
          <w:lang w:eastAsia="ru-RU"/>
        </w:rPr>
        <w:t>25</w:t>
      </w:r>
      <w:r w:rsidRPr="009C7081">
        <w:rPr>
          <w:color w:val="000000"/>
          <w:lang w:eastAsia="ru-RU"/>
        </w:rPr>
        <w:t xml:space="preserve"> дней </w:t>
      </w:r>
      <w:proofErr w:type="gramStart"/>
      <w:r w:rsidRPr="009C7081">
        <w:rPr>
          <w:color w:val="000000"/>
          <w:lang w:eastAsia="ru-RU"/>
        </w:rPr>
        <w:t>с даты запуска</w:t>
      </w:r>
      <w:proofErr w:type="gramEnd"/>
      <w:r w:rsidRPr="009C7081">
        <w:rPr>
          <w:color w:val="000000"/>
          <w:lang w:eastAsia="ru-RU"/>
        </w:rPr>
        <w:t xml:space="preserve"> изделия в производство, исключая время ожидания застрахованного лица для подгонки и примерки</w:t>
      </w:r>
      <w:r w:rsidRPr="009C7081">
        <w:rPr>
          <w:b/>
          <w:bCs/>
          <w:color w:val="000000"/>
          <w:lang w:eastAsia="ru-RU"/>
        </w:rPr>
        <w:t>.</w:t>
      </w:r>
    </w:p>
    <w:p w:rsidR="00CC31F6" w:rsidRPr="009C7081" w:rsidRDefault="00CC31F6" w:rsidP="00CC31F6">
      <w:pPr>
        <w:suppressAutoHyphens w:val="0"/>
        <w:spacing w:after="0"/>
        <w:ind w:firstLine="709"/>
        <w:rPr>
          <w:lang w:eastAsia="ru-RU"/>
        </w:rPr>
      </w:pPr>
      <w:r w:rsidRPr="009C7081">
        <w:rPr>
          <w:lang w:eastAsia="ru-RU"/>
        </w:rPr>
        <w:t>Приемная гильза протеза конечности изготавлива</w:t>
      </w:r>
      <w:r>
        <w:rPr>
          <w:lang w:eastAsia="ru-RU"/>
        </w:rPr>
        <w:t>е</w:t>
      </w:r>
      <w:r w:rsidRPr="009C7081">
        <w:rPr>
          <w:lang w:eastAsia="ru-RU"/>
        </w:rPr>
        <w:t>тся по индивидуальным параметрам застрахованного лица и предназначается для размещения в ней культи, пораженной конечности, обеспечивая взаимодействие человека с протезом конечности.</w:t>
      </w:r>
    </w:p>
    <w:p w:rsidR="00CC31F6" w:rsidRPr="009C7081" w:rsidRDefault="00CC31F6" w:rsidP="00CC31F6">
      <w:pPr>
        <w:suppressAutoHyphens w:val="0"/>
        <w:spacing w:after="0"/>
        <w:ind w:firstLine="709"/>
        <w:rPr>
          <w:lang w:eastAsia="ru-RU"/>
        </w:rPr>
      </w:pPr>
      <w:r w:rsidRPr="009C7081">
        <w:rPr>
          <w:lang w:eastAsia="ru-RU"/>
        </w:rPr>
        <w:t>Функциональный узел протеза конечности выполня</w:t>
      </w:r>
      <w:r>
        <w:rPr>
          <w:lang w:eastAsia="ru-RU"/>
        </w:rPr>
        <w:t>е</w:t>
      </w:r>
      <w:r w:rsidRPr="009C7081">
        <w:rPr>
          <w:lang w:eastAsia="ru-RU"/>
        </w:rPr>
        <w:t>т заданную функцию и име</w:t>
      </w:r>
      <w:r>
        <w:rPr>
          <w:lang w:eastAsia="ru-RU"/>
        </w:rPr>
        <w:t>е</w:t>
      </w:r>
      <w:r w:rsidRPr="009C7081">
        <w:rPr>
          <w:lang w:eastAsia="ru-RU"/>
        </w:rPr>
        <w:t>т конструктивно-технологическую завершенность.</w:t>
      </w:r>
    </w:p>
    <w:p w:rsidR="00CC31F6" w:rsidRPr="009C7081" w:rsidRDefault="00CC31F6" w:rsidP="00CC31F6">
      <w:pPr>
        <w:suppressAutoHyphens w:val="0"/>
        <w:spacing w:after="0"/>
        <w:ind w:firstLine="709"/>
        <w:rPr>
          <w:lang w:eastAsia="ru-RU"/>
        </w:rPr>
      </w:pPr>
      <w:r w:rsidRPr="009C7081">
        <w:rPr>
          <w:lang w:eastAsia="ru-RU"/>
        </w:rPr>
        <w:t xml:space="preserve">Протез конечности восполняет </w:t>
      </w:r>
      <w:proofErr w:type="gramStart"/>
      <w:r w:rsidRPr="009C7081">
        <w:rPr>
          <w:lang w:eastAsia="ru-RU"/>
        </w:rPr>
        <w:t>форму</w:t>
      </w:r>
      <w:proofErr w:type="gramEnd"/>
      <w:r w:rsidRPr="009C7081">
        <w:rPr>
          <w:lang w:eastAsia="ru-RU"/>
        </w:rPr>
        <w:t xml:space="preserve"> и внешний вид отсутствующей ее части.</w:t>
      </w:r>
    </w:p>
    <w:p w:rsidR="00CC31F6" w:rsidRPr="009C7081" w:rsidRDefault="00CC31F6" w:rsidP="00CC31F6">
      <w:pPr>
        <w:suppressAutoHyphens w:val="0"/>
        <w:spacing w:after="0"/>
        <w:ind w:firstLine="709"/>
        <w:rPr>
          <w:lang w:eastAsia="ru-RU"/>
        </w:rPr>
      </w:pPr>
    </w:p>
    <w:p w:rsidR="00CC31F6" w:rsidRPr="009C7081" w:rsidRDefault="00CC31F6" w:rsidP="00CC31F6">
      <w:pPr>
        <w:suppressAutoHyphens w:val="0"/>
        <w:spacing w:after="0"/>
        <w:ind w:firstLine="709"/>
        <w:jc w:val="center"/>
        <w:rPr>
          <w:lang w:eastAsia="ru-RU"/>
        </w:rPr>
      </w:pPr>
      <w:r w:rsidRPr="009C7081">
        <w:rPr>
          <w:b/>
          <w:bCs/>
          <w:lang w:eastAsia="ru-RU"/>
        </w:rPr>
        <w:t>Безопасность работ</w:t>
      </w:r>
    </w:p>
    <w:p w:rsidR="00CC31F6" w:rsidRPr="009C7081" w:rsidRDefault="00CC31F6" w:rsidP="00CC31F6">
      <w:pPr>
        <w:suppressAutoHyphens w:val="0"/>
        <w:spacing w:after="0"/>
        <w:ind w:firstLine="709"/>
        <w:rPr>
          <w:lang w:eastAsia="ru-RU"/>
        </w:rPr>
      </w:pPr>
      <w:r w:rsidRPr="009C7081">
        <w:rPr>
          <w:lang w:eastAsia="ru-RU"/>
        </w:rPr>
        <w:t>Проведение работ по обеспечению застрахованного лица протезом нижней конечности осуществля</w:t>
      </w:r>
      <w:r>
        <w:rPr>
          <w:lang w:eastAsia="ru-RU"/>
        </w:rPr>
        <w:t>е</w:t>
      </w:r>
      <w:r w:rsidRPr="009C7081">
        <w:rPr>
          <w:lang w:eastAsia="ru-RU"/>
        </w:rPr>
        <w:t>тся при наличии декларации соответствия.</w:t>
      </w:r>
    </w:p>
    <w:p w:rsidR="00CC31F6" w:rsidRPr="009C7081" w:rsidRDefault="00CC31F6" w:rsidP="00CC31F6">
      <w:pPr>
        <w:suppressAutoHyphens w:val="0"/>
        <w:spacing w:after="0"/>
        <w:ind w:firstLine="709"/>
        <w:rPr>
          <w:b/>
          <w:bCs/>
          <w:lang w:eastAsia="ru-RU"/>
        </w:rPr>
      </w:pPr>
    </w:p>
    <w:p w:rsidR="00CC31F6" w:rsidRPr="009C7081" w:rsidRDefault="00CC31F6" w:rsidP="00CC31F6">
      <w:pPr>
        <w:suppressAutoHyphens w:val="0"/>
        <w:spacing w:after="0"/>
        <w:ind w:firstLine="709"/>
        <w:jc w:val="center"/>
        <w:rPr>
          <w:lang w:eastAsia="ru-RU"/>
        </w:rPr>
      </w:pPr>
      <w:r w:rsidRPr="009C7081">
        <w:rPr>
          <w:b/>
          <w:bCs/>
          <w:lang w:eastAsia="ru-RU"/>
        </w:rPr>
        <w:t>Сроки и объем предоставления гарантии качества работ</w:t>
      </w:r>
    </w:p>
    <w:p w:rsidR="00CC31F6" w:rsidRPr="009C7081" w:rsidRDefault="00CC31F6" w:rsidP="00CC31F6">
      <w:pPr>
        <w:spacing w:after="0"/>
        <w:ind w:firstLine="709"/>
      </w:pPr>
      <w:r w:rsidRPr="009C7081">
        <w:t xml:space="preserve">Срок предоставления гарантии качества на выполненные работы устанавливается со дня подписания Акта сдачи-приемки работ Получателем и составляет </w:t>
      </w:r>
      <w:r>
        <w:t>-</w:t>
      </w:r>
      <w:r w:rsidRPr="009C7081">
        <w:t xml:space="preserve"> 12 месяцев.</w:t>
      </w:r>
    </w:p>
    <w:p w:rsidR="00CC31F6" w:rsidRPr="009C7081" w:rsidRDefault="00CC31F6" w:rsidP="00CC31F6">
      <w:pPr>
        <w:spacing w:after="0"/>
        <w:ind w:firstLine="709"/>
      </w:pPr>
      <w:r w:rsidRPr="009C7081">
        <w:t>В течение этого срока предприятие-изготовитель обязано производить замену или ремонт изделия бесплатно.</w:t>
      </w:r>
    </w:p>
    <w:p w:rsidR="00CC31F6" w:rsidRPr="009C7081" w:rsidRDefault="00CC31F6" w:rsidP="00CC31F6">
      <w:pPr>
        <w:tabs>
          <w:tab w:val="center" w:pos="5457"/>
        </w:tabs>
        <w:spacing w:after="0"/>
        <w:ind w:firstLine="709"/>
        <w:rPr>
          <w:bCs/>
        </w:rPr>
      </w:pPr>
      <w:r w:rsidRPr="009C7081">
        <w:t xml:space="preserve">Гарантийные сроки </w:t>
      </w:r>
      <w:proofErr w:type="gramStart"/>
      <w:r w:rsidRPr="009C7081">
        <w:t>на</w:t>
      </w:r>
      <w:proofErr w:type="gramEnd"/>
      <w:r w:rsidRPr="009C7081">
        <w:t xml:space="preserve"> комплектующие:</w:t>
      </w:r>
      <w:r>
        <w:tab/>
      </w:r>
    </w:p>
    <w:p w:rsidR="00CC31F6" w:rsidRPr="009C7081" w:rsidRDefault="00CC31F6" w:rsidP="00CC31F6">
      <w:pPr>
        <w:suppressAutoHyphens w:val="0"/>
        <w:spacing w:after="0"/>
        <w:ind w:firstLine="709"/>
        <w:rPr>
          <w:lang w:eastAsia="ru-RU"/>
        </w:rPr>
      </w:pPr>
      <w:r w:rsidRPr="009C7081">
        <w:rPr>
          <w:lang w:eastAsia="ru-RU"/>
        </w:rPr>
        <w:t xml:space="preserve">1) на модульные комплектующие узлы протезов </w:t>
      </w:r>
      <w:r>
        <w:rPr>
          <w:lang w:eastAsia="ru-RU"/>
        </w:rPr>
        <w:t xml:space="preserve">- </w:t>
      </w:r>
      <w:r w:rsidRPr="009C7081">
        <w:rPr>
          <w:lang w:eastAsia="ru-RU"/>
        </w:rPr>
        <w:t>24 месяцев;</w:t>
      </w:r>
    </w:p>
    <w:p w:rsidR="00CC31F6" w:rsidRPr="009C7081" w:rsidRDefault="00CC31F6" w:rsidP="00CC31F6">
      <w:pPr>
        <w:suppressAutoHyphens w:val="0"/>
        <w:spacing w:after="0"/>
        <w:ind w:firstLine="709"/>
        <w:rPr>
          <w:lang w:eastAsia="ru-RU"/>
        </w:rPr>
      </w:pPr>
      <w:r w:rsidRPr="009C7081">
        <w:rPr>
          <w:lang w:eastAsia="ru-RU"/>
        </w:rPr>
        <w:lastRenderedPageBreak/>
        <w:t xml:space="preserve">2) на чехлы из полимерных материалов (лайнеры), косметические оболочки стоп, крепления бандажного типа </w:t>
      </w:r>
      <w:r>
        <w:rPr>
          <w:lang w:eastAsia="ru-RU"/>
        </w:rPr>
        <w:t xml:space="preserve">- </w:t>
      </w:r>
      <w:r w:rsidRPr="009C7081">
        <w:rPr>
          <w:lang w:eastAsia="ru-RU"/>
        </w:rPr>
        <w:t>6 месяцев.</w:t>
      </w:r>
    </w:p>
    <w:p w:rsidR="00CC31F6" w:rsidRPr="009C7081" w:rsidRDefault="00CC31F6" w:rsidP="00CC31F6">
      <w:pPr>
        <w:spacing w:after="0"/>
        <w:ind w:firstLine="709"/>
        <w:rPr>
          <w:iCs/>
          <w:spacing w:val="-10"/>
        </w:rPr>
      </w:pPr>
      <w:r w:rsidRPr="009C7081">
        <w:rPr>
          <w:rFonts w:cs="Calibri"/>
          <w:iCs/>
          <w:spacing w:val="-10"/>
        </w:rPr>
        <w:t>Протезы нижних конечностей име</w:t>
      </w:r>
      <w:r w:rsidR="00FA390D">
        <w:rPr>
          <w:rFonts w:cs="Calibri"/>
          <w:iCs/>
          <w:spacing w:val="-10"/>
        </w:rPr>
        <w:t>ю</w:t>
      </w:r>
      <w:r w:rsidRPr="009C7081">
        <w:rPr>
          <w:rFonts w:cs="Calibri"/>
          <w:iCs/>
          <w:spacing w:val="-10"/>
        </w:rPr>
        <w:t xml:space="preserve">т установленный производителем срок службы с момента передачи их Получателям не менее срока пользования, утвержденного Приказом Министерства труда и социальной защиты РФ от </w:t>
      </w:r>
      <w:r w:rsidR="00AB34EB">
        <w:rPr>
          <w:rFonts w:cs="Calibri"/>
          <w:iCs/>
          <w:spacing w:val="-10"/>
        </w:rPr>
        <w:t>13.02.2018</w:t>
      </w:r>
      <w:r w:rsidRPr="009C7081">
        <w:rPr>
          <w:rFonts w:cs="Calibri"/>
          <w:iCs/>
          <w:spacing w:val="-10"/>
        </w:rPr>
        <w:t xml:space="preserve"> № </w:t>
      </w:r>
      <w:r w:rsidR="00AB34EB">
        <w:rPr>
          <w:rFonts w:cs="Calibri"/>
          <w:iCs/>
          <w:spacing w:val="-10"/>
        </w:rPr>
        <w:t>85</w:t>
      </w:r>
      <w:r w:rsidRPr="009C7081">
        <w:rPr>
          <w:rFonts w:cs="Calibri"/>
          <w:iCs/>
          <w:spacing w:val="-10"/>
        </w:rPr>
        <w:t>н «Об утверждении сроков пользования техническими средствами реабилитации, протезами, протезно-ортопедическими изделиями до их замены».</w:t>
      </w:r>
    </w:p>
    <w:p w:rsidR="00CC31F6" w:rsidRPr="009C7081" w:rsidRDefault="00CC31F6" w:rsidP="00CC31F6">
      <w:pPr>
        <w:snapToGrid w:val="0"/>
        <w:spacing w:after="0"/>
        <w:ind w:firstLine="709"/>
        <w:rPr>
          <w:iCs/>
          <w:spacing w:val="-10"/>
        </w:rPr>
      </w:pPr>
      <w:r w:rsidRPr="009C7081">
        <w:rPr>
          <w:iCs/>
          <w:spacing w:val="-10"/>
        </w:rPr>
        <w:t>Ремонт, обслуживание, устранение недостатков при обеспечении застрахованных лиц протезами нижних конечностей должно производиться в соответствии с Законом Российской Федерации от 07 февраля 1992 г. № 2300-1 «О защите прав потребителей».</w:t>
      </w:r>
    </w:p>
    <w:p w:rsidR="00AE6EE4" w:rsidRDefault="00AE6EE4" w:rsidP="00AE6EE4">
      <w:pPr>
        <w:suppressAutoHyphens w:val="0"/>
        <w:spacing w:after="0"/>
        <w:ind w:firstLine="709"/>
        <w:jc w:val="center"/>
        <w:rPr>
          <w:b/>
          <w:bCs/>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71"/>
        <w:gridCol w:w="1134"/>
      </w:tblGrid>
      <w:tr w:rsidR="00AB34EB" w:rsidRPr="00AE6EE4" w:rsidTr="00AB34EB">
        <w:tc>
          <w:tcPr>
            <w:tcW w:w="2127" w:type="dxa"/>
            <w:shd w:val="clear" w:color="auto" w:fill="auto"/>
          </w:tcPr>
          <w:p w:rsidR="00AB34EB" w:rsidRPr="00AE6EE4" w:rsidRDefault="00AB34EB" w:rsidP="009E15FE">
            <w:pPr>
              <w:pStyle w:val="a6"/>
              <w:snapToGrid w:val="0"/>
              <w:jc w:val="center"/>
            </w:pPr>
            <w:r w:rsidRPr="00AE6EE4">
              <w:rPr>
                <w:b/>
                <w:bCs/>
                <w:color w:val="000000"/>
              </w:rPr>
              <w:t>Наименование изделия</w:t>
            </w:r>
          </w:p>
        </w:tc>
        <w:tc>
          <w:tcPr>
            <w:tcW w:w="7371" w:type="dxa"/>
            <w:shd w:val="clear" w:color="auto" w:fill="auto"/>
          </w:tcPr>
          <w:p w:rsidR="00AB34EB" w:rsidRPr="00AE6EE4" w:rsidRDefault="00AB34EB" w:rsidP="009E15FE">
            <w:pPr>
              <w:snapToGrid w:val="0"/>
              <w:spacing w:after="0"/>
              <w:jc w:val="center"/>
            </w:pPr>
            <w:r w:rsidRPr="00AE6EE4">
              <w:rPr>
                <w:rFonts w:eastAsia="Arial Unicode MS"/>
                <w:b/>
              </w:rPr>
              <w:t>Характеристика</w:t>
            </w:r>
          </w:p>
        </w:tc>
        <w:tc>
          <w:tcPr>
            <w:tcW w:w="1134" w:type="dxa"/>
            <w:shd w:val="clear" w:color="auto" w:fill="auto"/>
          </w:tcPr>
          <w:p w:rsidR="00AB34EB" w:rsidRPr="00AE6EE4" w:rsidRDefault="00AB34EB" w:rsidP="009E15FE">
            <w:pPr>
              <w:snapToGrid w:val="0"/>
              <w:spacing w:after="0"/>
              <w:jc w:val="center"/>
              <w:rPr>
                <w:lang w:val="en-US"/>
              </w:rPr>
            </w:pPr>
            <w:r w:rsidRPr="00AE6EE4">
              <w:rPr>
                <w:b/>
              </w:rPr>
              <w:t>Кол-во, шт.</w:t>
            </w:r>
          </w:p>
        </w:tc>
      </w:tr>
      <w:tr w:rsidR="00AB34EB" w:rsidRPr="00AE6EE4" w:rsidTr="00AB34EB">
        <w:tc>
          <w:tcPr>
            <w:tcW w:w="2127" w:type="dxa"/>
            <w:shd w:val="clear" w:color="auto" w:fill="auto"/>
          </w:tcPr>
          <w:p w:rsidR="00AB34EB" w:rsidRPr="00F34C5D" w:rsidRDefault="00AB34EB" w:rsidP="009E15FE">
            <w:pPr>
              <w:suppressAutoHyphens w:val="0"/>
              <w:spacing w:after="0"/>
              <w:jc w:val="left"/>
              <w:rPr>
                <w:lang w:eastAsia="ru-RU"/>
              </w:rPr>
            </w:pPr>
            <w:r w:rsidRPr="00AE6EE4">
              <w:rPr>
                <w:lang w:eastAsia="ru-RU"/>
              </w:rPr>
              <w:t>Протез голени модульный (со стопой с повышенной упругостью носочной части)</w:t>
            </w:r>
          </w:p>
          <w:p w:rsidR="00AB34EB" w:rsidRPr="00F34C5D" w:rsidRDefault="00AB34EB" w:rsidP="00F34C5D">
            <w:pPr>
              <w:suppressAutoHyphens w:val="0"/>
              <w:spacing w:after="0"/>
              <w:jc w:val="left"/>
              <w:rPr>
                <w:b/>
                <w:bCs/>
                <w:lang w:eastAsia="ru-RU"/>
              </w:rPr>
            </w:pPr>
          </w:p>
        </w:tc>
        <w:tc>
          <w:tcPr>
            <w:tcW w:w="7371" w:type="dxa"/>
            <w:shd w:val="clear" w:color="auto" w:fill="auto"/>
          </w:tcPr>
          <w:p w:rsidR="00AB34EB" w:rsidRPr="00AE6EE4" w:rsidRDefault="00AB34EB" w:rsidP="009E15FE">
            <w:pPr>
              <w:suppressAutoHyphens w:val="0"/>
              <w:spacing w:after="0"/>
              <w:rPr>
                <w:b/>
                <w:bCs/>
                <w:lang w:eastAsia="ru-RU"/>
              </w:rPr>
            </w:pPr>
            <w:proofErr w:type="gramStart"/>
            <w:r w:rsidRPr="00AE6EE4">
              <w:rPr>
                <w:lang w:eastAsia="ru-RU"/>
              </w:rPr>
              <w:t>Протез голени модульный с косметической облицовкой мягкой полиуретановой, с косметической оболочкой  силоновой,   приемная гильза протеза должна быть индивидуальная, с одной пробной гильзой, постоянная приемная гильза из литьевой смолы на основе акриловых смол, вкладная гильза из вспененных материалов, крепление за счет формы приемной гильзы должно осуществляться без использования дополнительных элементов, стопа с повышенной упругостью носочной части.</w:t>
            </w:r>
            <w:proofErr w:type="gramEnd"/>
          </w:p>
        </w:tc>
        <w:tc>
          <w:tcPr>
            <w:tcW w:w="1134" w:type="dxa"/>
            <w:shd w:val="clear" w:color="auto" w:fill="auto"/>
          </w:tcPr>
          <w:p w:rsidR="00AB34EB" w:rsidRPr="00AE6EE4" w:rsidRDefault="00AB34EB" w:rsidP="009E15FE">
            <w:pPr>
              <w:snapToGrid w:val="0"/>
              <w:spacing w:after="0"/>
              <w:jc w:val="center"/>
            </w:pPr>
            <w:r>
              <w:t>3</w:t>
            </w:r>
          </w:p>
        </w:tc>
      </w:tr>
      <w:tr w:rsidR="00AB34EB" w:rsidRPr="00AE6EE4" w:rsidTr="00AB34EB">
        <w:tc>
          <w:tcPr>
            <w:tcW w:w="2127" w:type="dxa"/>
            <w:shd w:val="clear" w:color="auto" w:fill="auto"/>
          </w:tcPr>
          <w:p w:rsidR="00AB34EB" w:rsidRPr="00AB34EB" w:rsidRDefault="00AB34EB" w:rsidP="009E15FE">
            <w:pPr>
              <w:suppressAutoHyphens w:val="0"/>
              <w:spacing w:after="0"/>
              <w:jc w:val="left"/>
              <w:rPr>
                <w:lang w:eastAsia="ru-RU"/>
              </w:rPr>
            </w:pPr>
            <w:r w:rsidRPr="00AE6EE4">
              <w:rPr>
                <w:lang w:eastAsia="ru-RU"/>
              </w:rPr>
              <w:t>Протез голени модульный (со стопой подвижной во всех вертикальных плоскостях)</w:t>
            </w:r>
          </w:p>
          <w:p w:rsidR="00AB34EB" w:rsidRPr="00AB34EB" w:rsidRDefault="00AB34EB" w:rsidP="00F34C5D">
            <w:pPr>
              <w:suppressAutoHyphens w:val="0"/>
              <w:spacing w:after="0"/>
              <w:jc w:val="left"/>
              <w:rPr>
                <w:lang w:eastAsia="ru-RU"/>
              </w:rPr>
            </w:pPr>
          </w:p>
        </w:tc>
        <w:tc>
          <w:tcPr>
            <w:tcW w:w="7371" w:type="dxa"/>
            <w:shd w:val="clear" w:color="auto" w:fill="auto"/>
          </w:tcPr>
          <w:p w:rsidR="00AB34EB" w:rsidRPr="00AE6EE4" w:rsidRDefault="00AB34EB" w:rsidP="009E15FE">
            <w:pPr>
              <w:suppressAutoHyphens w:val="0"/>
              <w:spacing w:after="0"/>
              <w:rPr>
                <w:bCs/>
                <w:lang w:eastAsia="ru-RU"/>
              </w:rPr>
            </w:pPr>
            <w:proofErr w:type="gramStart"/>
            <w:r w:rsidRPr="00AE6EE4">
              <w:rPr>
                <w:bCs/>
                <w:lang w:eastAsia="ru-RU"/>
              </w:rPr>
              <w:t>Протез голени модульный с косметической облицовкой мягкой полиуретановой, с косметической оболочкой силоновой, приемная гильза протеза должна быть индивидуальная, с одной пробной гильзой, постоянная приемная гильза из литьевой смолы на основе акриловых смол, вкладная гильза из вспененных материалов, крепление должно осуществляться за счет формы приемной гильзы без использования дополнительных элементов, стопа подвижная во всех вертикальных плоскостях, постоянный</w:t>
            </w:r>
            <w:proofErr w:type="gramEnd"/>
          </w:p>
        </w:tc>
        <w:tc>
          <w:tcPr>
            <w:tcW w:w="1134" w:type="dxa"/>
            <w:shd w:val="clear" w:color="auto" w:fill="auto"/>
          </w:tcPr>
          <w:p w:rsidR="00AB34EB" w:rsidRPr="00AE6EE4" w:rsidRDefault="00AB34EB" w:rsidP="009E15FE">
            <w:pPr>
              <w:snapToGrid w:val="0"/>
              <w:spacing w:after="0"/>
              <w:jc w:val="center"/>
            </w:pPr>
            <w:r w:rsidRPr="00AE6EE4">
              <w:t>1</w:t>
            </w:r>
          </w:p>
        </w:tc>
      </w:tr>
      <w:tr w:rsidR="00AB34EB" w:rsidRPr="00AE6EE4" w:rsidTr="00AB34EB">
        <w:tc>
          <w:tcPr>
            <w:tcW w:w="2127" w:type="dxa"/>
            <w:shd w:val="clear" w:color="auto" w:fill="auto"/>
          </w:tcPr>
          <w:p w:rsidR="00AB34EB" w:rsidRPr="00AB34EB" w:rsidRDefault="00AB34EB" w:rsidP="009E15FE">
            <w:pPr>
              <w:suppressAutoHyphens w:val="0"/>
              <w:spacing w:after="0"/>
              <w:jc w:val="left"/>
              <w:rPr>
                <w:lang w:eastAsia="ru-RU"/>
              </w:rPr>
            </w:pPr>
            <w:r w:rsidRPr="00AE6EE4">
              <w:rPr>
                <w:lang w:eastAsia="ru-RU"/>
              </w:rPr>
              <w:t>Протез голени модульный (со стопой высокой степени энергосбережения)</w:t>
            </w:r>
          </w:p>
          <w:p w:rsidR="00AB34EB" w:rsidRPr="00AB34EB" w:rsidRDefault="00AB34EB" w:rsidP="00F34C5D">
            <w:pPr>
              <w:suppressAutoHyphens w:val="0"/>
              <w:spacing w:after="0"/>
              <w:jc w:val="left"/>
              <w:rPr>
                <w:b/>
                <w:bCs/>
                <w:lang w:eastAsia="ru-RU"/>
              </w:rPr>
            </w:pPr>
          </w:p>
        </w:tc>
        <w:tc>
          <w:tcPr>
            <w:tcW w:w="7371" w:type="dxa"/>
            <w:shd w:val="clear" w:color="auto" w:fill="auto"/>
          </w:tcPr>
          <w:p w:rsidR="00AB34EB" w:rsidRPr="00AE6EE4" w:rsidRDefault="00AB34EB" w:rsidP="009E15FE">
            <w:pPr>
              <w:suppressAutoHyphens w:val="0"/>
              <w:spacing w:after="0"/>
              <w:rPr>
                <w:b/>
                <w:bCs/>
                <w:lang w:eastAsia="ru-RU"/>
              </w:rPr>
            </w:pPr>
            <w:proofErr w:type="gramStart"/>
            <w:r w:rsidRPr="00AE6EE4">
              <w:rPr>
                <w:lang w:eastAsia="ru-RU"/>
              </w:rPr>
              <w:t>Протез бедра модульный с косметической облицовкой мягкой полиуретановой, с косметической оболочкой силоновой,   приемная гильза протеза индивидуальная, с одной пробной гильзой, постоянная приемная гильза из литьевой смолы на основе акриловых смол, крепление должно осуществляться  с использованием бандажа, стопа подвижная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w:t>
            </w:r>
            <w:proofErr w:type="gramEnd"/>
          </w:p>
        </w:tc>
        <w:tc>
          <w:tcPr>
            <w:tcW w:w="1134" w:type="dxa"/>
            <w:shd w:val="clear" w:color="auto" w:fill="auto"/>
          </w:tcPr>
          <w:p w:rsidR="00AB34EB" w:rsidRPr="00AE6EE4" w:rsidRDefault="00AB34EB" w:rsidP="009E15FE">
            <w:pPr>
              <w:snapToGrid w:val="0"/>
              <w:spacing w:after="0"/>
              <w:jc w:val="center"/>
            </w:pPr>
            <w:r w:rsidRPr="00AE6EE4">
              <w:t>1</w:t>
            </w:r>
          </w:p>
        </w:tc>
      </w:tr>
      <w:tr w:rsidR="00AB34EB" w:rsidRPr="00AE6EE4" w:rsidTr="00AB34EB">
        <w:tc>
          <w:tcPr>
            <w:tcW w:w="2127" w:type="dxa"/>
            <w:shd w:val="clear" w:color="auto" w:fill="auto"/>
          </w:tcPr>
          <w:p w:rsidR="00AB34EB" w:rsidRPr="00AB34EB" w:rsidRDefault="00AB34EB" w:rsidP="00F34C5D">
            <w:pPr>
              <w:suppressAutoHyphens w:val="0"/>
              <w:spacing w:after="0"/>
              <w:jc w:val="left"/>
              <w:rPr>
                <w:lang w:eastAsia="ru-RU"/>
              </w:rPr>
            </w:pPr>
            <w:r w:rsidRPr="00AE6EE4">
              <w:rPr>
                <w:lang w:eastAsia="ru-RU"/>
              </w:rPr>
              <w:t>Протез бедра модульный (со стопой подвижной во всех вертикальных плоскостях)</w:t>
            </w:r>
          </w:p>
        </w:tc>
        <w:tc>
          <w:tcPr>
            <w:tcW w:w="7371" w:type="dxa"/>
            <w:shd w:val="clear" w:color="auto" w:fill="auto"/>
          </w:tcPr>
          <w:p w:rsidR="00AB34EB" w:rsidRPr="00AE6EE4" w:rsidRDefault="00AB34EB" w:rsidP="009E15FE">
            <w:pPr>
              <w:suppressAutoHyphens w:val="0"/>
              <w:spacing w:after="0"/>
              <w:rPr>
                <w:b/>
                <w:bCs/>
                <w:lang w:eastAsia="ru-RU"/>
              </w:rPr>
            </w:pPr>
            <w:r w:rsidRPr="00AE6EE4">
              <w:rPr>
                <w:lang w:eastAsia="ru-RU"/>
              </w:rPr>
              <w:t xml:space="preserve"> Протез бедра модульный с косметической облицовкой мягкой полиуретановой, с косметической оболочкой силоновой, приемная гильза протеза индивидуальная, с одной пробной гильзой, постоянная приемная гильза из литьевой смолы на основе акриловых смол, крепление должно осуществляться с использованием бандажа, стопа подвижная во всех вертикальных плоскостях, коленный шарнир с ручным замком одноосный, постоянный</w:t>
            </w:r>
          </w:p>
        </w:tc>
        <w:tc>
          <w:tcPr>
            <w:tcW w:w="1134" w:type="dxa"/>
            <w:shd w:val="clear" w:color="auto" w:fill="auto"/>
          </w:tcPr>
          <w:p w:rsidR="00AB34EB" w:rsidRPr="00AE6EE4" w:rsidRDefault="00AB34EB" w:rsidP="009E15FE">
            <w:pPr>
              <w:snapToGrid w:val="0"/>
              <w:spacing w:after="0"/>
              <w:jc w:val="center"/>
            </w:pPr>
            <w:r w:rsidRPr="00AE6EE4">
              <w:t>1</w:t>
            </w:r>
          </w:p>
        </w:tc>
      </w:tr>
      <w:tr w:rsidR="00AB34EB" w:rsidRPr="00AE6EE4" w:rsidTr="00AB34EB">
        <w:tc>
          <w:tcPr>
            <w:tcW w:w="2127" w:type="dxa"/>
            <w:shd w:val="clear" w:color="auto" w:fill="auto"/>
          </w:tcPr>
          <w:p w:rsidR="00AB34EB" w:rsidRPr="00AB34EB" w:rsidRDefault="00AB34EB" w:rsidP="009E15FE">
            <w:pPr>
              <w:suppressAutoHyphens w:val="0"/>
              <w:spacing w:after="0"/>
              <w:jc w:val="left"/>
              <w:rPr>
                <w:lang w:eastAsia="ru-RU"/>
              </w:rPr>
            </w:pPr>
            <w:r w:rsidRPr="00AE6EE4">
              <w:rPr>
                <w:lang w:eastAsia="ru-RU"/>
              </w:rPr>
              <w:t>Протез бедра модульный (со стопой подвижной во всех вертикальных плоскостях)</w:t>
            </w:r>
          </w:p>
          <w:p w:rsidR="00AB34EB" w:rsidRPr="00AB34EB" w:rsidRDefault="00AB34EB" w:rsidP="00F34C5D">
            <w:pPr>
              <w:suppressAutoHyphens w:val="0"/>
              <w:spacing w:after="0"/>
              <w:jc w:val="left"/>
              <w:rPr>
                <w:b/>
                <w:bCs/>
                <w:lang w:eastAsia="ru-RU"/>
              </w:rPr>
            </w:pPr>
          </w:p>
        </w:tc>
        <w:tc>
          <w:tcPr>
            <w:tcW w:w="7371" w:type="dxa"/>
            <w:shd w:val="clear" w:color="auto" w:fill="auto"/>
          </w:tcPr>
          <w:p w:rsidR="00AB34EB" w:rsidRPr="00AE6EE4" w:rsidRDefault="00AB34EB" w:rsidP="009E15FE">
            <w:pPr>
              <w:suppressAutoHyphens w:val="0"/>
              <w:spacing w:after="0"/>
              <w:rPr>
                <w:bCs/>
                <w:lang w:eastAsia="ru-RU"/>
              </w:rPr>
            </w:pPr>
            <w:proofErr w:type="gramStart"/>
            <w:r w:rsidRPr="00AE6EE4">
              <w:rPr>
                <w:bCs/>
                <w:lang w:eastAsia="ru-RU"/>
              </w:rPr>
              <w:t xml:space="preserve">Протез бедра модульный с косметической облицовкой мягкой полиуретановой модульной, с косметической оболочкой </w:t>
            </w:r>
            <w:proofErr w:type="spellStart"/>
            <w:r w:rsidRPr="00AE6EE4">
              <w:rPr>
                <w:bCs/>
                <w:lang w:eastAsia="ru-RU"/>
              </w:rPr>
              <w:t>перлоновой</w:t>
            </w:r>
            <w:proofErr w:type="spellEnd"/>
            <w:r w:rsidRPr="00AE6EE4">
              <w:rPr>
                <w:bCs/>
                <w:lang w:eastAsia="ru-RU"/>
              </w:rPr>
              <w:t xml:space="preserve">, приемная гильза протеза индивидуальная, с одной пробной гильзой, постоянная приемная гильза из литьевой смолы на основе акриловых смол, крепление должно быть вакуумное, стопа подвижная во всех вертикальных плоскостях, коленный шарнир полицентрический с геометрическим замком с независимым пневматическим регулированием фаз </w:t>
            </w:r>
            <w:proofErr w:type="spellStart"/>
            <w:r w:rsidRPr="00AE6EE4">
              <w:rPr>
                <w:bCs/>
                <w:lang w:eastAsia="ru-RU"/>
              </w:rPr>
              <w:t>сгибани</w:t>
            </w:r>
            <w:proofErr w:type="spellEnd"/>
            <w:r w:rsidRPr="00AE6EE4">
              <w:rPr>
                <w:bCs/>
                <w:lang w:eastAsia="ru-RU"/>
              </w:rPr>
              <w:t>-разгибания, постоянный.</w:t>
            </w:r>
            <w:proofErr w:type="gramEnd"/>
          </w:p>
        </w:tc>
        <w:tc>
          <w:tcPr>
            <w:tcW w:w="1134" w:type="dxa"/>
            <w:shd w:val="clear" w:color="auto" w:fill="auto"/>
          </w:tcPr>
          <w:p w:rsidR="00AB34EB" w:rsidRPr="00AE6EE4" w:rsidRDefault="00EA2BA5" w:rsidP="009E15FE">
            <w:pPr>
              <w:snapToGrid w:val="0"/>
              <w:spacing w:after="0"/>
              <w:jc w:val="center"/>
            </w:pPr>
            <w:r>
              <w:t>3</w:t>
            </w:r>
          </w:p>
        </w:tc>
      </w:tr>
      <w:tr w:rsidR="009D5F1F" w:rsidRPr="00AE6EE4" w:rsidTr="00AB34EB">
        <w:tc>
          <w:tcPr>
            <w:tcW w:w="2127" w:type="dxa"/>
            <w:shd w:val="clear" w:color="auto" w:fill="auto"/>
          </w:tcPr>
          <w:p w:rsidR="009D5F1F" w:rsidRPr="00AE6EE4" w:rsidRDefault="009D5F1F" w:rsidP="009E15FE">
            <w:pPr>
              <w:suppressAutoHyphens w:val="0"/>
              <w:spacing w:after="0"/>
              <w:jc w:val="left"/>
              <w:rPr>
                <w:lang w:eastAsia="ru-RU"/>
              </w:rPr>
            </w:pPr>
            <w:r>
              <w:rPr>
                <w:lang w:eastAsia="ru-RU"/>
              </w:rPr>
              <w:t>Протез голени для купания</w:t>
            </w:r>
          </w:p>
        </w:tc>
        <w:tc>
          <w:tcPr>
            <w:tcW w:w="7371" w:type="dxa"/>
            <w:shd w:val="clear" w:color="auto" w:fill="auto"/>
          </w:tcPr>
          <w:p w:rsidR="009D5F1F" w:rsidRDefault="00DC22D5" w:rsidP="00DC22D5">
            <w:pPr>
              <w:suppressAutoHyphens w:val="0"/>
              <w:spacing w:after="0"/>
              <w:rPr>
                <w:rFonts w:eastAsia="Arial CYR"/>
              </w:rPr>
            </w:pPr>
            <w:proofErr w:type="gramStart"/>
            <w:r w:rsidRPr="00DE7902">
              <w:rPr>
                <w:rFonts w:eastAsia="Arial CYR"/>
              </w:rPr>
              <w:t xml:space="preserve">Протез голени </w:t>
            </w:r>
            <w:r>
              <w:rPr>
                <w:rFonts w:eastAsia="Arial CYR"/>
              </w:rPr>
              <w:t>для купания</w:t>
            </w:r>
            <w:r w:rsidRPr="00DE7902">
              <w:rPr>
                <w:rFonts w:eastAsia="Arial CYR"/>
              </w:rPr>
              <w:t xml:space="preserve"> должен быть с жесткой косметической облицовкой, приемная гильза должна быть индивидуальная изготовлена из литьевого слоистого пластика на основе ак</w:t>
            </w:r>
            <w:r>
              <w:rPr>
                <w:rFonts w:eastAsia="Arial CYR"/>
              </w:rPr>
              <w:t xml:space="preserve">риловых смол, вкладная гильза </w:t>
            </w:r>
            <w:r w:rsidRPr="00DE7902">
              <w:rPr>
                <w:rFonts w:eastAsia="Arial CYR"/>
              </w:rPr>
              <w:t xml:space="preserve">из вспененных материалов, крепление протеза </w:t>
            </w:r>
            <w:r w:rsidRPr="00DE7902">
              <w:rPr>
                <w:rFonts w:eastAsia="Arial CYR"/>
              </w:rPr>
              <w:lastRenderedPageBreak/>
              <w:t xml:space="preserve">должно быть облегченное с использованием наколенника, </w:t>
            </w:r>
            <w:r>
              <w:t>р</w:t>
            </w:r>
            <w:r w:rsidRPr="006E29C1">
              <w:t>егулировочно-соединительные узлы, несущий модуль должны быть изготовлены и</w:t>
            </w:r>
            <w:r>
              <w:t xml:space="preserve">з коррозийно-стойких материалов, </w:t>
            </w:r>
            <w:r w:rsidRPr="00DE7902">
              <w:rPr>
                <w:rFonts w:eastAsia="Arial CYR"/>
              </w:rPr>
              <w:t xml:space="preserve">стопа должна быть </w:t>
            </w:r>
            <w:proofErr w:type="spellStart"/>
            <w:r w:rsidRPr="00DE7902">
              <w:rPr>
                <w:rFonts w:eastAsia="Arial CYR"/>
              </w:rPr>
              <w:t>бесшарни</w:t>
            </w:r>
            <w:r>
              <w:rPr>
                <w:rFonts w:eastAsia="Arial CYR"/>
              </w:rPr>
              <w:t>рная</w:t>
            </w:r>
            <w:proofErr w:type="spellEnd"/>
            <w:r>
              <w:rPr>
                <w:rFonts w:eastAsia="Arial CYR"/>
              </w:rPr>
              <w:t xml:space="preserve"> полиуретановая монолитная, </w:t>
            </w:r>
            <w:r w:rsidRPr="00DE7902">
              <w:rPr>
                <w:rFonts w:eastAsia="Arial CYR"/>
              </w:rPr>
              <w:t>специальный для купания.</w:t>
            </w:r>
            <w:proofErr w:type="gramEnd"/>
          </w:p>
          <w:p w:rsidR="00DC22D5" w:rsidRPr="00AE6EE4" w:rsidRDefault="00DC22D5" w:rsidP="00DC22D5">
            <w:pPr>
              <w:suppressAutoHyphens w:val="0"/>
              <w:spacing w:after="0"/>
              <w:rPr>
                <w:bCs/>
                <w:lang w:eastAsia="ru-RU"/>
              </w:rPr>
            </w:pPr>
          </w:p>
        </w:tc>
        <w:tc>
          <w:tcPr>
            <w:tcW w:w="1134" w:type="dxa"/>
            <w:shd w:val="clear" w:color="auto" w:fill="auto"/>
          </w:tcPr>
          <w:p w:rsidR="009D5F1F" w:rsidRDefault="009D5F1F" w:rsidP="009E15FE">
            <w:pPr>
              <w:snapToGrid w:val="0"/>
              <w:spacing w:after="0"/>
              <w:jc w:val="center"/>
            </w:pPr>
            <w:r>
              <w:lastRenderedPageBreak/>
              <w:t>1</w:t>
            </w:r>
          </w:p>
        </w:tc>
      </w:tr>
      <w:tr w:rsidR="00AB34EB" w:rsidRPr="00AE6EE4" w:rsidTr="00AB34EB">
        <w:tc>
          <w:tcPr>
            <w:tcW w:w="2127" w:type="dxa"/>
            <w:shd w:val="clear" w:color="auto" w:fill="auto"/>
          </w:tcPr>
          <w:p w:rsidR="00AB34EB" w:rsidRPr="00AE6EE4" w:rsidRDefault="00AB34EB" w:rsidP="009E15FE">
            <w:pPr>
              <w:suppressAutoHyphens w:val="0"/>
              <w:spacing w:after="0"/>
              <w:jc w:val="center"/>
              <w:rPr>
                <w:bCs/>
                <w:lang w:eastAsia="ru-RU"/>
              </w:rPr>
            </w:pPr>
            <w:r w:rsidRPr="00AE6EE4">
              <w:rPr>
                <w:bCs/>
                <w:lang w:eastAsia="ru-RU"/>
              </w:rPr>
              <w:lastRenderedPageBreak/>
              <w:t>ИТОГО</w:t>
            </w:r>
          </w:p>
        </w:tc>
        <w:tc>
          <w:tcPr>
            <w:tcW w:w="7371" w:type="dxa"/>
            <w:shd w:val="clear" w:color="auto" w:fill="auto"/>
          </w:tcPr>
          <w:p w:rsidR="00AB34EB" w:rsidRPr="00AE6EE4" w:rsidRDefault="00AB34EB" w:rsidP="009E15FE">
            <w:pPr>
              <w:suppressAutoHyphens w:val="0"/>
              <w:spacing w:after="0"/>
              <w:jc w:val="center"/>
              <w:rPr>
                <w:b/>
                <w:bCs/>
                <w:lang w:eastAsia="ru-RU"/>
              </w:rPr>
            </w:pPr>
          </w:p>
        </w:tc>
        <w:tc>
          <w:tcPr>
            <w:tcW w:w="1134" w:type="dxa"/>
            <w:shd w:val="clear" w:color="auto" w:fill="auto"/>
          </w:tcPr>
          <w:p w:rsidR="00AB34EB" w:rsidRPr="00AE6EE4" w:rsidRDefault="0073174D" w:rsidP="006A4CEF">
            <w:pPr>
              <w:snapToGrid w:val="0"/>
              <w:spacing w:after="0"/>
              <w:jc w:val="center"/>
            </w:pPr>
            <w:r>
              <w:t>1</w:t>
            </w:r>
            <w:r w:rsidR="006A4CEF">
              <w:t>0</w:t>
            </w:r>
          </w:p>
        </w:tc>
      </w:tr>
    </w:tbl>
    <w:p w:rsidR="00C54DD1" w:rsidRDefault="00DC22D5" w:rsidP="00CC31F6">
      <w:pPr>
        <w:suppressAutoHyphens w:val="0"/>
        <w:spacing w:after="0"/>
        <w:jc w:val="right"/>
      </w:pPr>
      <w:r>
        <w:rPr>
          <w:rFonts w:eastAsia="Arial CYR"/>
        </w:rPr>
        <w:t xml:space="preserve"> </w:t>
      </w:r>
    </w:p>
    <w:sectPr w:rsidR="00C54DD1" w:rsidSect="00AB34EB">
      <w:pgSz w:w="11906" w:h="16838"/>
      <w:pgMar w:top="680" w:right="567" w:bottom="68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3A" w:rsidRDefault="0027563A" w:rsidP="00C54DD1">
      <w:pPr>
        <w:spacing w:after="0"/>
      </w:pPr>
      <w:r>
        <w:separator/>
      </w:r>
    </w:p>
  </w:endnote>
  <w:endnote w:type="continuationSeparator" w:id="0">
    <w:p w:rsidR="0027563A" w:rsidRDefault="0027563A" w:rsidP="00C54D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3A" w:rsidRDefault="0027563A" w:rsidP="00C54DD1">
      <w:pPr>
        <w:spacing w:after="0"/>
      </w:pPr>
      <w:r>
        <w:separator/>
      </w:r>
    </w:p>
  </w:footnote>
  <w:footnote w:type="continuationSeparator" w:id="0">
    <w:p w:rsidR="0027563A" w:rsidRDefault="0027563A" w:rsidP="00C54D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E7659"/>
    <w:multiLevelType w:val="hybridMultilevel"/>
    <w:tmpl w:val="48E2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91601"/>
    <w:multiLevelType w:val="multilevel"/>
    <w:tmpl w:val="66C2BCD2"/>
    <w:lvl w:ilvl="0">
      <w:start w:val="10"/>
      <w:numFmt w:val="decimal"/>
      <w:lvlText w:val="%1."/>
      <w:lvlJc w:val="left"/>
      <w:pPr>
        <w:ind w:left="862"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176" w:hanging="1260"/>
      </w:pPr>
      <w:rPr>
        <w:rFonts w:hint="default"/>
      </w:rPr>
    </w:lvl>
    <w:lvl w:ilvl="3">
      <w:start w:val="1"/>
      <w:numFmt w:val="decimal"/>
      <w:isLgl/>
      <w:lvlText w:val="%1.%2.%3.%4."/>
      <w:lvlJc w:val="left"/>
      <w:pPr>
        <w:ind w:left="2383" w:hanging="1260"/>
      </w:pPr>
      <w:rPr>
        <w:rFonts w:hint="default"/>
      </w:rPr>
    </w:lvl>
    <w:lvl w:ilvl="4">
      <w:start w:val="1"/>
      <w:numFmt w:val="decimal"/>
      <w:isLgl/>
      <w:lvlText w:val="%1.%2.%3.%4.%5."/>
      <w:lvlJc w:val="left"/>
      <w:pPr>
        <w:ind w:left="2590" w:hanging="1260"/>
      </w:pPr>
      <w:rPr>
        <w:rFonts w:hint="default"/>
      </w:rPr>
    </w:lvl>
    <w:lvl w:ilvl="5">
      <w:start w:val="1"/>
      <w:numFmt w:val="decimal"/>
      <w:isLgl/>
      <w:lvlText w:val="%1.%2.%3.%4.%5.%6."/>
      <w:lvlJc w:val="left"/>
      <w:pPr>
        <w:ind w:left="2797" w:hanging="126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56"/>
    <w:rsid w:val="00063CE7"/>
    <w:rsid w:val="00142BF1"/>
    <w:rsid w:val="00180856"/>
    <w:rsid w:val="002516AA"/>
    <w:rsid w:val="0027563A"/>
    <w:rsid w:val="002C6BF0"/>
    <w:rsid w:val="00363BB5"/>
    <w:rsid w:val="0041254B"/>
    <w:rsid w:val="005A107E"/>
    <w:rsid w:val="00616B17"/>
    <w:rsid w:val="006454E0"/>
    <w:rsid w:val="006530D8"/>
    <w:rsid w:val="006A4CEF"/>
    <w:rsid w:val="006B40C5"/>
    <w:rsid w:val="00700647"/>
    <w:rsid w:val="0073174D"/>
    <w:rsid w:val="00893047"/>
    <w:rsid w:val="0090149F"/>
    <w:rsid w:val="0098331D"/>
    <w:rsid w:val="009B3AE7"/>
    <w:rsid w:val="009D5F1F"/>
    <w:rsid w:val="009E15FE"/>
    <w:rsid w:val="009E6953"/>
    <w:rsid w:val="00A30C24"/>
    <w:rsid w:val="00A41CD7"/>
    <w:rsid w:val="00A432EF"/>
    <w:rsid w:val="00AA347B"/>
    <w:rsid w:val="00AB34EB"/>
    <w:rsid w:val="00AE6EE4"/>
    <w:rsid w:val="00AF5E00"/>
    <w:rsid w:val="00B414B5"/>
    <w:rsid w:val="00C54DD1"/>
    <w:rsid w:val="00C73869"/>
    <w:rsid w:val="00CA6999"/>
    <w:rsid w:val="00CB075A"/>
    <w:rsid w:val="00CC31F6"/>
    <w:rsid w:val="00DC22D5"/>
    <w:rsid w:val="00EA2BA5"/>
    <w:rsid w:val="00EB4708"/>
    <w:rsid w:val="00F31902"/>
    <w:rsid w:val="00F34C5D"/>
    <w:rsid w:val="00F73FE2"/>
    <w:rsid w:val="00FA390D"/>
    <w:rsid w:val="00FD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D1"/>
    <w:pPr>
      <w:suppressAutoHyphens/>
      <w:spacing w:after="60" w:line="240" w:lineRule="auto"/>
      <w:jc w:val="both"/>
    </w:pPr>
    <w:rPr>
      <w:rFonts w:ascii="Times New Roman" w:eastAsia="Times New Roman" w:hAnsi="Times New Roman" w:cs="Times New Roman"/>
      <w:sz w:val="24"/>
      <w:szCs w:val="24"/>
      <w:lang w:eastAsia="ar-SA"/>
    </w:rPr>
  </w:style>
  <w:style w:type="paragraph" w:styleId="8">
    <w:name w:val="heading 8"/>
    <w:basedOn w:val="a"/>
    <w:next w:val="a"/>
    <w:link w:val="80"/>
    <w:uiPriority w:val="9"/>
    <w:qFormat/>
    <w:rsid w:val="00C54DD1"/>
    <w:pPr>
      <w:keepNext/>
      <w:keepLines/>
      <w:suppressAutoHyphens w:val="0"/>
      <w:spacing w:before="200" w:after="0" w:line="276" w:lineRule="auto"/>
      <w:outlineLvl w:val="7"/>
    </w:pPr>
    <w:rPr>
      <w:color w:val="4F81BD"/>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C54DD1"/>
    <w:rPr>
      <w:rFonts w:ascii="Times New Roman" w:eastAsia="Times New Roman" w:hAnsi="Times New Roman" w:cs="Times New Roman"/>
      <w:color w:val="4F81BD"/>
      <w:szCs w:val="20"/>
      <w:lang w:val="x-none" w:eastAsia="x-none"/>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4"/>
    <w:uiPriority w:val="99"/>
    <w:qFormat/>
    <w:rsid w:val="00C54DD1"/>
    <w:pPr>
      <w:spacing w:after="0"/>
      <w:ind w:firstLine="489"/>
    </w:pPr>
    <w:rPr>
      <w:sz w:val="23"/>
      <w:szCs w:val="23"/>
      <w:lang w:val="x-none"/>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uiPriority w:val="99"/>
    <w:locked/>
    <w:rsid w:val="00C54DD1"/>
    <w:rPr>
      <w:rFonts w:ascii="Times New Roman" w:eastAsia="Times New Roman" w:hAnsi="Times New Roman" w:cs="Times New Roman"/>
      <w:sz w:val="23"/>
      <w:szCs w:val="23"/>
      <w:lang w:val="x-none" w:eastAsia="ar-SA"/>
    </w:rPr>
  </w:style>
  <w:style w:type="character" w:customStyle="1" w:styleId="a5">
    <w:name w:val="Верхний колонтитул Знак"/>
    <w:link w:val="a6"/>
    <w:rsid w:val="00C54DD1"/>
    <w:rPr>
      <w:rFonts w:ascii="Times New Roman" w:eastAsia="Times New Roman" w:hAnsi="Times New Roman" w:cs="Times New Roman"/>
      <w:sz w:val="24"/>
      <w:szCs w:val="24"/>
      <w:lang w:eastAsia="ar-SA"/>
    </w:rPr>
  </w:style>
  <w:style w:type="paragraph" w:styleId="a6">
    <w:name w:val="header"/>
    <w:basedOn w:val="a"/>
    <w:link w:val="a5"/>
    <w:unhideWhenUsed/>
    <w:rsid w:val="00C54DD1"/>
    <w:pPr>
      <w:tabs>
        <w:tab w:val="center" w:pos="4677"/>
        <w:tab w:val="right" w:pos="9355"/>
      </w:tabs>
      <w:spacing w:after="0"/>
    </w:pPr>
  </w:style>
  <w:style w:type="character" w:customStyle="1" w:styleId="1">
    <w:name w:val="Верхний колонтитул Знак1"/>
    <w:basedOn w:val="a0"/>
    <w:uiPriority w:val="99"/>
    <w:semiHidden/>
    <w:rsid w:val="00C54DD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54DD1"/>
    <w:pPr>
      <w:tabs>
        <w:tab w:val="center" w:pos="4677"/>
        <w:tab w:val="right" w:pos="9355"/>
      </w:tabs>
      <w:spacing w:after="0"/>
    </w:pPr>
    <w:rPr>
      <w:lang w:val="x-none"/>
    </w:rPr>
  </w:style>
  <w:style w:type="character" w:customStyle="1" w:styleId="a8">
    <w:name w:val="Нижний колонтитул Знак"/>
    <w:basedOn w:val="a0"/>
    <w:link w:val="a7"/>
    <w:uiPriority w:val="99"/>
    <w:rsid w:val="00C54DD1"/>
    <w:rPr>
      <w:rFonts w:ascii="Times New Roman" w:eastAsia="Times New Roman" w:hAnsi="Times New Roman" w:cs="Times New Roman"/>
      <w:sz w:val="24"/>
      <w:szCs w:val="24"/>
      <w:lang w:val="x-none" w:eastAsia="ar-SA"/>
    </w:rPr>
  </w:style>
  <w:style w:type="paragraph" w:styleId="a9">
    <w:name w:val="Body Text Indent"/>
    <w:basedOn w:val="a"/>
    <w:link w:val="aa"/>
    <w:rsid w:val="00C54DD1"/>
    <w:pPr>
      <w:spacing w:after="120"/>
      <w:ind w:left="283"/>
    </w:pPr>
    <w:rPr>
      <w:lang w:val="x-none"/>
    </w:rPr>
  </w:style>
  <w:style w:type="character" w:customStyle="1" w:styleId="aa">
    <w:name w:val="Основной текст с отступом Знак"/>
    <w:basedOn w:val="a0"/>
    <w:link w:val="a9"/>
    <w:rsid w:val="00C54DD1"/>
    <w:rPr>
      <w:rFonts w:ascii="Times New Roman" w:eastAsia="Times New Roman" w:hAnsi="Times New Roman" w:cs="Times New Roman"/>
      <w:sz w:val="24"/>
      <w:szCs w:val="24"/>
      <w:lang w:val="x-none" w:eastAsia="ar-SA"/>
    </w:rPr>
  </w:style>
  <w:style w:type="character" w:customStyle="1" w:styleId="postbody1">
    <w:name w:val="postbody1"/>
    <w:rsid w:val="00C54DD1"/>
    <w:rPr>
      <w:sz w:val="18"/>
      <w:szCs w:val="18"/>
    </w:rPr>
  </w:style>
  <w:style w:type="paragraph" w:customStyle="1" w:styleId="11">
    <w:name w:val="заголовок 11"/>
    <w:basedOn w:val="a"/>
    <w:next w:val="a"/>
    <w:rsid w:val="00C54DD1"/>
    <w:pPr>
      <w:keepNext/>
      <w:widowControl w:val="0"/>
      <w:spacing w:after="0"/>
      <w:jc w:val="center"/>
    </w:pPr>
    <w:rPr>
      <w:rFonts w:eastAsia="Lucida Sans Unicode" w:cs="Mangal"/>
      <w:kern w:val="1"/>
      <w:szCs w:val="20"/>
      <w:lang w:eastAsia="hi-IN" w:bidi="hi-IN"/>
    </w:rPr>
  </w:style>
  <w:style w:type="character" w:styleId="ab">
    <w:name w:val="page number"/>
    <w:rsid w:val="00C54DD1"/>
  </w:style>
  <w:style w:type="paragraph" w:styleId="ac">
    <w:name w:val="Balloon Text"/>
    <w:basedOn w:val="a"/>
    <w:link w:val="ad"/>
    <w:uiPriority w:val="99"/>
    <w:semiHidden/>
    <w:unhideWhenUsed/>
    <w:rsid w:val="00C73869"/>
    <w:pPr>
      <w:spacing w:after="0"/>
    </w:pPr>
    <w:rPr>
      <w:rFonts w:ascii="Tahoma" w:hAnsi="Tahoma" w:cs="Tahoma"/>
      <w:sz w:val="16"/>
      <w:szCs w:val="16"/>
    </w:rPr>
  </w:style>
  <w:style w:type="character" w:customStyle="1" w:styleId="ad">
    <w:name w:val="Текст выноски Знак"/>
    <w:basedOn w:val="a0"/>
    <w:link w:val="ac"/>
    <w:uiPriority w:val="99"/>
    <w:semiHidden/>
    <w:rsid w:val="00C73869"/>
    <w:rPr>
      <w:rFonts w:ascii="Tahoma" w:eastAsia="Times New Roman" w:hAnsi="Tahoma" w:cs="Tahoma"/>
      <w:sz w:val="16"/>
      <w:szCs w:val="16"/>
      <w:lang w:eastAsia="ar-SA"/>
    </w:rPr>
  </w:style>
  <w:style w:type="paragraph" w:styleId="3">
    <w:name w:val="Body Text Indent 3"/>
    <w:basedOn w:val="a"/>
    <w:link w:val="30"/>
    <w:uiPriority w:val="99"/>
    <w:semiHidden/>
    <w:unhideWhenUsed/>
    <w:rsid w:val="00063CE7"/>
    <w:pPr>
      <w:spacing w:after="120"/>
      <w:ind w:left="283"/>
    </w:pPr>
    <w:rPr>
      <w:sz w:val="16"/>
      <w:szCs w:val="16"/>
    </w:rPr>
  </w:style>
  <w:style w:type="character" w:customStyle="1" w:styleId="30">
    <w:name w:val="Основной текст с отступом 3 Знак"/>
    <w:basedOn w:val="a0"/>
    <w:link w:val="3"/>
    <w:uiPriority w:val="99"/>
    <w:semiHidden/>
    <w:rsid w:val="00063CE7"/>
    <w:rPr>
      <w:rFonts w:ascii="Times New Roman" w:eastAsia="Times New Roman" w:hAnsi="Times New Roman" w:cs="Times New Roman"/>
      <w:sz w:val="16"/>
      <w:szCs w:val="16"/>
      <w:lang w:eastAsia="ar-SA"/>
    </w:rPr>
  </w:style>
  <w:style w:type="character" w:styleId="ae">
    <w:name w:val="Hyperlink"/>
    <w:basedOn w:val="a0"/>
    <w:uiPriority w:val="99"/>
    <w:unhideWhenUsed/>
    <w:rsid w:val="00CA6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D1"/>
    <w:pPr>
      <w:suppressAutoHyphens/>
      <w:spacing w:after="60" w:line="240" w:lineRule="auto"/>
      <w:jc w:val="both"/>
    </w:pPr>
    <w:rPr>
      <w:rFonts w:ascii="Times New Roman" w:eastAsia="Times New Roman" w:hAnsi="Times New Roman" w:cs="Times New Roman"/>
      <w:sz w:val="24"/>
      <w:szCs w:val="24"/>
      <w:lang w:eastAsia="ar-SA"/>
    </w:rPr>
  </w:style>
  <w:style w:type="paragraph" w:styleId="8">
    <w:name w:val="heading 8"/>
    <w:basedOn w:val="a"/>
    <w:next w:val="a"/>
    <w:link w:val="80"/>
    <w:uiPriority w:val="9"/>
    <w:qFormat/>
    <w:rsid w:val="00C54DD1"/>
    <w:pPr>
      <w:keepNext/>
      <w:keepLines/>
      <w:suppressAutoHyphens w:val="0"/>
      <w:spacing w:before="200" w:after="0" w:line="276" w:lineRule="auto"/>
      <w:outlineLvl w:val="7"/>
    </w:pPr>
    <w:rPr>
      <w:color w:val="4F81BD"/>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C54DD1"/>
    <w:rPr>
      <w:rFonts w:ascii="Times New Roman" w:eastAsia="Times New Roman" w:hAnsi="Times New Roman" w:cs="Times New Roman"/>
      <w:color w:val="4F81BD"/>
      <w:szCs w:val="20"/>
      <w:lang w:val="x-none" w:eastAsia="x-none"/>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4"/>
    <w:uiPriority w:val="99"/>
    <w:qFormat/>
    <w:rsid w:val="00C54DD1"/>
    <w:pPr>
      <w:spacing w:after="0"/>
      <w:ind w:firstLine="489"/>
    </w:pPr>
    <w:rPr>
      <w:sz w:val="23"/>
      <w:szCs w:val="23"/>
      <w:lang w:val="x-none"/>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uiPriority w:val="99"/>
    <w:locked/>
    <w:rsid w:val="00C54DD1"/>
    <w:rPr>
      <w:rFonts w:ascii="Times New Roman" w:eastAsia="Times New Roman" w:hAnsi="Times New Roman" w:cs="Times New Roman"/>
      <w:sz w:val="23"/>
      <w:szCs w:val="23"/>
      <w:lang w:val="x-none" w:eastAsia="ar-SA"/>
    </w:rPr>
  </w:style>
  <w:style w:type="character" w:customStyle="1" w:styleId="a5">
    <w:name w:val="Верхний колонтитул Знак"/>
    <w:link w:val="a6"/>
    <w:rsid w:val="00C54DD1"/>
    <w:rPr>
      <w:rFonts w:ascii="Times New Roman" w:eastAsia="Times New Roman" w:hAnsi="Times New Roman" w:cs="Times New Roman"/>
      <w:sz w:val="24"/>
      <w:szCs w:val="24"/>
      <w:lang w:eastAsia="ar-SA"/>
    </w:rPr>
  </w:style>
  <w:style w:type="paragraph" w:styleId="a6">
    <w:name w:val="header"/>
    <w:basedOn w:val="a"/>
    <w:link w:val="a5"/>
    <w:unhideWhenUsed/>
    <w:rsid w:val="00C54DD1"/>
    <w:pPr>
      <w:tabs>
        <w:tab w:val="center" w:pos="4677"/>
        <w:tab w:val="right" w:pos="9355"/>
      </w:tabs>
      <w:spacing w:after="0"/>
    </w:pPr>
  </w:style>
  <w:style w:type="character" w:customStyle="1" w:styleId="1">
    <w:name w:val="Верхний колонтитул Знак1"/>
    <w:basedOn w:val="a0"/>
    <w:uiPriority w:val="99"/>
    <w:semiHidden/>
    <w:rsid w:val="00C54DD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54DD1"/>
    <w:pPr>
      <w:tabs>
        <w:tab w:val="center" w:pos="4677"/>
        <w:tab w:val="right" w:pos="9355"/>
      </w:tabs>
      <w:spacing w:after="0"/>
    </w:pPr>
    <w:rPr>
      <w:lang w:val="x-none"/>
    </w:rPr>
  </w:style>
  <w:style w:type="character" w:customStyle="1" w:styleId="a8">
    <w:name w:val="Нижний колонтитул Знак"/>
    <w:basedOn w:val="a0"/>
    <w:link w:val="a7"/>
    <w:uiPriority w:val="99"/>
    <w:rsid w:val="00C54DD1"/>
    <w:rPr>
      <w:rFonts w:ascii="Times New Roman" w:eastAsia="Times New Roman" w:hAnsi="Times New Roman" w:cs="Times New Roman"/>
      <w:sz w:val="24"/>
      <w:szCs w:val="24"/>
      <w:lang w:val="x-none" w:eastAsia="ar-SA"/>
    </w:rPr>
  </w:style>
  <w:style w:type="paragraph" w:styleId="a9">
    <w:name w:val="Body Text Indent"/>
    <w:basedOn w:val="a"/>
    <w:link w:val="aa"/>
    <w:rsid w:val="00C54DD1"/>
    <w:pPr>
      <w:spacing w:after="120"/>
      <w:ind w:left="283"/>
    </w:pPr>
    <w:rPr>
      <w:lang w:val="x-none"/>
    </w:rPr>
  </w:style>
  <w:style w:type="character" w:customStyle="1" w:styleId="aa">
    <w:name w:val="Основной текст с отступом Знак"/>
    <w:basedOn w:val="a0"/>
    <w:link w:val="a9"/>
    <w:rsid w:val="00C54DD1"/>
    <w:rPr>
      <w:rFonts w:ascii="Times New Roman" w:eastAsia="Times New Roman" w:hAnsi="Times New Roman" w:cs="Times New Roman"/>
      <w:sz w:val="24"/>
      <w:szCs w:val="24"/>
      <w:lang w:val="x-none" w:eastAsia="ar-SA"/>
    </w:rPr>
  </w:style>
  <w:style w:type="character" w:customStyle="1" w:styleId="postbody1">
    <w:name w:val="postbody1"/>
    <w:rsid w:val="00C54DD1"/>
    <w:rPr>
      <w:sz w:val="18"/>
      <w:szCs w:val="18"/>
    </w:rPr>
  </w:style>
  <w:style w:type="paragraph" w:customStyle="1" w:styleId="11">
    <w:name w:val="заголовок 11"/>
    <w:basedOn w:val="a"/>
    <w:next w:val="a"/>
    <w:rsid w:val="00C54DD1"/>
    <w:pPr>
      <w:keepNext/>
      <w:widowControl w:val="0"/>
      <w:spacing w:after="0"/>
      <w:jc w:val="center"/>
    </w:pPr>
    <w:rPr>
      <w:rFonts w:eastAsia="Lucida Sans Unicode" w:cs="Mangal"/>
      <w:kern w:val="1"/>
      <w:szCs w:val="20"/>
      <w:lang w:eastAsia="hi-IN" w:bidi="hi-IN"/>
    </w:rPr>
  </w:style>
  <w:style w:type="character" w:styleId="ab">
    <w:name w:val="page number"/>
    <w:rsid w:val="00C54DD1"/>
  </w:style>
  <w:style w:type="paragraph" w:styleId="ac">
    <w:name w:val="Balloon Text"/>
    <w:basedOn w:val="a"/>
    <w:link w:val="ad"/>
    <w:uiPriority w:val="99"/>
    <w:semiHidden/>
    <w:unhideWhenUsed/>
    <w:rsid w:val="00C73869"/>
    <w:pPr>
      <w:spacing w:after="0"/>
    </w:pPr>
    <w:rPr>
      <w:rFonts w:ascii="Tahoma" w:hAnsi="Tahoma" w:cs="Tahoma"/>
      <w:sz w:val="16"/>
      <w:szCs w:val="16"/>
    </w:rPr>
  </w:style>
  <w:style w:type="character" w:customStyle="1" w:styleId="ad">
    <w:name w:val="Текст выноски Знак"/>
    <w:basedOn w:val="a0"/>
    <w:link w:val="ac"/>
    <w:uiPriority w:val="99"/>
    <w:semiHidden/>
    <w:rsid w:val="00C73869"/>
    <w:rPr>
      <w:rFonts w:ascii="Tahoma" w:eastAsia="Times New Roman" w:hAnsi="Tahoma" w:cs="Tahoma"/>
      <w:sz w:val="16"/>
      <w:szCs w:val="16"/>
      <w:lang w:eastAsia="ar-SA"/>
    </w:rPr>
  </w:style>
  <w:style w:type="paragraph" w:styleId="3">
    <w:name w:val="Body Text Indent 3"/>
    <w:basedOn w:val="a"/>
    <w:link w:val="30"/>
    <w:uiPriority w:val="99"/>
    <w:semiHidden/>
    <w:unhideWhenUsed/>
    <w:rsid w:val="00063CE7"/>
    <w:pPr>
      <w:spacing w:after="120"/>
      <w:ind w:left="283"/>
    </w:pPr>
    <w:rPr>
      <w:sz w:val="16"/>
      <w:szCs w:val="16"/>
    </w:rPr>
  </w:style>
  <w:style w:type="character" w:customStyle="1" w:styleId="30">
    <w:name w:val="Основной текст с отступом 3 Знак"/>
    <w:basedOn w:val="a0"/>
    <w:link w:val="3"/>
    <w:uiPriority w:val="99"/>
    <w:semiHidden/>
    <w:rsid w:val="00063CE7"/>
    <w:rPr>
      <w:rFonts w:ascii="Times New Roman" w:eastAsia="Times New Roman" w:hAnsi="Times New Roman" w:cs="Times New Roman"/>
      <w:sz w:val="16"/>
      <w:szCs w:val="16"/>
      <w:lang w:eastAsia="ar-SA"/>
    </w:rPr>
  </w:style>
  <w:style w:type="character" w:styleId="ae">
    <w:name w:val="Hyperlink"/>
    <w:basedOn w:val="a0"/>
    <w:uiPriority w:val="99"/>
    <w:unhideWhenUsed/>
    <w:rsid w:val="00CA6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 Волков</dc:creator>
  <cp:lastModifiedBy>Романова Наталья Викторовна</cp:lastModifiedBy>
  <cp:revision>3</cp:revision>
  <dcterms:created xsi:type="dcterms:W3CDTF">2019-01-22T12:23:00Z</dcterms:created>
  <dcterms:modified xsi:type="dcterms:W3CDTF">2019-01-25T07:08:00Z</dcterms:modified>
</cp:coreProperties>
</file>